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F4AB" w14:textId="11B9B8CD"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38348F">
        <w:rPr>
          <w:rStyle w:val="StyleTimesNewRoman105pt"/>
        </w:rPr>
        <w:t>1</w:t>
      </w:r>
      <w:r w:rsidR="00A040AE">
        <w:rPr>
          <w:rStyle w:val="StyleTimesNewRoman105pt"/>
        </w:rPr>
        <w:t>8</w:t>
      </w:r>
      <w:r w:rsidRPr="007A0461">
        <w:rPr>
          <w:rStyle w:val="StyleTimesNewRoman105pt"/>
        </w:rPr>
        <w:tab/>
        <w:t xml:space="preserve">p. </w:t>
      </w:r>
      <w:r w:rsidR="0038348F">
        <w:rPr>
          <w:rStyle w:val="StyleTimesNewRoman105pt"/>
        </w:rPr>
        <w:t>7</w:t>
      </w:r>
      <w:r w:rsidR="00A040AE">
        <w:rPr>
          <w:rStyle w:val="StyleTimesNewRoman105pt"/>
        </w:rPr>
        <w:t>25</w:t>
      </w:r>
    </w:p>
    <w:p w14:paraId="74FA2573"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3B7BAB1B"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12600E3E"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0A0F156D" w14:textId="77777777" w:rsidR="00EB5C72" w:rsidRPr="003471CD" w:rsidRDefault="00EB5C72" w:rsidP="00EB5C72">
      <w:pPr>
        <w:pBdr>
          <w:top w:val="single" w:sz="6" w:space="0" w:color="auto"/>
        </w:pBdr>
        <w:spacing w:after="0" w:line="240" w:lineRule="auto"/>
        <w:jc w:val="center"/>
        <w:rPr>
          <w:color w:val="000000"/>
          <w:sz w:val="20"/>
        </w:rPr>
      </w:pPr>
    </w:p>
    <w:p w14:paraId="7FB5B336" w14:textId="1E5C0693"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38348F">
        <w:rPr>
          <w:smallCaps/>
          <w:color w:val="000000"/>
          <w:sz w:val="28"/>
          <w:szCs w:val="26"/>
        </w:rPr>
        <w:t>26</w:t>
      </w:r>
      <w:r>
        <w:rPr>
          <w:smallCaps/>
          <w:color w:val="000000"/>
          <w:sz w:val="28"/>
          <w:szCs w:val="26"/>
        </w:rPr>
        <w:t xml:space="preserve"> </w:t>
      </w:r>
      <w:r w:rsidR="0038348F">
        <w:rPr>
          <w:smallCaps/>
          <w:color w:val="000000"/>
          <w:sz w:val="28"/>
          <w:szCs w:val="26"/>
        </w:rPr>
        <w:t>March</w:t>
      </w:r>
      <w:r w:rsidRPr="003471CD">
        <w:rPr>
          <w:smallCaps/>
          <w:color w:val="000000"/>
          <w:sz w:val="28"/>
          <w:szCs w:val="26"/>
        </w:rPr>
        <w:t xml:space="preserve"> 20</w:t>
      </w:r>
      <w:r w:rsidR="0038348F">
        <w:rPr>
          <w:smallCaps/>
          <w:color w:val="000000"/>
          <w:sz w:val="28"/>
          <w:szCs w:val="26"/>
        </w:rPr>
        <w:t>26</w:t>
      </w:r>
    </w:p>
    <w:p w14:paraId="78A91CCB" w14:textId="77777777" w:rsidR="00EB5C72" w:rsidRPr="003471CD" w:rsidRDefault="00EB5C72" w:rsidP="00EB5C72">
      <w:pPr>
        <w:spacing w:after="0" w:line="240" w:lineRule="exact"/>
        <w:jc w:val="center"/>
        <w:rPr>
          <w:color w:val="000000"/>
          <w:sz w:val="20"/>
        </w:rPr>
      </w:pPr>
    </w:p>
    <w:p w14:paraId="0AC29375" w14:textId="77777777" w:rsidR="008008DD" w:rsidRPr="00612978" w:rsidRDefault="008008DD" w:rsidP="008008DD">
      <w:pPr>
        <w:pBdr>
          <w:top w:val="single" w:sz="6" w:space="1" w:color="auto"/>
        </w:pBdr>
        <w:spacing w:after="0" w:line="360" w:lineRule="exact"/>
        <w:jc w:val="center"/>
        <w:rPr>
          <w:color w:val="000000"/>
          <w:sz w:val="20"/>
          <w:szCs w:val="20"/>
        </w:rPr>
      </w:pPr>
    </w:p>
    <w:p w14:paraId="659F9EC8"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510F16E6" w14:textId="77777777" w:rsidR="00E20CA9" w:rsidRDefault="00E20CA9" w:rsidP="002425EF">
      <w:pPr>
        <w:spacing w:after="0" w:line="200" w:lineRule="exact"/>
        <w:jc w:val="center"/>
        <w:rPr>
          <w:b/>
          <w:smallCaps/>
          <w:sz w:val="20"/>
          <w:szCs w:val="20"/>
        </w:rPr>
        <w:sectPr w:rsidR="00E20CA9"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156899C5" w14:textId="0B999BF7" w:rsidR="005169DF" w:rsidRDefault="00B1073C">
      <w:pPr>
        <w:pStyle w:val="TOC1"/>
        <w:rPr>
          <w:rFonts w:asciiTheme="minorHAnsi" w:eastAsiaTheme="minorEastAsia" w:hAnsiTheme="minorHAnsi" w:cstheme="minorBidi"/>
          <w:b w:val="0"/>
          <w:smallCaps w:val="0"/>
          <w:color w:val="auto"/>
          <w:kern w:val="2"/>
          <w:sz w:val="24"/>
          <w:szCs w:val="24"/>
          <w14:ligatures w14:val="standardContextual"/>
        </w:rPr>
      </w:pPr>
      <w:r w:rsidRPr="00B1073C">
        <w:fldChar w:fldCharType="begin"/>
      </w:r>
      <w:r w:rsidRPr="00B1073C">
        <w:instrText xml:space="preserve"> TOC \o "1-3" \h \z \u </w:instrText>
      </w:r>
      <w:r w:rsidRPr="00B1073C">
        <w:fldChar w:fldCharType="separate"/>
      </w:r>
      <w:hyperlink w:anchor="_Toc225411894" w:history="1">
        <w:r w:rsidR="005169DF" w:rsidRPr="00CF3A6C">
          <w:rPr>
            <w:rStyle w:val="Hyperlink"/>
          </w:rPr>
          <w:t>State Government Instruments</w:t>
        </w:r>
      </w:hyperlink>
    </w:p>
    <w:p w14:paraId="68DFD4DC" w14:textId="54C1B798"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895" w:history="1">
        <w:r w:rsidRPr="00CF3A6C">
          <w:rPr>
            <w:rStyle w:val="Hyperlink"/>
            <w:noProof/>
          </w:rPr>
          <w:t>Building Work Contractors Act 1995</w:t>
        </w:r>
        <w:r>
          <w:rPr>
            <w:noProof/>
            <w:webHidden/>
          </w:rPr>
          <w:tab/>
        </w:r>
        <w:r>
          <w:rPr>
            <w:noProof/>
            <w:webHidden/>
          </w:rPr>
          <w:fldChar w:fldCharType="begin"/>
        </w:r>
        <w:r>
          <w:rPr>
            <w:noProof/>
            <w:webHidden/>
          </w:rPr>
          <w:instrText xml:space="preserve"> PAGEREF _Toc225411895 \h </w:instrText>
        </w:r>
        <w:r>
          <w:rPr>
            <w:noProof/>
            <w:webHidden/>
          </w:rPr>
        </w:r>
        <w:r>
          <w:rPr>
            <w:noProof/>
            <w:webHidden/>
          </w:rPr>
          <w:fldChar w:fldCharType="separate"/>
        </w:r>
        <w:r w:rsidR="001A38D4">
          <w:rPr>
            <w:noProof/>
            <w:webHidden/>
          </w:rPr>
          <w:t>726</w:t>
        </w:r>
        <w:r>
          <w:rPr>
            <w:noProof/>
            <w:webHidden/>
          </w:rPr>
          <w:fldChar w:fldCharType="end"/>
        </w:r>
      </w:hyperlink>
    </w:p>
    <w:p w14:paraId="6DF5E1E6" w14:textId="47C46B06"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896" w:history="1">
        <w:r w:rsidRPr="00CF3A6C">
          <w:rPr>
            <w:rStyle w:val="Hyperlink"/>
            <w:noProof/>
          </w:rPr>
          <w:t>Energy Resources Act 2000</w:t>
        </w:r>
        <w:r>
          <w:rPr>
            <w:noProof/>
            <w:webHidden/>
          </w:rPr>
          <w:tab/>
        </w:r>
        <w:r>
          <w:rPr>
            <w:noProof/>
            <w:webHidden/>
          </w:rPr>
          <w:fldChar w:fldCharType="begin"/>
        </w:r>
        <w:r>
          <w:rPr>
            <w:noProof/>
            <w:webHidden/>
          </w:rPr>
          <w:instrText xml:space="preserve"> PAGEREF _Toc225411896 \h </w:instrText>
        </w:r>
        <w:r>
          <w:rPr>
            <w:noProof/>
            <w:webHidden/>
          </w:rPr>
        </w:r>
        <w:r>
          <w:rPr>
            <w:noProof/>
            <w:webHidden/>
          </w:rPr>
          <w:fldChar w:fldCharType="separate"/>
        </w:r>
        <w:r w:rsidR="001A38D4">
          <w:rPr>
            <w:noProof/>
            <w:webHidden/>
          </w:rPr>
          <w:t>726</w:t>
        </w:r>
        <w:r>
          <w:rPr>
            <w:noProof/>
            <w:webHidden/>
          </w:rPr>
          <w:fldChar w:fldCharType="end"/>
        </w:r>
      </w:hyperlink>
    </w:p>
    <w:p w14:paraId="0CE81690" w14:textId="29E03EB5"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897" w:history="1">
        <w:r w:rsidRPr="00CF3A6C">
          <w:rPr>
            <w:rStyle w:val="Hyperlink"/>
            <w:noProof/>
          </w:rPr>
          <w:t>Fisheries Management (Prawn Fisheries) Regulations 2017</w:t>
        </w:r>
        <w:r>
          <w:rPr>
            <w:noProof/>
            <w:webHidden/>
          </w:rPr>
          <w:tab/>
        </w:r>
        <w:r>
          <w:rPr>
            <w:noProof/>
            <w:webHidden/>
          </w:rPr>
          <w:fldChar w:fldCharType="begin"/>
        </w:r>
        <w:r>
          <w:rPr>
            <w:noProof/>
            <w:webHidden/>
          </w:rPr>
          <w:instrText xml:space="preserve"> PAGEREF _Toc225411897 \h </w:instrText>
        </w:r>
        <w:r>
          <w:rPr>
            <w:noProof/>
            <w:webHidden/>
          </w:rPr>
        </w:r>
        <w:r>
          <w:rPr>
            <w:noProof/>
            <w:webHidden/>
          </w:rPr>
          <w:fldChar w:fldCharType="separate"/>
        </w:r>
        <w:r w:rsidR="001A38D4">
          <w:rPr>
            <w:noProof/>
            <w:webHidden/>
          </w:rPr>
          <w:t>727</w:t>
        </w:r>
        <w:r>
          <w:rPr>
            <w:noProof/>
            <w:webHidden/>
          </w:rPr>
          <w:fldChar w:fldCharType="end"/>
        </w:r>
      </w:hyperlink>
    </w:p>
    <w:p w14:paraId="3EB65C44" w14:textId="15707EAF"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898" w:history="1">
        <w:r w:rsidRPr="00CF3A6C">
          <w:rPr>
            <w:rStyle w:val="Hyperlink"/>
            <w:noProof/>
          </w:rPr>
          <w:t>Fisheries Management Act 2007</w:t>
        </w:r>
        <w:r>
          <w:rPr>
            <w:noProof/>
            <w:webHidden/>
          </w:rPr>
          <w:tab/>
        </w:r>
        <w:r>
          <w:rPr>
            <w:noProof/>
            <w:webHidden/>
          </w:rPr>
          <w:fldChar w:fldCharType="begin"/>
        </w:r>
        <w:r>
          <w:rPr>
            <w:noProof/>
            <w:webHidden/>
          </w:rPr>
          <w:instrText xml:space="preserve"> PAGEREF _Toc225411898 \h </w:instrText>
        </w:r>
        <w:r>
          <w:rPr>
            <w:noProof/>
            <w:webHidden/>
          </w:rPr>
        </w:r>
        <w:r>
          <w:rPr>
            <w:noProof/>
            <w:webHidden/>
          </w:rPr>
          <w:fldChar w:fldCharType="separate"/>
        </w:r>
        <w:r w:rsidR="001A38D4">
          <w:rPr>
            <w:noProof/>
            <w:webHidden/>
          </w:rPr>
          <w:t>729</w:t>
        </w:r>
        <w:r>
          <w:rPr>
            <w:noProof/>
            <w:webHidden/>
          </w:rPr>
          <w:fldChar w:fldCharType="end"/>
        </w:r>
      </w:hyperlink>
    </w:p>
    <w:p w14:paraId="74FE8141" w14:textId="23103307"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899" w:history="1">
        <w:r w:rsidRPr="00CF3A6C">
          <w:rPr>
            <w:rStyle w:val="Hyperlink"/>
            <w:noProof/>
          </w:rPr>
          <w:t>Gambling Administration Act 2019</w:t>
        </w:r>
        <w:r>
          <w:rPr>
            <w:noProof/>
            <w:webHidden/>
          </w:rPr>
          <w:tab/>
        </w:r>
        <w:r>
          <w:rPr>
            <w:noProof/>
            <w:webHidden/>
          </w:rPr>
          <w:fldChar w:fldCharType="begin"/>
        </w:r>
        <w:r>
          <w:rPr>
            <w:noProof/>
            <w:webHidden/>
          </w:rPr>
          <w:instrText xml:space="preserve"> PAGEREF _Toc225411899 \h </w:instrText>
        </w:r>
        <w:r>
          <w:rPr>
            <w:noProof/>
            <w:webHidden/>
          </w:rPr>
        </w:r>
        <w:r>
          <w:rPr>
            <w:noProof/>
            <w:webHidden/>
          </w:rPr>
          <w:fldChar w:fldCharType="separate"/>
        </w:r>
        <w:r w:rsidR="001A38D4">
          <w:rPr>
            <w:noProof/>
            <w:webHidden/>
          </w:rPr>
          <w:t>730</w:t>
        </w:r>
        <w:r>
          <w:rPr>
            <w:noProof/>
            <w:webHidden/>
          </w:rPr>
          <w:fldChar w:fldCharType="end"/>
        </w:r>
      </w:hyperlink>
    </w:p>
    <w:p w14:paraId="512E6573" w14:textId="05CB66E5"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1" w:history="1">
        <w:r w:rsidRPr="00CF3A6C">
          <w:rPr>
            <w:rStyle w:val="Hyperlink"/>
            <w:noProof/>
          </w:rPr>
          <w:t>Housing Improvement Act 2016</w:t>
        </w:r>
        <w:r>
          <w:rPr>
            <w:noProof/>
            <w:webHidden/>
          </w:rPr>
          <w:tab/>
        </w:r>
        <w:r>
          <w:rPr>
            <w:noProof/>
            <w:webHidden/>
          </w:rPr>
          <w:fldChar w:fldCharType="begin"/>
        </w:r>
        <w:r>
          <w:rPr>
            <w:noProof/>
            <w:webHidden/>
          </w:rPr>
          <w:instrText xml:space="preserve"> PAGEREF _Toc225411901 \h </w:instrText>
        </w:r>
        <w:r>
          <w:rPr>
            <w:noProof/>
            <w:webHidden/>
          </w:rPr>
        </w:r>
        <w:r>
          <w:rPr>
            <w:noProof/>
            <w:webHidden/>
          </w:rPr>
          <w:fldChar w:fldCharType="separate"/>
        </w:r>
        <w:r w:rsidR="001A38D4">
          <w:rPr>
            <w:noProof/>
            <w:webHidden/>
          </w:rPr>
          <w:t>732</w:t>
        </w:r>
        <w:r>
          <w:rPr>
            <w:noProof/>
            <w:webHidden/>
          </w:rPr>
          <w:fldChar w:fldCharType="end"/>
        </w:r>
      </w:hyperlink>
    </w:p>
    <w:p w14:paraId="46C3BAD6" w14:textId="471BD88F"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3" w:history="1">
        <w:r w:rsidRPr="00CF3A6C">
          <w:rPr>
            <w:rStyle w:val="Hyperlink"/>
            <w:noProof/>
          </w:rPr>
          <w:t xml:space="preserve">Hydrogen </w:t>
        </w:r>
        <w:r>
          <w:rPr>
            <w:rStyle w:val="Hyperlink"/>
            <w:noProof/>
          </w:rPr>
          <w:t>a</w:t>
        </w:r>
        <w:r w:rsidRPr="00CF3A6C">
          <w:rPr>
            <w:rStyle w:val="Hyperlink"/>
            <w:noProof/>
          </w:rPr>
          <w:t>nd Renewable Energy Act 2023</w:t>
        </w:r>
        <w:r>
          <w:rPr>
            <w:noProof/>
            <w:webHidden/>
          </w:rPr>
          <w:tab/>
        </w:r>
        <w:r>
          <w:rPr>
            <w:noProof/>
            <w:webHidden/>
          </w:rPr>
          <w:fldChar w:fldCharType="begin"/>
        </w:r>
        <w:r>
          <w:rPr>
            <w:noProof/>
            <w:webHidden/>
          </w:rPr>
          <w:instrText xml:space="preserve"> PAGEREF _Toc225411903 \h </w:instrText>
        </w:r>
        <w:r>
          <w:rPr>
            <w:noProof/>
            <w:webHidden/>
          </w:rPr>
        </w:r>
        <w:r>
          <w:rPr>
            <w:noProof/>
            <w:webHidden/>
          </w:rPr>
          <w:fldChar w:fldCharType="separate"/>
        </w:r>
        <w:r w:rsidR="001A38D4">
          <w:rPr>
            <w:noProof/>
            <w:webHidden/>
          </w:rPr>
          <w:t>732</w:t>
        </w:r>
        <w:r>
          <w:rPr>
            <w:noProof/>
            <w:webHidden/>
          </w:rPr>
          <w:fldChar w:fldCharType="end"/>
        </w:r>
      </w:hyperlink>
    </w:p>
    <w:p w14:paraId="5DE37796" w14:textId="1A3B0603"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4" w:history="1">
        <w:r w:rsidRPr="00CF3A6C">
          <w:rPr>
            <w:rStyle w:val="Hyperlink"/>
            <w:noProof/>
          </w:rPr>
          <w:t xml:space="preserve">Hydrogen </w:t>
        </w:r>
        <w:r>
          <w:rPr>
            <w:rStyle w:val="Hyperlink"/>
            <w:noProof/>
          </w:rPr>
          <w:t>a</w:t>
        </w:r>
        <w:r w:rsidRPr="00CF3A6C">
          <w:rPr>
            <w:rStyle w:val="Hyperlink"/>
            <w:noProof/>
          </w:rPr>
          <w:t>nd Renewable Energy Regulations 2023</w:t>
        </w:r>
        <w:r>
          <w:rPr>
            <w:noProof/>
            <w:webHidden/>
          </w:rPr>
          <w:tab/>
        </w:r>
        <w:r>
          <w:rPr>
            <w:noProof/>
            <w:webHidden/>
          </w:rPr>
          <w:fldChar w:fldCharType="begin"/>
        </w:r>
        <w:r>
          <w:rPr>
            <w:noProof/>
            <w:webHidden/>
          </w:rPr>
          <w:instrText xml:space="preserve"> PAGEREF _Toc225411904 \h </w:instrText>
        </w:r>
        <w:r>
          <w:rPr>
            <w:noProof/>
            <w:webHidden/>
          </w:rPr>
        </w:r>
        <w:r>
          <w:rPr>
            <w:noProof/>
            <w:webHidden/>
          </w:rPr>
          <w:fldChar w:fldCharType="separate"/>
        </w:r>
        <w:r w:rsidR="001A38D4">
          <w:rPr>
            <w:noProof/>
            <w:webHidden/>
          </w:rPr>
          <w:t>738</w:t>
        </w:r>
        <w:r>
          <w:rPr>
            <w:noProof/>
            <w:webHidden/>
          </w:rPr>
          <w:fldChar w:fldCharType="end"/>
        </w:r>
      </w:hyperlink>
    </w:p>
    <w:p w14:paraId="7A6F9925" w14:textId="0A4459FA"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5" w:history="1">
        <w:r w:rsidRPr="00CF3A6C">
          <w:rPr>
            <w:rStyle w:val="Hyperlink"/>
            <w:noProof/>
          </w:rPr>
          <w:t xml:space="preserve">Justices </w:t>
        </w:r>
        <w:r>
          <w:rPr>
            <w:rStyle w:val="Hyperlink"/>
            <w:noProof/>
          </w:rPr>
          <w:t>o</w:t>
        </w:r>
        <w:r w:rsidRPr="00CF3A6C">
          <w:rPr>
            <w:rStyle w:val="Hyperlink"/>
            <w:noProof/>
          </w:rPr>
          <w:t xml:space="preserve">f </w:t>
        </w:r>
        <w:r>
          <w:rPr>
            <w:rStyle w:val="Hyperlink"/>
            <w:noProof/>
          </w:rPr>
          <w:t>t</w:t>
        </w:r>
        <w:r w:rsidRPr="00CF3A6C">
          <w:rPr>
            <w:rStyle w:val="Hyperlink"/>
            <w:noProof/>
          </w:rPr>
          <w:t>he Peace Act 2005</w:t>
        </w:r>
        <w:r>
          <w:rPr>
            <w:noProof/>
            <w:webHidden/>
          </w:rPr>
          <w:tab/>
        </w:r>
        <w:r>
          <w:rPr>
            <w:noProof/>
            <w:webHidden/>
          </w:rPr>
          <w:fldChar w:fldCharType="begin"/>
        </w:r>
        <w:r>
          <w:rPr>
            <w:noProof/>
            <w:webHidden/>
          </w:rPr>
          <w:instrText xml:space="preserve"> PAGEREF _Toc225411905 \h </w:instrText>
        </w:r>
        <w:r>
          <w:rPr>
            <w:noProof/>
            <w:webHidden/>
          </w:rPr>
        </w:r>
        <w:r>
          <w:rPr>
            <w:noProof/>
            <w:webHidden/>
          </w:rPr>
          <w:fldChar w:fldCharType="separate"/>
        </w:r>
        <w:r w:rsidR="001A38D4">
          <w:rPr>
            <w:noProof/>
            <w:webHidden/>
          </w:rPr>
          <w:t>740</w:t>
        </w:r>
        <w:r>
          <w:rPr>
            <w:noProof/>
            <w:webHidden/>
          </w:rPr>
          <w:fldChar w:fldCharType="end"/>
        </w:r>
      </w:hyperlink>
    </w:p>
    <w:p w14:paraId="2653109C" w14:textId="5D3F5D82"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6" w:history="1">
        <w:r w:rsidRPr="00CF3A6C">
          <w:rPr>
            <w:rStyle w:val="Hyperlink"/>
            <w:noProof/>
          </w:rPr>
          <w:t>Land Acquisition Act 1969</w:t>
        </w:r>
        <w:r>
          <w:rPr>
            <w:noProof/>
            <w:webHidden/>
          </w:rPr>
          <w:tab/>
        </w:r>
        <w:r>
          <w:rPr>
            <w:noProof/>
            <w:webHidden/>
          </w:rPr>
          <w:fldChar w:fldCharType="begin"/>
        </w:r>
        <w:r>
          <w:rPr>
            <w:noProof/>
            <w:webHidden/>
          </w:rPr>
          <w:instrText xml:space="preserve"> PAGEREF _Toc225411906 \h </w:instrText>
        </w:r>
        <w:r>
          <w:rPr>
            <w:noProof/>
            <w:webHidden/>
          </w:rPr>
        </w:r>
        <w:r>
          <w:rPr>
            <w:noProof/>
            <w:webHidden/>
          </w:rPr>
          <w:fldChar w:fldCharType="separate"/>
        </w:r>
        <w:r w:rsidR="001A38D4">
          <w:rPr>
            <w:noProof/>
            <w:webHidden/>
          </w:rPr>
          <w:t>741</w:t>
        </w:r>
        <w:r>
          <w:rPr>
            <w:noProof/>
            <w:webHidden/>
          </w:rPr>
          <w:fldChar w:fldCharType="end"/>
        </w:r>
      </w:hyperlink>
    </w:p>
    <w:p w14:paraId="5BB1075D" w14:textId="282AD1EE"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7" w:history="1">
        <w:r w:rsidRPr="00CF3A6C">
          <w:rPr>
            <w:rStyle w:val="Hyperlink"/>
            <w:noProof/>
          </w:rPr>
          <w:t>Local Government Act 1999</w:t>
        </w:r>
        <w:r>
          <w:rPr>
            <w:noProof/>
            <w:webHidden/>
          </w:rPr>
          <w:tab/>
        </w:r>
        <w:r>
          <w:rPr>
            <w:noProof/>
            <w:webHidden/>
          </w:rPr>
          <w:fldChar w:fldCharType="begin"/>
        </w:r>
        <w:r>
          <w:rPr>
            <w:noProof/>
            <w:webHidden/>
          </w:rPr>
          <w:instrText xml:space="preserve"> PAGEREF _Toc225411907 \h </w:instrText>
        </w:r>
        <w:r>
          <w:rPr>
            <w:noProof/>
            <w:webHidden/>
          </w:rPr>
        </w:r>
        <w:r>
          <w:rPr>
            <w:noProof/>
            <w:webHidden/>
          </w:rPr>
          <w:fldChar w:fldCharType="separate"/>
        </w:r>
        <w:r w:rsidR="001A38D4">
          <w:rPr>
            <w:noProof/>
            <w:webHidden/>
          </w:rPr>
          <w:t>747</w:t>
        </w:r>
        <w:r>
          <w:rPr>
            <w:noProof/>
            <w:webHidden/>
          </w:rPr>
          <w:fldChar w:fldCharType="end"/>
        </w:r>
      </w:hyperlink>
    </w:p>
    <w:p w14:paraId="31745AB2" w14:textId="417E0833"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8" w:history="1">
        <w:r w:rsidRPr="00CF3A6C">
          <w:rPr>
            <w:rStyle w:val="Hyperlink"/>
            <w:noProof/>
          </w:rPr>
          <w:t>Mental Health Act 2009</w:t>
        </w:r>
        <w:r>
          <w:rPr>
            <w:noProof/>
            <w:webHidden/>
          </w:rPr>
          <w:tab/>
        </w:r>
        <w:r>
          <w:rPr>
            <w:noProof/>
            <w:webHidden/>
          </w:rPr>
          <w:fldChar w:fldCharType="begin"/>
        </w:r>
        <w:r>
          <w:rPr>
            <w:noProof/>
            <w:webHidden/>
          </w:rPr>
          <w:instrText xml:space="preserve"> PAGEREF _Toc225411908 \h </w:instrText>
        </w:r>
        <w:r>
          <w:rPr>
            <w:noProof/>
            <w:webHidden/>
          </w:rPr>
        </w:r>
        <w:r>
          <w:rPr>
            <w:noProof/>
            <w:webHidden/>
          </w:rPr>
          <w:fldChar w:fldCharType="separate"/>
        </w:r>
        <w:r w:rsidR="001A38D4">
          <w:rPr>
            <w:noProof/>
            <w:webHidden/>
          </w:rPr>
          <w:t>747</w:t>
        </w:r>
        <w:r>
          <w:rPr>
            <w:noProof/>
            <w:webHidden/>
          </w:rPr>
          <w:fldChar w:fldCharType="end"/>
        </w:r>
      </w:hyperlink>
    </w:p>
    <w:p w14:paraId="57C82552" w14:textId="6D4228A0"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09" w:history="1">
        <w:r w:rsidRPr="00CF3A6C">
          <w:rPr>
            <w:rStyle w:val="Hyperlink"/>
            <w:noProof/>
          </w:rPr>
          <w:t>Motor Vehicles Act 1959</w:t>
        </w:r>
        <w:r>
          <w:rPr>
            <w:noProof/>
            <w:webHidden/>
          </w:rPr>
          <w:tab/>
        </w:r>
        <w:r>
          <w:rPr>
            <w:noProof/>
            <w:webHidden/>
          </w:rPr>
          <w:fldChar w:fldCharType="begin"/>
        </w:r>
        <w:r>
          <w:rPr>
            <w:noProof/>
            <w:webHidden/>
          </w:rPr>
          <w:instrText xml:space="preserve"> PAGEREF _Toc225411909 \h </w:instrText>
        </w:r>
        <w:r>
          <w:rPr>
            <w:noProof/>
            <w:webHidden/>
          </w:rPr>
        </w:r>
        <w:r>
          <w:rPr>
            <w:noProof/>
            <w:webHidden/>
          </w:rPr>
          <w:fldChar w:fldCharType="separate"/>
        </w:r>
        <w:r w:rsidR="001A38D4">
          <w:rPr>
            <w:noProof/>
            <w:webHidden/>
          </w:rPr>
          <w:t>747</w:t>
        </w:r>
        <w:r>
          <w:rPr>
            <w:noProof/>
            <w:webHidden/>
          </w:rPr>
          <w:fldChar w:fldCharType="end"/>
        </w:r>
      </w:hyperlink>
    </w:p>
    <w:p w14:paraId="344C9FA5" w14:textId="6D4BA031"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0" w:history="1">
        <w:r w:rsidRPr="00CF3A6C">
          <w:rPr>
            <w:rStyle w:val="Hyperlink"/>
            <w:noProof/>
          </w:rPr>
          <w:t xml:space="preserve">Pastoral Land Management </w:t>
        </w:r>
        <w:r w:rsidR="00F94D3D">
          <w:rPr>
            <w:rStyle w:val="Hyperlink"/>
            <w:noProof/>
          </w:rPr>
          <w:t>a</w:t>
        </w:r>
        <w:r w:rsidRPr="00CF3A6C">
          <w:rPr>
            <w:rStyle w:val="Hyperlink"/>
            <w:noProof/>
          </w:rPr>
          <w:t>nd Conservation Act 1989</w:t>
        </w:r>
        <w:r>
          <w:rPr>
            <w:noProof/>
            <w:webHidden/>
          </w:rPr>
          <w:tab/>
        </w:r>
        <w:r>
          <w:rPr>
            <w:noProof/>
            <w:webHidden/>
          </w:rPr>
          <w:fldChar w:fldCharType="begin"/>
        </w:r>
        <w:r>
          <w:rPr>
            <w:noProof/>
            <w:webHidden/>
          </w:rPr>
          <w:instrText xml:space="preserve"> PAGEREF _Toc225411910 \h </w:instrText>
        </w:r>
        <w:r>
          <w:rPr>
            <w:noProof/>
            <w:webHidden/>
          </w:rPr>
        </w:r>
        <w:r>
          <w:rPr>
            <w:noProof/>
            <w:webHidden/>
          </w:rPr>
          <w:fldChar w:fldCharType="separate"/>
        </w:r>
        <w:r w:rsidR="001A38D4">
          <w:rPr>
            <w:noProof/>
            <w:webHidden/>
          </w:rPr>
          <w:t>764</w:t>
        </w:r>
        <w:r>
          <w:rPr>
            <w:noProof/>
            <w:webHidden/>
          </w:rPr>
          <w:fldChar w:fldCharType="end"/>
        </w:r>
      </w:hyperlink>
    </w:p>
    <w:p w14:paraId="7A954325" w14:textId="78D9D486"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1" w:history="1">
        <w:r w:rsidRPr="00CF3A6C">
          <w:rPr>
            <w:rStyle w:val="Hyperlink"/>
            <w:noProof/>
          </w:rPr>
          <w:t xml:space="preserve">Planning, Development </w:t>
        </w:r>
        <w:r w:rsidR="00F94D3D">
          <w:rPr>
            <w:rStyle w:val="Hyperlink"/>
            <w:noProof/>
          </w:rPr>
          <w:t>a</w:t>
        </w:r>
        <w:r w:rsidRPr="00CF3A6C">
          <w:rPr>
            <w:rStyle w:val="Hyperlink"/>
            <w:noProof/>
          </w:rPr>
          <w:t>nd Infrastructure Act 2016</w:t>
        </w:r>
        <w:r>
          <w:rPr>
            <w:noProof/>
            <w:webHidden/>
          </w:rPr>
          <w:tab/>
        </w:r>
        <w:r>
          <w:rPr>
            <w:noProof/>
            <w:webHidden/>
          </w:rPr>
          <w:fldChar w:fldCharType="begin"/>
        </w:r>
        <w:r>
          <w:rPr>
            <w:noProof/>
            <w:webHidden/>
          </w:rPr>
          <w:instrText xml:space="preserve"> PAGEREF _Toc225411911 \h </w:instrText>
        </w:r>
        <w:r>
          <w:rPr>
            <w:noProof/>
            <w:webHidden/>
          </w:rPr>
        </w:r>
        <w:r>
          <w:rPr>
            <w:noProof/>
            <w:webHidden/>
          </w:rPr>
          <w:fldChar w:fldCharType="separate"/>
        </w:r>
        <w:r w:rsidR="001A38D4">
          <w:rPr>
            <w:noProof/>
            <w:webHidden/>
          </w:rPr>
          <w:t>765</w:t>
        </w:r>
        <w:r>
          <w:rPr>
            <w:noProof/>
            <w:webHidden/>
          </w:rPr>
          <w:fldChar w:fldCharType="end"/>
        </w:r>
      </w:hyperlink>
    </w:p>
    <w:p w14:paraId="4B3DEA36" w14:textId="3D0D2693"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2" w:history="1">
        <w:r w:rsidRPr="00CF3A6C">
          <w:rPr>
            <w:rStyle w:val="Hyperlink"/>
            <w:noProof/>
          </w:rPr>
          <w:t xml:space="preserve">Retail </w:t>
        </w:r>
        <w:r w:rsidR="00F94D3D">
          <w:rPr>
            <w:rStyle w:val="Hyperlink"/>
            <w:noProof/>
          </w:rPr>
          <w:t>a</w:t>
        </w:r>
        <w:r w:rsidRPr="00CF3A6C">
          <w:rPr>
            <w:rStyle w:val="Hyperlink"/>
            <w:noProof/>
          </w:rPr>
          <w:t>nd Commercial Leases Act 1995</w:t>
        </w:r>
        <w:r>
          <w:rPr>
            <w:noProof/>
            <w:webHidden/>
          </w:rPr>
          <w:tab/>
        </w:r>
        <w:r>
          <w:rPr>
            <w:noProof/>
            <w:webHidden/>
          </w:rPr>
          <w:fldChar w:fldCharType="begin"/>
        </w:r>
        <w:r>
          <w:rPr>
            <w:noProof/>
            <w:webHidden/>
          </w:rPr>
          <w:instrText xml:space="preserve"> PAGEREF _Toc225411912 \h </w:instrText>
        </w:r>
        <w:r>
          <w:rPr>
            <w:noProof/>
            <w:webHidden/>
          </w:rPr>
        </w:r>
        <w:r>
          <w:rPr>
            <w:noProof/>
            <w:webHidden/>
          </w:rPr>
          <w:fldChar w:fldCharType="separate"/>
        </w:r>
        <w:r w:rsidR="001A38D4">
          <w:rPr>
            <w:noProof/>
            <w:webHidden/>
          </w:rPr>
          <w:t>766</w:t>
        </w:r>
        <w:r>
          <w:rPr>
            <w:noProof/>
            <w:webHidden/>
          </w:rPr>
          <w:fldChar w:fldCharType="end"/>
        </w:r>
      </w:hyperlink>
    </w:p>
    <w:p w14:paraId="214EF88E" w14:textId="2171DBBE" w:rsidR="005169DF" w:rsidRDefault="005169DF" w:rsidP="005169DF">
      <w:pPr>
        <w:pStyle w:val="TOC2"/>
        <w:tabs>
          <w:tab w:val="right" w:leader="dot" w:pos="4550"/>
        </w:tabs>
        <w:spacing w:after="40"/>
        <w:rPr>
          <w:rFonts w:asciiTheme="minorHAnsi" w:eastAsiaTheme="minorEastAsia" w:hAnsiTheme="minorHAnsi" w:cstheme="minorBidi"/>
          <w:noProof/>
          <w:color w:val="auto"/>
          <w:kern w:val="2"/>
          <w:sz w:val="24"/>
          <w:szCs w:val="24"/>
          <w14:ligatures w14:val="standardContextual"/>
        </w:rPr>
      </w:pPr>
      <w:hyperlink w:anchor="_Toc225411913" w:history="1">
        <w:r w:rsidRPr="00CF3A6C">
          <w:rPr>
            <w:rStyle w:val="Hyperlink"/>
            <w:noProof/>
          </w:rPr>
          <w:t>Road Traffic Act 1961</w:t>
        </w:r>
        <w:r>
          <w:rPr>
            <w:noProof/>
            <w:webHidden/>
          </w:rPr>
          <w:tab/>
        </w:r>
        <w:r>
          <w:rPr>
            <w:noProof/>
            <w:webHidden/>
          </w:rPr>
          <w:fldChar w:fldCharType="begin"/>
        </w:r>
        <w:r>
          <w:rPr>
            <w:noProof/>
            <w:webHidden/>
          </w:rPr>
          <w:instrText xml:space="preserve"> PAGEREF _Toc225411913 \h </w:instrText>
        </w:r>
        <w:r>
          <w:rPr>
            <w:noProof/>
            <w:webHidden/>
          </w:rPr>
        </w:r>
        <w:r>
          <w:rPr>
            <w:noProof/>
            <w:webHidden/>
          </w:rPr>
          <w:fldChar w:fldCharType="separate"/>
        </w:r>
        <w:r w:rsidR="001A38D4">
          <w:rPr>
            <w:noProof/>
            <w:webHidden/>
          </w:rPr>
          <w:t>766</w:t>
        </w:r>
        <w:r>
          <w:rPr>
            <w:noProof/>
            <w:webHidden/>
          </w:rPr>
          <w:fldChar w:fldCharType="end"/>
        </w:r>
      </w:hyperlink>
    </w:p>
    <w:p w14:paraId="6DA21861" w14:textId="423DA2F5" w:rsidR="005169DF" w:rsidRDefault="005169DF">
      <w:pPr>
        <w:pStyle w:val="TOC1"/>
        <w:rPr>
          <w:rFonts w:asciiTheme="minorHAnsi" w:eastAsiaTheme="minorEastAsia" w:hAnsiTheme="minorHAnsi" w:cstheme="minorBidi"/>
          <w:b w:val="0"/>
          <w:smallCaps w:val="0"/>
          <w:color w:val="auto"/>
          <w:kern w:val="2"/>
          <w:sz w:val="24"/>
          <w:szCs w:val="24"/>
          <w14:ligatures w14:val="standardContextual"/>
        </w:rPr>
      </w:pPr>
      <w:hyperlink w:anchor="_Toc225411914" w:history="1">
        <w:r w:rsidRPr="00CF3A6C">
          <w:rPr>
            <w:rStyle w:val="Hyperlink"/>
          </w:rPr>
          <w:t>Local Government Instruments</w:t>
        </w:r>
      </w:hyperlink>
    </w:p>
    <w:p w14:paraId="7E8E354C" w14:textId="4E09B424"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5" w:history="1">
        <w:r w:rsidRPr="00CF3A6C">
          <w:rPr>
            <w:rStyle w:val="Hyperlink"/>
            <w:noProof/>
          </w:rPr>
          <w:t xml:space="preserve">City </w:t>
        </w:r>
        <w:r>
          <w:rPr>
            <w:rStyle w:val="Hyperlink"/>
            <w:noProof/>
          </w:rPr>
          <w:t>o</w:t>
        </w:r>
        <w:r w:rsidRPr="00CF3A6C">
          <w:rPr>
            <w:rStyle w:val="Hyperlink"/>
            <w:noProof/>
          </w:rPr>
          <w:t>f Adelaide</w:t>
        </w:r>
        <w:r>
          <w:rPr>
            <w:noProof/>
            <w:webHidden/>
          </w:rPr>
          <w:tab/>
        </w:r>
        <w:r>
          <w:rPr>
            <w:noProof/>
            <w:webHidden/>
          </w:rPr>
          <w:fldChar w:fldCharType="begin"/>
        </w:r>
        <w:r>
          <w:rPr>
            <w:noProof/>
            <w:webHidden/>
          </w:rPr>
          <w:instrText xml:space="preserve"> PAGEREF _Toc225411915 \h </w:instrText>
        </w:r>
        <w:r>
          <w:rPr>
            <w:noProof/>
            <w:webHidden/>
          </w:rPr>
        </w:r>
        <w:r>
          <w:rPr>
            <w:noProof/>
            <w:webHidden/>
          </w:rPr>
          <w:fldChar w:fldCharType="separate"/>
        </w:r>
        <w:r w:rsidR="001A38D4">
          <w:rPr>
            <w:noProof/>
            <w:webHidden/>
          </w:rPr>
          <w:t>767</w:t>
        </w:r>
        <w:r>
          <w:rPr>
            <w:noProof/>
            <w:webHidden/>
          </w:rPr>
          <w:fldChar w:fldCharType="end"/>
        </w:r>
      </w:hyperlink>
    </w:p>
    <w:p w14:paraId="309FB2C0" w14:textId="649D5F7A"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6" w:history="1">
        <w:r w:rsidRPr="00CF3A6C">
          <w:rPr>
            <w:rStyle w:val="Hyperlink"/>
            <w:noProof/>
          </w:rPr>
          <w:t xml:space="preserve">City </w:t>
        </w:r>
        <w:r>
          <w:rPr>
            <w:rStyle w:val="Hyperlink"/>
            <w:noProof/>
          </w:rPr>
          <w:t>o</w:t>
        </w:r>
        <w:r w:rsidRPr="00CF3A6C">
          <w:rPr>
            <w:rStyle w:val="Hyperlink"/>
            <w:noProof/>
          </w:rPr>
          <w:t>f Holdfast Bay</w:t>
        </w:r>
        <w:r>
          <w:rPr>
            <w:noProof/>
            <w:webHidden/>
          </w:rPr>
          <w:tab/>
        </w:r>
        <w:r>
          <w:rPr>
            <w:noProof/>
            <w:webHidden/>
          </w:rPr>
          <w:fldChar w:fldCharType="begin"/>
        </w:r>
        <w:r>
          <w:rPr>
            <w:noProof/>
            <w:webHidden/>
          </w:rPr>
          <w:instrText xml:space="preserve"> PAGEREF _Toc225411916 \h </w:instrText>
        </w:r>
        <w:r>
          <w:rPr>
            <w:noProof/>
            <w:webHidden/>
          </w:rPr>
        </w:r>
        <w:r>
          <w:rPr>
            <w:noProof/>
            <w:webHidden/>
          </w:rPr>
          <w:fldChar w:fldCharType="separate"/>
        </w:r>
        <w:r w:rsidR="001A38D4">
          <w:rPr>
            <w:noProof/>
            <w:webHidden/>
          </w:rPr>
          <w:t>767</w:t>
        </w:r>
        <w:r>
          <w:rPr>
            <w:noProof/>
            <w:webHidden/>
          </w:rPr>
          <w:fldChar w:fldCharType="end"/>
        </w:r>
      </w:hyperlink>
    </w:p>
    <w:p w14:paraId="79993940" w14:textId="26B329F4"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7" w:history="1">
        <w:r w:rsidRPr="00CF3A6C">
          <w:rPr>
            <w:rStyle w:val="Hyperlink"/>
            <w:noProof/>
          </w:rPr>
          <w:t xml:space="preserve">City </w:t>
        </w:r>
        <w:r>
          <w:rPr>
            <w:rStyle w:val="Hyperlink"/>
            <w:noProof/>
          </w:rPr>
          <w:t>o</w:t>
        </w:r>
        <w:r w:rsidRPr="00CF3A6C">
          <w:rPr>
            <w:rStyle w:val="Hyperlink"/>
            <w:noProof/>
          </w:rPr>
          <w:t>f Mitcham</w:t>
        </w:r>
        <w:r>
          <w:rPr>
            <w:noProof/>
            <w:webHidden/>
          </w:rPr>
          <w:tab/>
        </w:r>
        <w:r>
          <w:rPr>
            <w:noProof/>
            <w:webHidden/>
          </w:rPr>
          <w:fldChar w:fldCharType="begin"/>
        </w:r>
        <w:r>
          <w:rPr>
            <w:noProof/>
            <w:webHidden/>
          </w:rPr>
          <w:instrText xml:space="preserve"> PAGEREF _Toc225411917 \h </w:instrText>
        </w:r>
        <w:r>
          <w:rPr>
            <w:noProof/>
            <w:webHidden/>
          </w:rPr>
        </w:r>
        <w:r>
          <w:rPr>
            <w:noProof/>
            <w:webHidden/>
          </w:rPr>
          <w:fldChar w:fldCharType="separate"/>
        </w:r>
        <w:r w:rsidR="001A38D4">
          <w:rPr>
            <w:noProof/>
            <w:webHidden/>
          </w:rPr>
          <w:t>767</w:t>
        </w:r>
        <w:r>
          <w:rPr>
            <w:noProof/>
            <w:webHidden/>
          </w:rPr>
          <w:fldChar w:fldCharType="end"/>
        </w:r>
      </w:hyperlink>
    </w:p>
    <w:p w14:paraId="063653B9" w14:textId="0D3B3BD6"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18" w:history="1">
        <w:r w:rsidRPr="00CF3A6C">
          <w:rPr>
            <w:rStyle w:val="Hyperlink"/>
            <w:noProof/>
          </w:rPr>
          <w:t>Coorong District Council</w:t>
        </w:r>
        <w:r>
          <w:rPr>
            <w:noProof/>
            <w:webHidden/>
          </w:rPr>
          <w:tab/>
        </w:r>
        <w:r>
          <w:rPr>
            <w:noProof/>
            <w:webHidden/>
          </w:rPr>
          <w:fldChar w:fldCharType="begin"/>
        </w:r>
        <w:r>
          <w:rPr>
            <w:noProof/>
            <w:webHidden/>
          </w:rPr>
          <w:instrText xml:space="preserve"> PAGEREF _Toc225411918 \h </w:instrText>
        </w:r>
        <w:r>
          <w:rPr>
            <w:noProof/>
            <w:webHidden/>
          </w:rPr>
        </w:r>
        <w:r>
          <w:rPr>
            <w:noProof/>
            <w:webHidden/>
          </w:rPr>
          <w:fldChar w:fldCharType="separate"/>
        </w:r>
        <w:r w:rsidR="001A38D4">
          <w:rPr>
            <w:noProof/>
            <w:webHidden/>
          </w:rPr>
          <w:t>767</w:t>
        </w:r>
        <w:r>
          <w:rPr>
            <w:noProof/>
            <w:webHidden/>
          </w:rPr>
          <w:fldChar w:fldCharType="end"/>
        </w:r>
      </w:hyperlink>
    </w:p>
    <w:p w14:paraId="6D36A344" w14:textId="462AD189" w:rsidR="005169DF" w:rsidRDefault="005169DF" w:rsidP="005169DF">
      <w:pPr>
        <w:pStyle w:val="TOC2"/>
        <w:tabs>
          <w:tab w:val="right" w:leader="dot" w:pos="4550"/>
        </w:tabs>
        <w:spacing w:after="40"/>
        <w:rPr>
          <w:rFonts w:asciiTheme="minorHAnsi" w:eastAsiaTheme="minorEastAsia" w:hAnsiTheme="minorHAnsi" w:cstheme="minorBidi"/>
          <w:noProof/>
          <w:color w:val="auto"/>
          <w:kern w:val="2"/>
          <w:sz w:val="24"/>
          <w:szCs w:val="24"/>
          <w14:ligatures w14:val="standardContextual"/>
        </w:rPr>
      </w:pPr>
      <w:hyperlink w:anchor="_Toc225411919" w:history="1">
        <w:r w:rsidRPr="00CF3A6C">
          <w:rPr>
            <w:rStyle w:val="Hyperlink"/>
            <w:noProof/>
          </w:rPr>
          <w:t>Yorke Peninsula Council</w:t>
        </w:r>
        <w:r>
          <w:rPr>
            <w:noProof/>
            <w:webHidden/>
          </w:rPr>
          <w:tab/>
        </w:r>
        <w:r>
          <w:rPr>
            <w:noProof/>
            <w:webHidden/>
          </w:rPr>
          <w:fldChar w:fldCharType="begin"/>
        </w:r>
        <w:r>
          <w:rPr>
            <w:noProof/>
            <w:webHidden/>
          </w:rPr>
          <w:instrText xml:space="preserve"> PAGEREF _Toc225411919 \h </w:instrText>
        </w:r>
        <w:r>
          <w:rPr>
            <w:noProof/>
            <w:webHidden/>
          </w:rPr>
        </w:r>
        <w:r>
          <w:rPr>
            <w:noProof/>
            <w:webHidden/>
          </w:rPr>
          <w:fldChar w:fldCharType="separate"/>
        </w:r>
        <w:r w:rsidR="001A38D4">
          <w:rPr>
            <w:noProof/>
            <w:webHidden/>
          </w:rPr>
          <w:t>768</w:t>
        </w:r>
        <w:r>
          <w:rPr>
            <w:noProof/>
            <w:webHidden/>
          </w:rPr>
          <w:fldChar w:fldCharType="end"/>
        </w:r>
      </w:hyperlink>
    </w:p>
    <w:p w14:paraId="64225758" w14:textId="56DE407D" w:rsidR="005169DF" w:rsidRDefault="005169DF">
      <w:pPr>
        <w:pStyle w:val="TOC1"/>
        <w:rPr>
          <w:rFonts w:asciiTheme="minorHAnsi" w:eastAsiaTheme="minorEastAsia" w:hAnsiTheme="minorHAnsi" w:cstheme="minorBidi"/>
          <w:b w:val="0"/>
          <w:smallCaps w:val="0"/>
          <w:color w:val="auto"/>
          <w:kern w:val="2"/>
          <w:sz w:val="24"/>
          <w:szCs w:val="24"/>
          <w14:ligatures w14:val="standardContextual"/>
        </w:rPr>
      </w:pPr>
      <w:hyperlink w:anchor="_Toc225411920" w:history="1">
        <w:r w:rsidRPr="00CF3A6C">
          <w:rPr>
            <w:rStyle w:val="Hyperlink"/>
          </w:rPr>
          <w:t>Public Notices</w:t>
        </w:r>
      </w:hyperlink>
    </w:p>
    <w:p w14:paraId="147DBDB0" w14:textId="0FAF102A"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21" w:history="1">
        <w:r w:rsidRPr="00CF3A6C">
          <w:rPr>
            <w:rStyle w:val="Hyperlink"/>
            <w:noProof/>
          </w:rPr>
          <w:t>National Electricity Law</w:t>
        </w:r>
        <w:r>
          <w:rPr>
            <w:noProof/>
            <w:webHidden/>
          </w:rPr>
          <w:tab/>
        </w:r>
        <w:r>
          <w:rPr>
            <w:noProof/>
            <w:webHidden/>
          </w:rPr>
          <w:fldChar w:fldCharType="begin"/>
        </w:r>
        <w:r>
          <w:rPr>
            <w:noProof/>
            <w:webHidden/>
          </w:rPr>
          <w:instrText xml:space="preserve"> PAGEREF _Toc225411921 \h </w:instrText>
        </w:r>
        <w:r>
          <w:rPr>
            <w:noProof/>
            <w:webHidden/>
          </w:rPr>
        </w:r>
        <w:r>
          <w:rPr>
            <w:noProof/>
            <w:webHidden/>
          </w:rPr>
          <w:fldChar w:fldCharType="separate"/>
        </w:r>
        <w:r w:rsidR="001A38D4">
          <w:rPr>
            <w:noProof/>
            <w:webHidden/>
          </w:rPr>
          <w:t>769</w:t>
        </w:r>
        <w:r>
          <w:rPr>
            <w:noProof/>
            <w:webHidden/>
          </w:rPr>
          <w:fldChar w:fldCharType="end"/>
        </w:r>
      </w:hyperlink>
    </w:p>
    <w:p w14:paraId="36E2BFF0" w14:textId="41771A6F"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22" w:history="1">
        <w:r w:rsidRPr="00CF3A6C">
          <w:rPr>
            <w:rStyle w:val="Hyperlink"/>
            <w:noProof/>
          </w:rPr>
          <w:t>National Energy Retail Law</w:t>
        </w:r>
        <w:r>
          <w:rPr>
            <w:noProof/>
            <w:webHidden/>
          </w:rPr>
          <w:tab/>
        </w:r>
        <w:r>
          <w:rPr>
            <w:noProof/>
            <w:webHidden/>
          </w:rPr>
          <w:fldChar w:fldCharType="begin"/>
        </w:r>
        <w:r>
          <w:rPr>
            <w:noProof/>
            <w:webHidden/>
          </w:rPr>
          <w:instrText xml:space="preserve"> PAGEREF _Toc225411922 \h </w:instrText>
        </w:r>
        <w:r>
          <w:rPr>
            <w:noProof/>
            <w:webHidden/>
          </w:rPr>
        </w:r>
        <w:r>
          <w:rPr>
            <w:noProof/>
            <w:webHidden/>
          </w:rPr>
          <w:fldChar w:fldCharType="separate"/>
        </w:r>
        <w:r w:rsidR="001A38D4">
          <w:rPr>
            <w:noProof/>
            <w:webHidden/>
          </w:rPr>
          <w:t>769</w:t>
        </w:r>
        <w:r>
          <w:rPr>
            <w:noProof/>
            <w:webHidden/>
          </w:rPr>
          <w:fldChar w:fldCharType="end"/>
        </w:r>
      </w:hyperlink>
    </w:p>
    <w:p w14:paraId="33EA1A1A" w14:textId="11F77B23" w:rsidR="005169DF" w:rsidRDefault="005169DF">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25411923" w:history="1">
        <w:r w:rsidRPr="00CF3A6C">
          <w:rPr>
            <w:rStyle w:val="Hyperlink"/>
            <w:noProof/>
          </w:rPr>
          <w:t>National Gas Law</w:t>
        </w:r>
        <w:r>
          <w:rPr>
            <w:noProof/>
            <w:webHidden/>
          </w:rPr>
          <w:tab/>
        </w:r>
        <w:r>
          <w:rPr>
            <w:noProof/>
            <w:webHidden/>
          </w:rPr>
          <w:fldChar w:fldCharType="begin"/>
        </w:r>
        <w:r>
          <w:rPr>
            <w:noProof/>
            <w:webHidden/>
          </w:rPr>
          <w:instrText xml:space="preserve"> PAGEREF _Toc225411923 \h </w:instrText>
        </w:r>
        <w:r>
          <w:rPr>
            <w:noProof/>
            <w:webHidden/>
          </w:rPr>
        </w:r>
        <w:r>
          <w:rPr>
            <w:noProof/>
            <w:webHidden/>
          </w:rPr>
          <w:fldChar w:fldCharType="separate"/>
        </w:r>
        <w:r w:rsidR="001A38D4">
          <w:rPr>
            <w:noProof/>
            <w:webHidden/>
          </w:rPr>
          <w:t>769</w:t>
        </w:r>
        <w:r>
          <w:rPr>
            <w:noProof/>
            <w:webHidden/>
          </w:rPr>
          <w:fldChar w:fldCharType="end"/>
        </w:r>
      </w:hyperlink>
    </w:p>
    <w:p w14:paraId="128488DD" w14:textId="36F82EF6" w:rsidR="001B7138" w:rsidRDefault="00B1073C" w:rsidP="00B1073C">
      <w:pPr>
        <w:spacing w:after="0"/>
        <w:rPr>
          <w:smallCaps/>
          <w:szCs w:val="17"/>
        </w:rPr>
      </w:pPr>
      <w:r w:rsidRPr="00B1073C">
        <w:rPr>
          <w:b/>
          <w:smallCaps/>
          <w:szCs w:val="17"/>
        </w:rPr>
        <w:fldChar w:fldCharType="end"/>
      </w:r>
    </w:p>
    <w:p w14:paraId="018349A6" w14:textId="77777777" w:rsidR="00DA30CF" w:rsidRPr="00612978" w:rsidRDefault="00DA30CF" w:rsidP="0087395E">
      <w:pPr>
        <w:spacing w:after="0"/>
        <w:rPr>
          <w:smallCaps/>
          <w:szCs w:val="17"/>
        </w:rPr>
        <w:sectPr w:rsidR="00DA30CF" w:rsidRPr="00612978" w:rsidSect="00E20CA9">
          <w:headerReference w:type="even" r:id="rId13"/>
          <w:headerReference w:type="default" r:id="rId14"/>
          <w:footerReference w:type="default" r:id="rId15"/>
          <w:footerReference w:type="first" r:id="rId16"/>
          <w:type w:val="continuous"/>
          <w:pgSz w:w="11906" w:h="16838"/>
          <w:pgMar w:top="1134" w:right="3686" w:bottom="1134" w:left="3686" w:header="708" w:footer="708" w:gutter="0"/>
          <w:cols w:space="240"/>
          <w:docGrid w:linePitch="360"/>
        </w:sectPr>
      </w:pPr>
    </w:p>
    <w:p w14:paraId="7B93E30F" w14:textId="77777777" w:rsidR="009D1E2E" w:rsidRPr="009D1E2E" w:rsidRDefault="009D1E2E" w:rsidP="0043001F">
      <w:pPr>
        <w:pStyle w:val="Heading1"/>
      </w:pPr>
      <w:bookmarkStart w:id="1" w:name="_Toc33707982"/>
      <w:bookmarkStart w:id="2" w:name="_Toc33708153"/>
      <w:bookmarkStart w:id="3" w:name="_Toc225411894"/>
      <w:r w:rsidRPr="009D1E2E">
        <w:lastRenderedPageBreak/>
        <w:t>State Government Instruments</w:t>
      </w:r>
      <w:bookmarkEnd w:id="1"/>
      <w:bookmarkEnd w:id="2"/>
      <w:bookmarkEnd w:id="3"/>
    </w:p>
    <w:p w14:paraId="0B0BD097" w14:textId="77777777" w:rsidR="00365514" w:rsidRPr="00365514" w:rsidRDefault="00365514" w:rsidP="00327940">
      <w:pPr>
        <w:pStyle w:val="Heading2"/>
      </w:pPr>
      <w:bookmarkStart w:id="4" w:name="_Toc225411895"/>
      <w:r w:rsidRPr="00365514">
        <w:t>Building Work Contractors Act 1995</w:t>
      </w:r>
      <w:bookmarkEnd w:id="4"/>
    </w:p>
    <w:p w14:paraId="5F4DF09E" w14:textId="77777777" w:rsidR="00365514" w:rsidRPr="00365514" w:rsidRDefault="00365514" w:rsidP="00365514">
      <w:pPr>
        <w:jc w:val="center"/>
        <w:rPr>
          <w:i/>
          <w:szCs w:val="17"/>
        </w:rPr>
      </w:pPr>
      <w:r w:rsidRPr="00365514">
        <w:rPr>
          <w:i/>
          <w:szCs w:val="17"/>
        </w:rPr>
        <w:t>Exemption</w:t>
      </w:r>
    </w:p>
    <w:p w14:paraId="4C14CD57" w14:textId="77777777" w:rsidR="00365514" w:rsidRPr="00365514" w:rsidRDefault="00365514" w:rsidP="00365514">
      <w:r w:rsidRPr="00365514">
        <w:t xml:space="preserve">Take notice that, pursuant to Section 45 of the </w:t>
      </w:r>
      <w:r w:rsidRPr="00365514">
        <w:rPr>
          <w:i/>
          <w:iCs/>
        </w:rPr>
        <w:t>Building Work Contractors Act 1995</w:t>
      </w:r>
      <w:r w:rsidRPr="00365514">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55166AAE" w14:textId="77777777" w:rsidR="00365514" w:rsidRPr="00365514" w:rsidRDefault="00365514" w:rsidP="00365514">
      <w:pPr>
        <w:jc w:val="center"/>
        <w:rPr>
          <w:smallCaps/>
          <w:szCs w:val="17"/>
        </w:rPr>
      </w:pPr>
      <w:r w:rsidRPr="00365514">
        <w:rPr>
          <w:smallCaps/>
          <w:szCs w:val="17"/>
        </w:rPr>
        <w:t>Schedule 1</w:t>
      </w:r>
    </w:p>
    <w:p w14:paraId="58077A83" w14:textId="77777777" w:rsidR="00365514" w:rsidRPr="00365514" w:rsidRDefault="00365514" w:rsidP="00365514">
      <w:pPr>
        <w:jc w:val="center"/>
      </w:pPr>
      <w:r w:rsidRPr="00365514">
        <w:t>JEFFREY THOMAS WILLIAMS (BLD 39011)</w:t>
      </w:r>
    </w:p>
    <w:p w14:paraId="31F3E39C" w14:textId="77777777" w:rsidR="00365514" w:rsidRPr="00365514" w:rsidRDefault="00365514" w:rsidP="00365514">
      <w:pPr>
        <w:jc w:val="center"/>
        <w:rPr>
          <w:smallCaps/>
          <w:szCs w:val="17"/>
        </w:rPr>
      </w:pPr>
      <w:r w:rsidRPr="00365514">
        <w:rPr>
          <w:smallCaps/>
          <w:szCs w:val="17"/>
        </w:rPr>
        <w:t>Schedule 2</w:t>
      </w:r>
    </w:p>
    <w:p w14:paraId="746FA059" w14:textId="77777777" w:rsidR="00365514" w:rsidRPr="00365514" w:rsidRDefault="00365514" w:rsidP="00365514">
      <w:r w:rsidRPr="00365514">
        <w:t>Addition to an existing dwelling at Allotment 114 in Deposited Plan 24000, being a portion of the land described in Certificate of Title Volume 5379 Folio 610, more commonly known as 29 Lapwing Street, Hallett Cove, SA 5158.</w:t>
      </w:r>
    </w:p>
    <w:p w14:paraId="79677DE0" w14:textId="77777777" w:rsidR="00365514" w:rsidRPr="00365514" w:rsidRDefault="00365514" w:rsidP="00365514">
      <w:pPr>
        <w:jc w:val="center"/>
        <w:rPr>
          <w:smallCaps/>
          <w:szCs w:val="17"/>
        </w:rPr>
      </w:pPr>
      <w:r w:rsidRPr="00365514">
        <w:rPr>
          <w:smallCaps/>
          <w:szCs w:val="17"/>
        </w:rPr>
        <w:t>Schedule 3</w:t>
      </w:r>
    </w:p>
    <w:p w14:paraId="1254EAD8" w14:textId="77777777" w:rsidR="00365514" w:rsidRPr="00365514" w:rsidRDefault="00365514" w:rsidP="00365514">
      <w:pPr>
        <w:ind w:left="284" w:hanging="284"/>
      </w:pPr>
      <w:r w:rsidRPr="00365514">
        <w:t>1.</w:t>
      </w:r>
      <w:r w:rsidRPr="00365514">
        <w:tab/>
        <w:t>This exemption is limited to domestic building work personally performed by the licensee in relation to the building work described in Schedule 2.</w:t>
      </w:r>
    </w:p>
    <w:p w14:paraId="5EC22CAB" w14:textId="77777777" w:rsidR="00365514" w:rsidRPr="00365514" w:rsidRDefault="00365514" w:rsidP="00365514">
      <w:pPr>
        <w:ind w:left="284" w:hanging="284"/>
      </w:pPr>
      <w:r w:rsidRPr="00365514">
        <w:t>2.</w:t>
      </w:r>
      <w:r w:rsidRPr="00365514">
        <w:tab/>
        <w:t>This exemption does not apply to any domestic building work the licensee contracts to another building work contractor, for which that contractor is required by law to hold building indemnity insurance.</w:t>
      </w:r>
    </w:p>
    <w:p w14:paraId="5A3891E8" w14:textId="77777777" w:rsidR="00365514" w:rsidRPr="00365514" w:rsidRDefault="00365514" w:rsidP="00365514">
      <w:pPr>
        <w:ind w:left="284" w:hanging="284"/>
      </w:pPr>
      <w:r w:rsidRPr="00365514">
        <w:t>3.</w:t>
      </w:r>
      <w:r w:rsidRPr="00365514">
        <w:tab/>
      </w:r>
      <w:r w:rsidRPr="00365514">
        <w:rPr>
          <w:spacing w:val="-2"/>
        </w:rPr>
        <w:t>That the licensee does not transfer his interest in the land prior to five years from the date of completion of the building work the subject of this exemption, without the prior authorisation of Consumer and Business Services (CBS). Before giving such authorisation, CBS may require the licensee to take any reasonable steps to protect the future purchaser(s) of the property, including but not limited to:</w:t>
      </w:r>
    </w:p>
    <w:p w14:paraId="47425FCD" w14:textId="77777777" w:rsidR="00365514" w:rsidRPr="00365514" w:rsidRDefault="00365514" w:rsidP="00365514">
      <w:pPr>
        <w:ind w:left="426" w:hanging="142"/>
      </w:pPr>
      <w:r w:rsidRPr="00365514">
        <w:t>•</w:t>
      </w:r>
      <w:r w:rsidRPr="00365514">
        <w:tab/>
        <w:t xml:space="preserve">Providing evidence that an adequate policy of building indemnity insurance is in force to cover the balance of the five-year period from the date of completion of the building work the subject of this </w:t>
      </w:r>
      <w:proofErr w:type="gramStart"/>
      <w:r w:rsidRPr="00365514">
        <w:t>exemption;</w:t>
      </w:r>
      <w:proofErr w:type="gramEnd"/>
    </w:p>
    <w:p w14:paraId="5862123D" w14:textId="77777777" w:rsidR="00365514" w:rsidRPr="00365514" w:rsidRDefault="00365514" w:rsidP="00365514">
      <w:pPr>
        <w:ind w:left="426" w:hanging="142"/>
      </w:pPr>
      <w:r w:rsidRPr="00365514">
        <w:t>•</w:t>
      </w:r>
      <w:r w:rsidRPr="00365514">
        <w:tab/>
        <w:t xml:space="preserve">Providing evidence of an independent expert inspection of the building work the subject of this </w:t>
      </w:r>
      <w:proofErr w:type="gramStart"/>
      <w:r w:rsidRPr="00365514">
        <w:t>exemption;</w:t>
      </w:r>
      <w:proofErr w:type="gramEnd"/>
    </w:p>
    <w:p w14:paraId="45629509" w14:textId="77777777" w:rsidR="00365514" w:rsidRPr="00365514" w:rsidRDefault="00365514" w:rsidP="00365514">
      <w:pPr>
        <w:ind w:left="426" w:hanging="142"/>
      </w:pPr>
      <w:r w:rsidRPr="00365514">
        <w:t>•</w:t>
      </w:r>
      <w:r w:rsidRPr="00365514">
        <w:tab/>
        <w:t xml:space="preserve">Making an independent expert report available to prospective purchasers of the </w:t>
      </w:r>
      <w:proofErr w:type="gramStart"/>
      <w:r w:rsidRPr="00365514">
        <w:t>property;</w:t>
      </w:r>
      <w:proofErr w:type="gramEnd"/>
    </w:p>
    <w:p w14:paraId="71FC632B" w14:textId="77777777" w:rsidR="00365514" w:rsidRPr="00365514" w:rsidRDefault="00365514" w:rsidP="00365514">
      <w:pPr>
        <w:ind w:left="426" w:hanging="142"/>
      </w:pPr>
      <w:r w:rsidRPr="00365514">
        <w:t>•</w:t>
      </w:r>
      <w:r w:rsidRPr="00365514">
        <w:tab/>
        <w:t>Giving prospective purchasers of the property notice of the absence of a policy of building indemnity insurance.</w:t>
      </w:r>
    </w:p>
    <w:p w14:paraId="7A754DD9" w14:textId="77777777" w:rsidR="00365514" w:rsidRPr="00365514" w:rsidRDefault="00365514" w:rsidP="00365514">
      <w:pPr>
        <w:spacing w:after="0"/>
        <w:rPr>
          <w:rFonts w:eastAsia="Times New Roman"/>
          <w:szCs w:val="17"/>
        </w:rPr>
      </w:pPr>
      <w:r w:rsidRPr="00365514">
        <w:rPr>
          <w:rFonts w:eastAsia="Times New Roman"/>
          <w:szCs w:val="17"/>
        </w:rPr>
        <w:t>Dated: 20 March 2026</w:t>
      </w:r>
    </w:p>
    <w:p w14:paraId="013866F6" w14:textId="77777777" w:rsidR="00365514" w:rsidRPr="00365514" w:rsidRDefault="00365514" w:rsidP="00365514">
      <w:pPr>
        <w:spacing w:after="0"/>
        <w:jc w:val="right"/>
        <w:rPr>
          <w:rFonts w:eastAsia="Times New Roman"/>
          <w:smallCaps/>
          <w:szCs w:val="20"/>
        </w:rPr>
      </w:pPr>
      <w:r w:rsidRPr="00365514">
        <w:rPr>
          <w:rFonts w:eastAsia="Times New Roman"/>
          <w:smallCaps/>
          <w:szCs w:val="20"/>
        </w:rPr>
        <w:t>Brett Humphrey</w:t>
      </w:r>
    </w:p>
    <w:p w14:paraId="6BD298D9" w14:textId="77777777" w:rsidR="00365514" w:rsidRPr="00365514" w:rsidRDefault="00365514" w:rsidP="003655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5514">
        <w:rPr>
          <w:rFonts w:eastAsia="Times New Roman"/>
          <w:szCs w:val="17"/>
        </w:rPr>
        <w:t>Commissioner for Consumer Affairs</w:t>
      </w:r>
    </w:p>
    <w:p w14:paraId="737AA8F0" w14:textId="69974F47" w:rsidR="009D1E2E" w:rsidRPr="00D74D06" w:rsidRDefault="00365514" w:rsidP="00D74D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5514">
        <w:rPr>
          <w:rFonts w:eastAsia="Times New Roman"/>
          <w:szCs w:val="17"/>
        </w:rPr>
        <w:t>Delegate for the Minister for Consumer and Business Affairs</w:t>
      </w:r>
    </w:p>
    <w:p w14:paraId="1985B8FE" w14:textId="77777777" w:rsidR="00D74D06" w:rsidRDefault="00D74D06" w:rsidP="00D74D06">
      <w:pPr>
        <w:pStyle w:val="NoSpacing"/>
        <w:pBdr>
          <w:bottom w:val="single" w:sz="4" w:space="1" w:color="auto"/>
        </w:pBdr>
        <w:spacing w:line="52" w:lineRule="exact"/>
        <w:jc w:val="center"/>
      </w:pPr>
    </w:p>
    <w:p w14:paraId="1286EDB9" w14:textId="77777777" w:rsidR="00D74D06" w:rsidRDefault="00D74D06" w:rsidP="00D74D06">
      <w:pPr>
        <w:pStyle w:val="NoSpacing"/>
        <w:pBdr>
          <w:top w:val="single" w:sz="4" w:space="1" w:color="auto"/>
        </w:pBdr>
        <w:spacing w:before="34" w:line="14" w:lineRule="exact"/>
        <w:jc w:val="center"/>
      </w:pPr>
    </w:p>
    <w:p w14:paraId="777C1D13" w14:textId="77777777" w:rsidR="00D74D06" w:rsidRPr="00D74D06" w:rsidRDefault="00D74D06" w:rsidP="00D74D06">
      <w:pPr>
        <w:pStyle w:val="NoSpacing"/>
      </w:pPr>
    </w:p>
    <w:p w14:paraId="64AC920F" w14:textId="77777777" w:rsidR="00365514" w:rsidRPr="00365514" w:rsidRDefault="00365514" w:rsidP="00327940">
      <w:pPr>
        <w:pStyle w:val="Heading2"/>
      </w:pPr>
      <w:bookmarkStart w:id="5" w:name="_Toc225411896"/>
      <w:r w:rsidRPr="00365514">
        <w:t>Energy Resources Act 2000</w:t>
      </w:r>
      <w:bookmarkEnd w:id="5"/>
    </w:p>
    <w:p w14:paraId="4B6C27EF" w14:textId="77777777" w:rsidR="00365514" w:rsidRPr="00365514" w:rsidRDefault="00365514" w:rsidP="00365514">
      <w:pPr>
        <w:jc w:val="center"/>
        <w:rPr>
          <w:i/>
          <w:szCs w:val="17"/>
        </w:rPr>
      </w:pPr>
      <w:r w:rsidRPr="00365514">
        <w:rPr>
          <w:i/>
          <w:szCs w:val="17"/>
        </w:rPr>
        <w:t>Grant of Associated Activities Licence—AAL 325</w:t>
      </w:r>
      <w:r w:rsidRPr="00365514">
        <w:rPr>
          <w:i/>
          <w:szCs w:val="17"/>
        </w:rPr>
        <w:br/>
        <w:t>Adjunct to Petroleum Retention Licence PRL—17</w:t>
      </w:r>
    </w:p>
    <w:p w14:paraId="0F44D78A" w14:textId="77777777" w:rsidR="00365514" w:rsidRPr="00365514" w:rsidRDefault="00365514" w:rsidP="00365514">
      <w:r w:rsidRPr="00365514">
        <w:t xml:space="preserve">Notice is hereby given that the undermentioned Associated Activities Licence has been granted with effect from 24 March 2026, under the provisions of the </w:t>
      </w:r>
      <w:r w:rsidRPr="00365514">
        <w:rPr>
          <w:i/>
          <w:iCs/>
        </w:rPr>
        <w:t>Energy Resources Act 2000</w:t>
      </w:r>
      <w:r w:rsidRPr="00365514">
        <w:t>, pursuant to delegated powers.</w:t>
      </w:r>
    </w:p>
    <w:tbl>
      <w:tblPr>
        <w:tblStyle w:val="TableGrid17"/>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843"/>
        <w:gridCol w:w="2930"/>
        <w:gridCol w:w="1491"/>
        <w:gridCol w:w="1373"/>
        <w:gridCol w:w="1717"/>
      </w:tblGrid>
      <w:tr w:rsidR="00365514" w:rsidRPr="00365514" w14:paraId="157EC9B6" w14:textId="77777777" w:rsidTr="00560AF8">
        <w:trPr>
          <w:jc w:val="center"/>
        </w:trPr>
        <w:tc>
          <w:tcPr>
            <w:tcW w:w="985" w:type="pct"/>
          </w:tcPr>
          <w:p w14:paraId="5F0D8932" w14:textId="77777777" w:rsidR="00365514" w:rsidRPr="00086D17" w:rsidRDefault="00365514" w:rsidP="00365514">
            <w:pPr>
              <w:spacing w:before="40" w:after="40"/>
              <w:jc w:val="center"/>
              <w:rPr>
                <w:b/>
                <w:bCs/>
                <w:szCs w:val="17"/>
              </w:rPr>
            </w:pPr>
            <w:r w:rsidRPr="00086D17">
              <w:rPr>
                <w:b/>
                <w:bCs/>
                <w:szCs w:val="17"/>
              </w:rPr>
              <w:t>Licence Number</w:t>
            </w:r>
          </w:p>
        </w:tc>
        <w:tc>
          <w:tcPr>
            <w:tcW w:w="1566" w:type="pct"/>
          </w:tcPr>
          <w:p w14:paraId="2555289E" w14:textId="77777777" w:rsidR="00365514" w:rsidRPr="00086D17" w:rsidRDefault="00365514" w:rsidP="00365514">
            <w:pPr>
              <w:spacing w:before="40" w:after="40"/>
              <w:jc w:val="center"/>
              <w:rPr>
                <w:b/>
                <w:bCs/>
                <w:szCs w:val="17"/>
              </w:rPr>
            </w:pPr>
            <w:r w:rsidRPr="00086D17">
              <w:rPr>
                <w:b/>
                <w:bCs/>
                <w:szCs w:val="17"/>
              </w:rPr>
              <w:t>Licensees</w:t>
            </w:r>
          </w:p>
        </w:tc>
        <w:tc>
          <w:tcPr>
            <w:tcW w:w="797" w:type="pct"/>
          </w:tcPr>
          <w:p w14:paraId="4F040CFD" w14:textId="77777777" w:rsidR="00365514" w:rsidRPr="00086D17" w:rsidRDefault="00365514" w:rsidP="00365514">
            <w:pPr>
              <w:spacing w:before="40" w:after="40"/>
              <w:jc w:val="center"/>
              <w:rPr>
                <w:b/>
                <w:bCs/>
                <w:szCs w:val="17"/>
              </w:rPr>
            </w:pPr>
            <w:r w:rsidRPr="00086D17">
              <w:rPr>
                <w:b/>
                <w:bCs/>
                <w:szCs w:val="17"/>
              </w:rPr>
              <w:t>Locality</w:t>
            </w:r>
          </w:p>
        </w:tc>
        <w:tc>
          <w:tcPr>
            <w:tcW w:w="734" w:type="pct"/>
          </w:tcPr>
          <w:p w14:paraId="69732CB6" w14:textId="77777777" w:rsidR="00365514" w:rsidRPr="00086D17" w:rsidRDefault="00365514" w:rsidP="00365514">
            <w:pPr>
              <w:spacing w:before="40" w:after="40"/>
              <w:jc w:val="center"/>
              <w:rPr>
                <w:b/>
                <w:bCs/>
                <w:szCs w:val="17"/>
              </w:rPr>
            </w:pPr>
            <w:r w:rsidRPr="00086D17">
              <w:rPr>
                <w:b/>
                <w:bCs/>
                <w:szCs w:val="17"/>
              </w:rPr>
              <w:t>Area in km</w:t>
            </w:r>
            <w:r w:rsidRPr="00086D17">
              <w:rPr>
                <w:b/>
                <w:bCs/>
                <w:szCs w:val="17"/>
                <w:vertAlign w:val="superscript"/>
              </w:rPr>
              <w:t>2</w:t>
            </w:r>
          </w:p>
        </w:tc>
        <w:tc>
          <w:tcPr>
            <w:tcW w:w="918" w:type="pct"/>
          </w:tcPr>
          <w:p w14:paraId="0287240D" w14:textId="77777777" w:rsidR="00365514" w:rsidRPr="00086D17" w:rsidRDefault="00365514" w:rsidP="00365514">
            <w:pPr>
              <w:spacing w:before="40" w:after="40"/>
              <w:jc w:val="center"/>
              <w:rPr>
                <w:b/>
                <w:bCs/>
                <w:szCs w:val="17"/>
              </w:rPr>
            </w:pPr>
            <w:r w:rsidRPr="00086D17">
              <w:rPr>
                <w:b/>
                <w:bCs/>
                <w:szCs w:val="17"/>
              </w:rPr>
              <w:t>Reference</w:t>
            </w:r>
          </w:p>
        </w:tc>
      </w:tr>
      <w:tr w:rsidR="00365514" w:rsidRPr="00365514" w14:paraId="15A54D7C" w14:textId="77777777" w:rsidTr="00560AF8">
        <w:trPr>
          <w:jc w:val="center"/>
        </w:trPr>
        <w:tc>
          <w:tcPr>
            <w:tcW w:w="985" w:type="pct"/>
            <w:vAlign w:val="center"/>
          </w:tcPr>
          <w:p w14:paraId="3C0D0D6E" w14:textId="77777777" w:rsidR="00365514" w:rsidRPr="00365514" w:rsidRDefault="00365514" w:rsidP="00365514">
            <w:pPr>
              <w:spacing w:before="40" w:after="20"/>
              <w:ind w:left="0" w:firstLine="176"/>
              <w:jc w:val="center"/>
              <w:rPr>
                <w:szCs w:val="17"/>
              </w:rPr>
            </w:pPr>
            <w:r w:rsidRPr="00365514">
              <w:rPr>
                <w:szCs w:val="17"/>
              </w:rPr>
              <w:t>AAL 335</w:t>
            </w:r>
          </w:p>
        </w:tc>
        <w:tc>
          <w:tcPr>
            <w:tcW w:w="1566" w:type="pct"/>
          </w:tcPr>
          <w:p w14:paraId="5BC91C49" w14:textId="77777777" w:rsidR="00365514" w:rsidRPr="00365514" w:rsidRDefault="00365514" w:rsidP="00365514">
            <w:pPr>
              <w:spacing w:before="40"/>
              <w:ind w:firstLine="0"/>
              <w:jc w:val="left"/>
              <w:rPr>
                <w:szCs w:val="17"/>
              </w:rPr>
            </w:pPr>
            <w:r w:rsidRPr="00365514">
              <w:t>Santos QNT Pty Ltd</w:t>
            </w:r>
            <w:r w:rsidRPr="00365514">
              <w:br/>
              <w:t>Red Sky Energy (NT) Pty Ltd</w:t>
            </w:r>
          </w:p>
        </w:tc>
        <w:tc>
          <w:tcPr>
            <w:tcW w:w="797" w:type="pct"/>
            <w:vAlign w:val="center"/>
          </w:tcPr>
          <w:p w14:paraId="4D4F08DE" w14:textId="77777777" w:rsidR="00365514" w:rsidRPr="00365514" w:rsidRDefault="00365514" w:rsidP="00365514">
            <w:pPr>
              <w:spacing w:before="40" w:after="20"/>
              <w:ind w:left="87" w:firstLine="40"/>
              <w:jc w:val="center"/>
              <w:rPr>
                <w:szCs w:val="17"/>
              </w:rPr>
            </w:pPr>
            <w:r w:rsidRPr="00365514">
              <w:rPr>
                <w:szCs w:val="17"/>
              </w:rPr>
              <w:t>Cooper Basin</w:t>
            </w:r>
          </w:p>
        </w:tc>
        <w:tc>
          <w:tcPr>
            <w:tcW w:w="734" w:type="pct"/>
            <w:vAlign w:val="center"/>
          </w:tcPr>
          <w:p w14:paraId="6C13F926" w14:textId="77777777" w:rsidR="00365514" w:rsidRPr="00365514" w:rsidRDefault="00365514" w:rsidP="00365514">
            <w:pPr>
              <w:spacing w:before="40" w:after="20"/>
              <w:jc w:val="center"/>
              <w:rPr>
                <w:szCs w:val="17"/>
              </w:rPr>
            </w:pPr>
            <w:r w:rsidRPr="00365514">
              <w:t>0.58</w:t>
            </w:r>
          </w:p>
        </w:tc>
        <w:tc>
          <w:tcPr>
            <w:tcW w:w="918" w:type="pct"/>
            <w:vAlign w:val="center"/>
          </w:tcPr>
          <w:p w14:paraId="554A121A" w14:textId="77777777" w:rsidR="00365514" w:rsidRPr="00365514" w:rsidRDefault="00365514" w:rsidP="00365514">
            <w:pPr>
              <w:spacing w:before="40" w:after="20"/>
              <w:jc w:val="center"/>
              <w:rPr>
                <w:szCs w:val="17"/>
              </w:rPr>
            </w:pPr>
            <w:r w:rsidRPr="00365514">
              <w:rPr>
                <w:rFonts w:cs="Arial"/>
              </w:rPr>
              <w:t>MER-2025/0116</w:t>
            </w:r>
          </w:p>
        </w:tc>
      </w:tr>
    </w:tbl>
    <w:p w14:paraId="019A3FF4" w14:textId="77777777" w:rsidR="00365514" w:rsidRPr="00365514" w:rsidRDefault="00365514" w:rsidP="00365514">
      <w:pPr>
        <w:spacing w:before="80"/>
        <w:ind w:left="142" w:hanging="142"/>
        <w:jc w:val="center"/>
        <w:rPr>
          <w:i/>
          <w:szCs w:val="17"/>
        </w:rPr>
      </w:pPr>
      <w:r w:rsidRPr="00365514">
        <w:rPr>
          <w:i/>
          <w:szCs w:val="17"/>
        </w:rPr>
        <w:t>Description of Area</w:t>
      </w:r>
    </w:p>
    <w:p w14:paraId="15942612" w14:textId="77777777" w:rsidR="00365514" w:rsidRPr="00365514" w:rsidRDefault="00365514" w:rsidP="00365514">
      <w:pPr>
        <w:rPr>
          <w:rFonts w:eastAsia="Times New Roman"/>
          <w:szCs w:val="17"/>
        </w:rPr>
      </w:pPr>
      <w:r w:rsidRPr="00365514">
        <w:rPr>
          <w:rFonts w:eastAsia="Times New Roman"/>
          <w:szCs w:val="17"/>
        </w:rPr>
        <w:t>All that part of the State of South Australia, bounded as follows:</w:t>
      </w:r>
    </w:p>
    <w:p w14:paraId="6F853D61" w14:textId="77777777" w:rsidR="00365514" w:rsidRPr="00365514" w:rsidRDefault="00365514" w:rsidP="00365514">
      <w:pPr>
        <w:ind w:left="142"/>
        <w:rPr>
          <w:rFonts w:eastAsia="Times New Roman"/>
          <w:szCs w:val="17"/>
        </w:rPr>
      </w:pPr>
      <w:r w:rsidRPr="00365514">
        <w:rPr>
          <w:rFonts w:eastAsia="Times New Roman"/>
          <w:szCs w:val="17"/>
        </w:rPr>
        <w:t>All coordinates in GDA2020, Zone 54</w:t>
      </w:r>
    </w:p>
    <w:p w14:paraId="6590AA75" w14:textId="77777777" w:rsidR="00365514" w:rsidRPr="00365514" w:rsidRDefault="00365514" w:rsidP="00365514">
      <w:pPr>
        <w:spacing w:after="20"/>
        <w:ind w:left="1418" w:hanging="1134"/>
        <w:rPr>
          <w:rFonts w:eastAsia="Times New Roman"/>
          <w:i/>
          <w:iCs/>
          <w:szCs w:val="17"/>
        </w:rPr>
      </w:pPr>
      <w:r w:rsidRPr="00365514">
        <w:rPr>
          <w:rFonts w:eastAsia="Times New Roman"/>
          <w:i/>
          <w:iCs/>
          <w:szCs w:val="17"/>
        </w:rPr>
        <w:t>Easting</w:t>
      </w:r>
      <w:r w:rsidRPr="00365514">
        <w:rPr>
          <w:rFonts w:eastAsia="Times New Roman"/>
          <w:i/>
          <w:iCs/>
          <w:szCs w:val="17"/>
        </w:rPr>
        <w:tab/>
        <w:t>Northing</w:t>
      </w:r>
    </w:p>
    <w:p w14:paraId="79E8489B" w14:textId="77777777" w:rsidR="00365514" w:rsidRPr="00365514" w:rsidRDefault="00365514" w:rsidP="00365514">
      <w:pPr>
        <w:spacing w:after="20"/>
        <w:ind w:left="1418" w:hanging="1134"/>
        <w:rPr>
          <w:rFonts w:eastAsia="Times New Roman"/>
          <w:szCs w:val="17"/>
        </w:rPr>
      </w:pPr>
      <w:r w:rsidRPr="00365514">
        <w:rPr>
          <w:rFonts w:eastAsia="Times New Roman"/>
          <w:szCs w:val="17"/>
        </w:rPr>
        <w:t>479388.85mE</w:t>
      </w:r>
      <w:r w:rsidRPr="00365514">
        <w:rPr>
          <w:rFonts w:eastAsia="Times New Roman"/>
          <w:szCs w:val="17"/>
        </w:rPr>
        <w:tab/>
        <w:t>6980294.62mN</w:t>
      </w:r>
    </w:p>
    <w:p w14:paraId="5F36570C" w14:textId="77777777" w:rsidR="00365514" w:rsidRPr="00365514" w:rsidRDefault="00365514" w:rsidP="00365514">
      <w:pPr>
        <w:spacing w:after="20"/>
        <w:ind w:left="1418" w:hanging="1134"/>
        <w:rPr>
          <w:rFonts w:eastAsia="Times New Roman"/>
          <w:szCs w:val="17"/>
        </w:rPr>
      </w:pPr>
      <w:r w:rsidRPr="00365514">
        <w:rPr>
          <w:rFonts w:eastAsia="Times New Roman"/>
          <w:szCs w:val="17"/>
        </w:rPr>
        <w:t>479935.78mE</w:t>
      </w:r>
      <w:r w:rsidRPr="00365514">
        <w:rPr>
          <w:rFonts w:eastAsia="Times New Roman"/>
          <w:szCs w:val="17"/>
        </w:rPr>
        <w:tab/>
        <w:t>6980295.59mN</w:t>
      </w:r>
    </w:p>
    <w:p w14:paraId="42B64133" w14:textId="77777777" w:rsidR="00365514" w:rsidRPr="00365514" w:rsidRDefault="00365514" w:rsidP="00365514">
      <w:pPr>
        <w:spacing w:after="20"/>
        <w:ind w:left="1418" w:hanging="1134"/>
        <w:rPr>
          <w:rFonts w:eastAsia="Times New Roman"/>
          <w:szCs w:val="17"/>
        </w:rPr>
      </w:pPr>
      <w:r w:rsidRPr="00365514">
        <w:rPr>
          <w:rFonts w:eastAsia="Times New Roman"/>
          <w:szCs w:val="17"/>
        </w:rPr>
        <w:t>479937.48mE</w:t>
      </w:r>
      <w:r w:rsidRPr="00365514">
        <w:rPr>
          <w:rFonts w:eastAsia="Times New Roman"/>
          <w:szCs w:val="17"/>
        </w:rPr>
        <w:tab/>
        <w:t>6979244.62mN</w:t>
      </w:r>
    </w:p>
    <w:p w14:paraId="64F01332" w14:textId="77777777" w:rsidR="00365514" w:rsidRPr="00365514" w:rsidRDefault="00365514" w:rsidP="00365514">
      <w:pPr>
        <w:spacing w:after="20"/>
        <w:ind w:left="1418" w:hanging="1134"/>
        <w:rPr>
          <w:rFonts w:eastAsia="Times New Roman"/>
          <w:szCs w:val="17"/>
        </w:rPr>
      </w:pPr>
      <w:r w:rsidRPr="00365514">
        <w:rPr>
          <w:rFonts w:eastAsia="Times New Roman" w:cs="Arial"/>
          <w:szCs w:val="17"/>
        </w:rPr>
        <w:t>479390.62</w:t>
      </w:r>
      <w:r w:rsidRPr="00365514">
        <w:rPr>
          <w:rFonts w:eastAsia="Times New Roman"/>
          <w:szCs w:val="17"/>
        </w:rPr>
        <w:t>mE</w:t>
      </w:r>
      <w:r w:rsidRPr="00365514">
        <w:rPr>
          <w:rFonts w:eastAsia="Times New Roman"/>
          <w:szCs w:val="17"/>
        </w:rPr>
        <w:tab/>
        <w:t>6979243.72mN</w:t>
      </w:r>
    </w:p>
    <w:p w14:paraId="691D64EA" w14:textId="77777777" w:rsidR="00365514" w:rsidRPr="00365514" w:rsidRDefault="00365514" w:rsidP="00365514">
      <w:pPr>
        <w:ind w:left="1418" w:hanging="1134"/>
        <w:rPr>
          <w:rFonts w:eastAsia="Times New Roman"/>
          <w:szCs w:val="17"/>
        </w:rPr>
      </w:pPr>
      <w:r w:rsidRPr="00365514">
        <w:rPr>
          <w:rFonts w:eastAsia="Times New Roman"/>
          <w:szCs w:val="17"/>
        </w:rPr>
        <w:t>479388.85mE</w:t>
      </w:r>
      <w:r w:rsidRPr="00365514">
        <w:rPr>
          <w:rFonts w:eastAsia="Times New Roman"/>
          <w:szCs w:val="17"/>
        </w:rPr>
        <w:tab/>
        <w:t>6980294.62mN</w:t>
      </w:r>
    </w:p>
    <w:p w14:paraId="27B55999" w14:textId="77777777" w:rsidR="00365514" w:rsidRPr="00365514" w:rsidRDefault="00365514" w:rsidP="00365514">
      <w:pPr>
        <w:rPr>
          <w:rFonts w:eastAsia="Times New Roman"/>
          <w:szCs w:val="17"/>
        </w:rPr>
      </w:pPr>
      <w:r w:rsidRPr="00365514">
        <w:rPr>
          <w:rFonts w:eastAsia="Times New Roman"/>
          <w:szCs w:val="17"/>
        </w:rPr>
        <w:t xml:space="preserve">AREA: </w:t>
      </w:r>
      <w:r w:rsidRPr="00365514">
        <w:rPr>
          <w:rFonts w:eastAsia="Times New Roman"/>
          <w:b/>
          <w:bCs/>
          <w:szCs w:val="17"/>
        </w:rPr>
        <w:t>0.58</w:t>
      </w:r>
      <w:r w:rsidRPr="00365514">
        <w:rPr>
          <w:rFonts w:eastAsia="Times New Roman"/>
          <w:szCs w:val="17"/>
        </w:rPr>
        <w:t xml:space="preserve"> square kilometres approximately</w:t>
      </w:r>
    </w:p>
    <w:p w14:paraId="733B0E55" w14:textId="77777777" w:rsidR="00365514" w:rsidRPr="00365514" w:rsidRDefault="00365514" w:rsidP="00365514">
      <w:pPr>
        <w:spacing w:after="0"/>
        <w:rPr>
          <w:rFonts w:eastAsia="Times New Roman"/>
          <w:szCs w:val="17"/>
        </w:rPr>
      </w:pPr>
      <w:r w:rsidRPr="00365514">
        <w:rPr>
          <w:rFonts w:eastAsia="Times New Roman"/>
          <w:szCs w:val="17"/>
        </w:rPr>
        <w:t>Dated: 24 March 2026</w:t>
      </w:r>
    </w:p>
    <w:p w14:paraId="3BA1C538" w14:textId="77777777" w:rsidR="00365514" w:rsidRPr="00365514" w:rsidRDefault="00365514" w:rsidP="00365514">
      <w:pPr>
        <w:spacing w:after="0"/>
        <w:jc w:val="right"/>
        <w:rPr>
          <w:rFonts w:eastAsia="Times New Roman"/>
          <w:smallCaps/>
          <w:szCs w:val="20"/>
        </w:rPr>
      </w:pPr>
      <w:r w:rsidRPr="00365514">
        <w:rPr>
          <w:rFonts w:eastAsia="Times New Roman"/>
          <w:smallCaps/>
          <w:szCs w:val="20"/>
        </w:rPr>
        <w:t xml:space="preserve">Paul De Ionno </w:t>
      </w:r>
    </w:p>
    <w:p w14:paraId="4817D660" w14:textId="77777777" w:rsidR="00365514" w:rsidRPr="00365514" w:rsidRDefault="00365514" w:rsidP="003655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5514">
        <w:rPr>
          <w:rFonts w:eastAsia="Times New Roman"/>
          <w:szCs w:val="17"/>
        </w:rPr>
        <w:t>Executive Director</w:t>
      </w:r>
    </w:p>
    <w:p w14:paraId="55880354" w14:textId="77777777" w:rsidR="00365514" w:rsidRPr="00365514" w:rsidRDefault="00365514" w:rsidP="003655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5514">
        <w:rPr>
          <w:rFonts w:eastAsia="Times New Roman"/>
          <w:szCs w:val="17"/>
        </w:rPr>
        <w:t>Regulation and Compliance Division</w:t>
      </w:r>
    </w:p>
    <w:p w14:paraId="5DF4A147" w14:textId="77777777" w:rsidR="00365514" w:rsidRPr="00365514" w:rsidRDefault="00365514" w:rsidP="003655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5514">
        <w:rPr>
          <w:rFonts w:eastAsia="Times New Roman"/>
          <w:szCs w:val="17"/>
        </w:rPr>
        <w:t>Department for Energy and Mining</w:t>
      </w:r>
    </w:p>
    <w:p w14:paraId="7ED85E88" w14:textId="5E3B3A4C" w:rsidR="00365514" w:rsidRPr="00D74D06" w:rsidRDefault="00365514" w:rsidP="00D74D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5514">
        <w:rPr>
          <w:rFonts w:eastAsia="Times New Roman"/>
          <w:szCs w:val="17"/>
        </w:rPr>
        <w:t>Delegate of the Minister for Energy and Mining</w:t>
      </w:r>
    </w:p>
    <w:p w14:paraId="1AFD38D1" w14:textId="77777777" w:rsidR="00D74D06" w:rsidRDefault="00D74D06" w:rsidP="00D74D06">
      <w:pPr>
        <w:pStyle w:val="NoSpacing"/>
        <w:pBdr>
          <w:bottom w:val="single" w:sz="4" w:space="1" w:color="auto"/>
        </w:pBdr>
        <w:spacing w:line="52" w:lineRule="exact"/>
        <w:jc w:val="center"/>
      </w:pPr>
    </w:p>
    <w:p w14:paraId="6D5491D9" w14:textId="77777777" w:rsidR="00D74D06" w:rsidRDefault="00D74D06" w:rsidP="00D74D06">
      <w:pPr>
        <w:pStyle w:val="NoSpacing"/>
        <w:pBdr>
          <w:top w:val="single" w:sz="4" w:space="1" w:color="auto"/>
        </w:pBdr>
        <w:spacing w:before="34" w:line="14" w:lineRule="exact"/>
        <w:jc w:val="center"/>
      </w:pPr>
    </w:p>
    <w:p w14:paraId="2E8C7A43" w14:textId="77777777" w:rsidR="00D74D06" w:rsidRPr="00D74D06" w:rsidRDefault="00D74D06" w:rsidP="00D74D06">
      <w:pPr>
        <w:pStyle w:val="NoSpacing"/>
      </w:pPr>
    </w:p>
    <w:p w14:paraId="7F805268" w14:textId="77777777" w:rsidR="00D74D06" w:rsidRDefault="00D74D06">
      <w:pPr>
        <w:spacing w:after="0" w:line="240" w:lineRule="auto"/>
        <w:jc w:val="left"/>
        <w:rPr>
          <w:caps/>
          <w:szCs w:val="17"/>
        </w:rPr>
      </w:pPr>
      <w:r>
        <w:rPr>
          <w:caps/>
          <w:szCs w:val="17"/>
        </w:rPr>
        <w:br w:type="page"/>
      </w:r>
    </w:p>
    <w:p w14:paraId="1B5BF3E0" w14:textId="09398A6E" w:rsidR="00D74D06" w:rsidRPr="00D74D06" w:rsidRDefault="00D74D06" w:rsidP="00327940">
      <w:pPr>
        <w:pStyle w:val="Heading2"/>
      </w:pPr>
      <w:bookmarkStart w:id="6" w:name="_Toc225411897"/>
      <w:r w:rsidRPr="00D74D06">
        <w:lastRenderedPageBreak/>
        <w:t>Fisheries Management (Prawn Fisheries) Regulations 2017</w:t>
      </w:r>
      <w:bookmarkEnd w:id="6"/>
    </w:p>
    <w:p w14:paraId="31A788A1" w14:textId="77777777" w:rsidR="00D74D06" w:rsidRPr="00D74D06" w:rsidRDefault="00D74D06" w:rsidP="00D74D06">
      <w:pPr>
        <w:jc w:val="center"/>
        <w:rPr>
          <w:i/>
          <w:szCs w:val="17"/>
        </w:rPr>
      </w:pPr>
      <w:proofErr w:type="spellStart"/>
      <w:r w:rsidRPr="00D74D06">
        <w:rPr>
          <w:i/>
          <w:szCs w:val="17"/>
        </w:rPr>
        <w:t>Electralume</w:t>
      </w:r>
      <w:proofErr w:type="spellEnd"/>
      <w:r w:rsidRPr="00D74D06">
        <w:rPr>
          <w:i/>
          <w:szCs w:val="17"/>
        </w:rPr>
        <w:t xml:space="preserve"> (LED) Lights Trial in the Spencer Gulf Prawn Fishery</w:t>
      </w:r>
    </w:p>
    <w:p w14:paraId="0331616F" w14:textId="77777777" w:rsidR="00D74D06" w:rsidRPr="00D74D06" w:rsidRDefault="00D74D06" w:rsidP="00D74D06">
      <w:r w:rsidRPr="00D74D06">
        <w:rPr>
          <w:spacing w:val="-4"/>
        </w:rPr>
        <w:t xml:space="preserve">Take notice that pursuant to Regulation 10 of the </w:t>
      </w:r>
      <w:r w:rsidRPr="00D74D06">
        <w:rPr>
          <w:i/>
          <w:iCs/>
          <w:spacing w:val="-4"/>
        </w:rPr>
        <w:t>Fisheries Management (Prawn Fisheries) Regulations 2017</w:t>
      </w:r>
      <w:r w:rsidRPr="00D74D06">
        <w:rPr>
          <w:spacing w:val="-4"/>
        </w:rPr>
        <w:t>, the notice dated 8 September 2025</w:t>
      </w:r>
      <w:r w:rsidRPr="00D74D06">
        <w:t xml:space="preserve"> </w:t>
      </w:r>
      <w:r w:rsidRPr="00D74D06">
        <w:rPr>
          <w:spacing w:val="-2"/>
        </w:rPr>
        <w:t xml:space="preserve">published on page 3810 of the </w:t>
      </w:r>
      <w:r w:rsidRPr="00D74D06">
        <w:rPr>
          <w:i/>
          <w:iCs/>
          <w:spacing w:val="-2"/>
        </w:rPr>
        <w:t>South Australian Government Gazette</w:t>
      </w:r>
      <w:r w:rsidRPr="00D74D06">
        <w:rPr>
          <w:spacing w:val="-2"/>
        </w:rPr>
        <w:t xml:space="preserve"> on 11 September 2025 prohibiting fishing activities in the Spencer Gulf</w:t>
      </w:r>
      <w:r w:rsidRPr="00D74D06">
        <w:t xml:space="preserve"> Prawn Fishery is hereby varied such that it will not be unlawful for the licence holders of Spencer Gulf Prawn Fishery listed in Schedule 1 or their registered master, insofar as they may use prawn trawl nets in accordance with the conditions of their fishery licence for the purpose of undertaking an FRDC and SARDI supported </w:t>
      </w:r>
      <w:proofErr w:type="spellStart"/>
      <w:r w:rsidRPr="00D74D06">
        <w:t>Electralume</w:t>
      </w:r>
      <w:proofErr w:type="spellEnd"/>
      <w:r w:rsidRPr="00D74D06">
        <w:t xml:space="preserve"> (LED) light trial activity in the waters specified in Schedule 2, subject to the conditions contained in Schedule 3 for the period commencing at sunset on 18 March 2026 and ending at sunrise on 20 March 2026 unless varied or revoked.</w:t>
      </w:r>
    </w:p>
    <w:p w14:paraId="187383BE" w14:textId="77777777" w:rsidR="00D74D06" w:rsidRPr="00D74D06" w:rsidRDefault="00D74D06" w:rsidP="00D74D06">
      <w:pPr>
        <w:jc w:val="center"/>
        <w:rPr>
          <w:smallCaps/>
          <w:szCs w:val="17"/>
        </w:rPr>
      </w:pPr>
      <w:r w:rsidRPr="00D74D06">
        <w:rPr>
          <w:smallCaps/>
          <w:szCs w:val="17"/>
        </w:rPr>
        <w:t>Schedule 1</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977"/>
        <w:gridCol w:w="1418"/>
      </w:tblGrid>
      <w:tr w:rsidR="00D74D06" w:rsidRPr="00D74D06" w14:paraId="19078654" w14:textId="77777777" w:rsidTr="00560AF8">
        <w:trPr>
          <w:jc w:val="center"/>
        </w:trPr>
        <w:tc>
          <w:tcPr>
            <w:tcW w:w="1559" w:type="dxa"/>
            <w:tcBorders>
              <w:top w:val="single" w:sz="4" w:space="0" w:color="auto"/>
              <w:bottom w:val="single" w:sz="4" w:space="0" w:color="auto"/>
            </w:tcBorders>
          </w:tcPr>
          <w:p w14:paraId="2291CE25" w14:textId="77777777" w:rsidR="00D74D06" w:rsidRPr="00D74D06" w:rsidRDefault="00D74D06" w:rsidP="00D74D06">
            <w:pPr>
              <w:spacing w:before="40" w:after="40"/>
              <w:jc w:val="center"/>
              <w:rPr>
                <w:b/>
                <w:bCs/>
              </w:rPr>
            </w:pPr>
            <w:r w:rsidRPr="00D74D06">
              <w:rPr>
                <w:b/>
                <w:bCs/>
              </w:rPr>
              <w:t>Licence Number</w:t>
            </w:r>
          </w:p>
        </w:tc>
        <w:tc>
          <w:tcPr>
            <w:tcW w:w="2977" w:type="dxa"/>
            <w:tcBorders>
              <w:top w:val="single" w:sz="4" w:space="0" w:color="auto"/>
              <w:bottom w:val="single" w:sz="4" w:space="0" w:color="auto"/>
            </w:tcBorders>
          </w:tcPr>
          <w:p w14:paraId="4E9E1BCF" w14:textId="77777777" w:rsidR="00D74D06" w:rsidRPr="00D74D06" w:rsidRDefault="00D74D06" w:rsidP="00D74D06">
            <w:pPr>
              <w:spacing w:before="40" w:after="40"/>
              <w:jc w:val="center"/>
              <w:rPr>
                <w:b/>
                <w:bCs/>
              </w:rPr>
            </w:pPr>
            <w:r w:rsidRPr="00D74D06">
              <w:rPr>
                <w:b/>
                <w:bCs/>
              </w:rPr>
              <w:t>Licence Holder/Master</w:t>
            </w:r>
          </w:p>
        </w:tc>
        <w:tc>
          <w:tcPr>
            <w:tcW w:w="1418" w:type="dxa"/>
            <w:tcBorders>
              <w:top w:val="single" w:sz="4" w:space="0" w:color="auto"/>
              <w:bottom w:val="single" w:sz="4" w:space="0" w:color="auto"/>
            </w:tcBorders>
          </w:tcPr>
          <w:p w14:paraId="229DC126" w14:textId="77777777" w:rsidR="00D74D06" w:rsidRPr="00D74D06" w:rsidRDefault="00D74D06" w:rsidP="00D74D06">
            <w:pPr>
              <w:spacing w:before="40" w:after="40"/>
              <w:jc w:val="center"/>
              <w:rPr>
                <w:b/>
                <w:bCs/>
              </w:rPr>
            </w:pPr>
            <w:r w:rsidRPr="00D74D06">
              <w:rPr>
                <w:b/>
                <w:bCs/>
              </w:rPr>
              <w:t>Boat Name</w:t>
            </w:r>
          </w:p>
        </w:tc>
      </w:tr>
      <w:tr w:rsidR="00D74D06" w:rsidRPr="00D74D06" w14:paraId="27CE1168" w14:textId="77777777" w:rsidTr="00560AF8">
        <w:trPr>
          <w:trHeight w:val="20"/>
          <w:jc w:val="center"/>
        </w:trPr>
        <w:tc>
          <w:tcPr>
            <w:tcW w:w="1559" w:type="dxa"/>
            <w:tcBorders>
              <w:top w:val="single" w:sz="4" w:space="0" w:color="auto"/>
            </w:tcBorders>
          </w:tcPr>
          <w:p w14:paraId="50B90ED8" w14:textId="77777777" w:rsidR="00D74D06" w:rsidRPr="00D74D06" w:rsidRDefault="00D74D06" w:rsidP="00D74D06">
            <w:pPr>
              <w:spacing w:before="40" w:after="0"/>
              <w:jc w:val="center"/>
              <w:rPr>
                <w:szCs w:val="17"/>
              </w:rPr>
            </w:pPr>
            <w:r w:rsidRPr="00D74D06">
              <w:t>P16</w:t>
            </w:r>
          </w:p>
        </w:tc>
        <w:tc>
          <w:tcPr>
            <w:tcW w:w="2977" w:type="dxa"/>
            <w:tcBorders>
              <w:top w:val="single" w:sz="4" w:space="0" w:color="auto"/>
            </w:tcBorders>
          </w:tcPr>
          <w:p w14:paraId="667B5580" w14:textId="77777777" w:rsidR="00D74D06" w:rsidRPr="00D74D06" w:rsidRDefault="00D74D06" w:rsidP="00D74D06">
            <w:pPr>
              <w:spacing w:before="40" w:after="0"/>
              <w:ind w:left="457"/>
              <w:jc w:val="left"/>
              <w:rPr>
                <w:szCs w:val="17"/>
              </w:rPr>
            </w:pPr>
            <w:proofErr w:type="spellStart"/>
            <w:r w:rsidRPr="00D74D06">
              <w:t>Jillandra</w:t>
            </w:r>
            <w:proofErr w:type="spellEnd"/>
            <w:r w:rsidRPr="00D74D06">
              <w:t xml:space="preserve"> Nominees Pty Ltd</w:t>
            </w:r>
          </w:p>
        </w:tc>
        <w:tc>
          <w:tcPr>
            <w:tcW w:w="1418" w:type="dxa"/>
            <w:tcBorders>
              <w:top w:val="single" w:sz="4" w:space="0" w:color="auto"/>
            </w:tcBorders>
          </w:tcPr>
          <w:p w14:paraId="248BF1F5" w14:textId="77777777" w:rsidR="00D74D06" w:rsidRPr="00D74D06" w:rsidRDefault="00D74D06" w:rsidP="00D74D06">
            <w:pPr>
              <w:spacing w:before="40" w:after="0"/>
              <w:ind w:left="173"/>
              <w:jc w:val="left"/>
              <w:rPr>
                <w:i/>
                <w:iCs/>
                <w:szCs w:val="17"/>
              </w:rPr>
            </w:pPr>
            <w:r w:rsidRPr="00D74D06">
              <w:rPr>
                <w:i/>
                <w:iCs/>
              </w:rPr>
              <w:t>Night Stalker</w:t>
            </w:r>
          </w:p>
        </w:tc>
      </w:tr>
      <w:tr w:rsidR="00D74D06" w:rsidRPr="00D74D06" w14:paraId="2850ECCA" w14:textId="77777777" w:rsidTr="00560AF8">
        <w:trPr>
          <w:trHeight w:val="20"/>
          <w:jc w:val="center"/>
        </w:trPr>
        <w:tc>
          <w:tcPr>
            <w:tcW w:w="1559" w:type="dxa"/>
            <w:tcBorders>
              <w:bottom w:val="single" w:sz="4" w:space="0" w:color="auto"/>
            </w:tcBorders>
          </w:tcPr>
          <w:p w14:paraId="277E8E9C" w14:textId="77777777" w:rsidR="00D74D06" w:rsidRPr="00D74D06" w:rsidRDefault="00D74D06" w:rsidP="00D74D06">
            <w:pPr>
              <w:jc w:val="center"/>
              <w:rPr>
                <w:szCs w:val="17"/>
              </w:rPr>
            </w:pPr>
            <w:r w:rsidRPr="00D74D06">
              <w:t>P19</w:t>
            </w:r>
          </w:p>
        </w:tc>
        <w:tc>
          <w:tcPr>
            <w:tcW w:w="2977" w:type="dxa"/>
            <w:tcBorders>
              <w:bottom w:val="single" w:sz="4" w:space="0" w:color="auto"/>
            </w:tcBorders>
          </w:tcPr>
          <w:p w14:paraId="3D31C99E" w14:textId="77777777" w:rsidR="00D74D06" w:rsidRPr="00D74D06" w:rsidRDefault="00D74D06" w:rsidP="00D74D06">
            <w:pPr>
              <w:ind w:left="457"/>
              <w:jc w:val="left"/>
              <w:rPr>
                <w:szCs w:val="17"/>
              </w:rPr>
            </w:pPr>
            <w:r w:rsidRPr="00D74D06">
              <w:t xml:space="preserve">Lukina </w:t>
            </w:r>
            <w:proofErr w:type="spellStart"/>
            <w:r w:rsidRPr="00D74D06">
              <w:t>Lakkana</w:t>
            </w:r>
            <w:proofErr w:type="spellEnd"/>
            <w:r w:rsidRPr="00D74D06">
              <w:t xml:space="preserve"> Lukin</w:t>
            </w:r>
          </w:p>
        </w:tc>
        <w:tc>
          <w:tcPr>
            <w:tcW w:w="1418" w:type="dxa"/>
            <w:tcBorders>
              <w:bottom w:val="single" w:sz="4" w:space="0" w:color="auto"/>
            </w:tcBorders>
          </w:tcPr>
          <w:p w14:paraId="3A108F29" w14:textId="77777777" w:rsidR="00D74D06" w:rsidRPr="00D74D06" w:rsidRDefault="00D74D06" w:rsidP="00D74D06">
            <w:pPr>
              <w:ind w:left="173"/>
              <w:jc w:val="left"/>
              <w:rPr>
                <w:i/>
                <w:iCs/>
                <w:szCs w:val="17"/>
              </w:rPr>
            </w:pPr>
            <w:r w:rsidRPr="00D74D06">
              <w:rPr>
                <w:i/>
                <w:iCs/>
              </w:rPr>
              <w:t>Lukina</w:t>
            </w:r>
          </w:p>
        </w:tc>
      </w:tr>
    </w:tbl>
    <w:p w14:paraId="4398D381" w14:textId="77777777" w:rsidR="00D74D06" w:rsidRPr="00D74D06" w:rsidRDefault="00D74D06" w:rsidP="00D74D06">
      <w:pPr>
        <w:spacing w:before="80"/>
        <w:jc w:val="center"/>
        <w:rPr>
          <w:smallCaps/>
          <w:szCs w:val="17"/>
        </w:rPr>
      </w:pPr>
      <w:r w:rsidRPr="00D74D06">
        <w:rPr>
          <w:smallCaps/>
          <w:szCs w:val="17"/>
        </w:rPr>
        <w:t>Schedule 2</w:t>
      </w:r>
    </w:p>
    <w:p w14:paraId="58F6D8B3" w14:textId="77777777" w:rsidR="00D74D06" w:rsidRPr="00D74D06" w:rsidRDefault="00D74D06" w:rsidP="00D74D06">
      <w:r w:rsidRPr="00D74D06">
        <w:t xml:space="preserve">Waters of Spencer Gulf described in </w:t>
      </w:r>
      <w:r w:rsidRPr="00D74D06">
        <w:rPr>
          <w:i/>
          <w:iCs/>
        </w:rPr>
        <w:t>Fisheries Management (Prawn Fisheries) Regulations 2017</w:t>
      </w:r>
      <w:r w:rsidRPr="00D74D06">
        <w:t xml:space="preserve"> excluding any areas within a habitat protection zone or a sanctuary zone of a marine park established under the </w:t>
      </w:r>
      <w:r w:rsidRPr="00D74D06">
        <w:rPr>
          <w:i/>
          <w:iCs/>
        </w:rPr>
        <w:t>Marine Parks Act 2007</w:t>
      </w:r>
      <w:r w:rsidRPr="00D74D06">
        <w:t>.</w:t>
      </w:r>
    </w:p>
    <w:p w14:paraId="10E426E5" w14:textId="77777777" w:rsidR="00D74D06" w:rsidRPr="00D74D06" w:rsidRDefault="00D74D06" w:rsidP="00D74D06">
      <w:pPr>
        <w:jc w:val="center"/>
        <w:rPr>
          <w:smallCaps/>
          <w:szCs w:val="17"/>
        </w:rPr>
      </w:pPr>
      <w:r w:rsidRPr="00D74D06">
        <w:rPr>
          <w:smallCaps/>
          <w:szCs w:val="17"/>
        </w:rPr>
        <w:t>Schedule 3</w:t>
      </w:r>
    </w:p>
    <w:p w14:paraId="1BB4C6D5" w14:textId="77777777" w:rsidR="00D74D06" w:rsidRPr="00D74D06" w:rsidRDefault="00D74D06" w:rsidP="00D74D06">
      <w:pPr>
        <w:ind w:left="284" w:hanging="284"/>
      </w:pPr>
      <w:r w:rsidRPr="00D74D06">
        <w:t>1.</w:t>
      </w:r>
      <w:r w:rsidRPr="00D74D06">
        <w:tab/>
        <w:t>The licence holders listed in Schedule 1 or their registered master must comply with all regulations and conditions that apply to fishing activities undertaken pursuant to their licence, in addition to the conditions imposed by this notice.</w:t>
      </w:r>
    </w:p>
    <w:p w14:paraId="013C903B" w14:textId="77777777" w:rsidR="00D74D06" w:rsidRPr="00D74D06" w:rsidRDefault="00D74D06" w:rsidP="00D74D06">
      <w:pPr>
        <w:ind w:left="284" w:hanging="284"/>
      </w:pPr>
      <w:r w:rsidRPr="00D74D06">
        <w:t>2.</w:t>
      </w:r>
      <w:r w:rsidRPr="00D74D06">
        <w:tab/>
        <w:t>Fishing conducted pursuant to this notice must be conducted as part of a trial of the use of LED lights on nets to assess if LED lights reduce the volume of finfish bycatch.</w:t>
      </w:r>
    </w:p>
    <w:p w14:paraId="0B75D96A" w14:textId="77777777" w:rsidR="00D74D06" w:rsidRPr="00D74D06" w:rsidRDefault="00D74D06" w:rsidP="00D74D06">
      <w:pPr>
        <w:ind w:left="284" w:hanging="284"/>
      </w:pPr>
      <w:r w:rsidRPr="00D74D06">
        <w:t>3.</w:t>
      </w:r>
      <w:r w:rsidRPr="00D74D06">
        <w:tab/>
        <w:t>Fishing conducted pursuant to this notice is limited to a maximum of 10 shots per night and a maximum of 2 nights fishing.</w:t>
      </w:r>
    </w:p>
    <w:p w14:paraId="432270E7" w14:textId="77777777" w:rsidR="00D74D06" w:rsidRPr="00D74D06" w:rsidRDefault="00D74D06" w:rsidP="00D74D06">
      <w:pPr>
        <w:ind w:left="284" w:hanging="284"/>
      </w:pPr>
      <w:r w:rsidRPr="00D74D06">
        <w:t>4.</w:t>
      </w:r>
      <w:r w:rsidRPr="00D74D06">
        <w:tab/>
        <w:t xml:space="preserve">At least one hour prior to departure of the vessels listed in Schedule 1 from port to engage in the activity permitted under this notice, the following details must be provided to PIRSA </w:t>
      </w:r>
      <w:proofErr w:type="spellStart"/>
      <w:r w:rsidRPr="00D74D06">
        <w:t>Fishwatch</w:t>
      </w:r>
      <w:proofErr w:type="spellEnd"/>
      <w:r w:rsidRPr="00D74D06">
        <w:t xml:space="preserve"> and the Prawn Fishery Manager:</w:t>
      </w:r>
    </w:p>
    <w:p w14:paraId="1B523882" w14:textId="77777777" w:rsidR="00D74D06" w:rsidRPr="00D74D06" w:rsidRDefault="00D74D06" w:rsidP="00D74D06">
      <w:pPr>
        <w:ind w:left="567" w:hanging="283"/>
      </w:pPr>
      <w:r w:rsidRPr="00D74D06">
        <w:t>(1)</w:t>
      </w:r>
      <w:r w:rsidRPr="00D74D06">
        <w:tab/>
        <w:t>Port commencing from</w:t>
      </w:r>
    </w:p>
    <w:p w14:paraId="3C4E8248" w14:textId="77777777" w:rsidR="00D74D06" w:rsidRPr="00D74D06" w:rsidRDefault="00D74D06" w:rsidP="00D74D06">
      <w:pPr>
        <w:ind w:left="567" w:hanging="283"/>
      </w:pPr>
      <w:r w:rsidRPr="00D74D06">
        <w:t>(2)</w:t>
      </w:r>
      <w:r w:rsidRPr="00D74D06">
        <w:tab/>
        <w:t>Earliest date leaving port</w:t>
      </w:r>
    </w:p>
    <w:p w14:paraId="2AE8E0B2" w14:textId="77777777" w:rsidR="00D74D06" w:rsidRPr="00D74D06" w:rsidRDefault="00D74D06" w:rsidP="00D74D06">
      <w:pPr>
        <w:ind w:left="567" w:hanging="283"/>
      </w:pPr>
      <w:r w:rsidRPr="00D74D06">
        <w:t>(3)</w:t>
      </w:r>
      <w:r w:rsidRPr="00D74D06">
        <w:tab/>
        <w:t>Earliest time leaving port</w:t>
      </w:r>
    </w:p>
    <w:p w14:paraId="4300CCA7" w14:textId="77777777" w:rsidR="00D74D06" w:rsidRPr="00D74D06" w:rsidRDefault="00D74D06" w:rsidP="00D74D06">
      <w:pPr>
        <w:ind w:left="567" w:hanging="283"/>
      </w:pPr>
      <w:r w:rsidRPr="00D74D06">
        <w:t>(4)</w:t>
      </w:r>
      <w:r w:rsidRPr="00D74D06">
        <w:tab/>
        <w:t>Port of return</w:t>
      </w:r>
    </w:p>
    <w:p w14:paraId="10B80128" w14:textId="77777777" w:rsidR="00D74D06" w:rsidRPr="00D74D06" w:rsidRDefault="00D74D06" w:rsidP="00D74D06">
      <w:pPr>
        <w:ind w:left="567" w:hanging="283"/>
      </w:pPr>
      <w:r w:rsidRPr="00D74D06">
        <w:t>(5)</w:t>
      </w:r>
      <w:r w:rsidRPr="00D74D06">
        <w:tab/>
        <w:t>Activity undertaken</w:t>
      </w:r>
    </w:p>
    <w:p w14:paraId="7E1110E0" w14:textId="77777777" w:rsidR="00D74D06" w:rsidRPr="00D74D06" w:rsidRDefault="00D74D06" w:rsidP="00D74D06">
      <w:pPr>
        <w:ind w:left="567" w:hanging="283"/>
      </w:pPr>
      <w:r w:rsidRPr="00D74D06">
        <w:t>(6)</w:t>
      </w:r>
      <w:r w:rsidRPr="00D74D06">
        <w:tab/>
        <w:t>Names of persons conducting activity</w:t>
      </w:r>
    </w:p>
    <w:p w14:paraId="6FC16E2A" w14:textId="77777777" w:rsidR="00D74D06" w:rsidRPr="00D74D06" w:rsidRDefault="00D74D06" w:rsidP="00D74D06">
      <w:pPr>
        <w:ind w:left="567" w:hanging="283"/>
      </w:pPr>
      <w:r w:rsidRPr="00D74D06">
        <w:t>(7)</w:t>
      </w:r>
      <w:r w:rsidRPr="00D74D06">
        <w:tab/>
        <w:t>Dates of trawling commencement</w:t>
      </w:r>
    </w:p>
    <w:p w14:paraId="6AAC26C9" w14:textId="77777777" w:rsidR="00D74D06" w:rsidRPr="00D74D06" w:rsidRDefault="00D74D06" w:rsidP="00D74D06">
      <w:pPr>
        <w:ind w:left="567" w:hanging="283"/>
      </w:pPr>
      <w:r w:rsidRPr="00D74D06">
        <w:t>(8)</w:t>
      </w:r>
      <w:r w:rsidRPr="00D74D06">
        <w:tab/>
        <w:t>Times of trawling commencement</w:t>
      </w:r>
    </w:p>
    <w:p w14:paraId="6958CBA7" w14:textId="77777777" w:rsidR="00D74D06" w:rsidRPr="00D74D06" w:rsidRDefault="00D74D06" w:rsidP="00D74D06">
      <w:pPr>
        <w:ind w:left="567" w:hanging="283"/>
      </w:pPr>
      <w:r w:rsidRPr="00D74D06">
        <w:t>(9)</w:t>
      </w:r>
      <w:r w:rsidRPr="00D74D06">
        <w:tab/>
        <w:t>Location of activity</w:t>
      </w:r>
    </w:p>
    <w:p w14:paraId="0E89AF52" w14:textId="77777777" w:rsidR="00D74D06" w:rsidRPr="00D74D06" w:rsidRDefault="00D74D06" w:rsidP="00D74D06">
      <w:pPr>
        <w:ind w:left="284" w:hanging="284"/>
      </w:pPr>
      <w:r w:rsidRPr="00D74D06">
        <w:t>5.</w:t>
      </w:r>
      <w:r w:rsidRPr="00D74D06">
        <w:tab/>
        <w:t>While engaged in fishing activities the licence holder or their register master listed in Schedule 1 must have a copy of this notice on board the boat or near their person. This notice must be produced to a Fisheries Officer if requested.</w:t>
      </w:r>
    </w:p>
    <w:p w14:paraId="5317949C" w14:textId="77777777" w:rsidR="00D74D06" w:rsidRPr="00D74D06" w:rsidRDefault="00D74D06" w:rsidP="00D74D06">
      <w:pPr>
        <w:ind w:left="284" w:hanging="284"/>
      </w:pPr>
      <w:r w:rsidRPr="00D74D06">
        <w:t>6.</w:t>
      </w:r>
      <w:r w:rsidRPr="00D74D06">
        <w:tab/>
      </w:r>
      <w:r w:rsidRPr="00D74D06">
        <w:rPr>
          <w:spacing w:val="-2"/>
        </w:rPr>
        <w:t xml:space="preserve">No fishing activity may be undertaken between the prescribed times of sunrise and sunset for Adelaide (as published in the </w:t>
      </w:r>
      <w:r w:rsidRPr="00D74D06">
        <w:rPr>
          <w:i/>
          <w:iCs/>
          <w:spacing w:val="-2"/>
        </w:rPr>
        <w:t xml:space="preserve">South Australian </w:t>
      </w:r>
      <w:r w:rsidRPr="00D74D06">
        <w:rPr>
          <w:i/>
          <w:iCs/>
        </w:rPr>
        <w:t>Government Gazette</w:t>
      </w:r>
      <w:r w:rsidRPr="00D74D06">
        <w:t>) during the period of this notice.</w:t>
      </w:r>
    </w:p>
    <w:p w14:paraId="4AAD0AE0" w14:textId="77777777" w:rsidR="00D74D06" w:rsidRPr="00D74D06" w:rsidRDefault="00D74D06" w:rsidP="00D74D06">
      <w:pPr>
        <w:ind w:left="284" w:hanging="284"/>
      </w:pPr>
      <w:r w:rsidRPr="00D74D06">
        <w:t>7.</w:t>
      </w:r>
      <w:r w:rsidRPr="00D74D06">
        <w:tab/>
        <w:t xml:space="preserve">The licence holders or their register masters listed in Schedule 1 must not contravene or fail to comply with the </w:t>
      </w:r>
      <w:r w:rsidRPr="00D74D06">
        <w:rPr>
          <w:i/>
          <w:iCs/>
        </w:rPr>
        <w:t>Fisheries Management Act 2007</w:t>
      </w:r>
      <w:r w:rsidRPr="00D74D06">
        <w:t>, or any other regulations made under that Act except where specifically exempted by this notice.</w:t>
      </w:r>
    </w:p>
    <w:p w14:paraId="6B8703EC" w14:textId="77777777" w:rsidR="00D74D06" w:rsidRPr="00D74D06" w:rsidRDefault="00D74D06" w:rsidP="00D74D06">
      <w:pPr>
        <w:ind w:left="284" w:hanging="284"/>
      </w:pPr>
      <w:r w:rsidRPr="00D74D06">
        <w:t>8.</w:t>
      </w:r>
      <w:r w:rsidRPr="00D74D06">
        <w:tab/>
        <w:t>This notice does not purport to override the provisions or operation of any other Act. The notice holder and his agents must comply with any relevant regulations, permits, requirements and directions from the Department for Environment and Water when undertaking activities within a marine park.</w:t>
      </w:r>
    </w:p>
    <w:p w14:paraId="35AE58B1" w14:textId="77777777" w:rsidR="00D74D06" w:rsidRPr="00D74D06" w:rsidRDefault="00D74D06" w:rsidP="00D74D06">
      <w:pPr>
        <w:spacing w:after="0"/>
        <w:rPr>
          <w:rFonts w:eastAsia="Times New Roman"/>
          <w:szCs w:val="17"/>
        </w:rPr>
      </w:pPr>
      <w:r w:rsidRPr="00D74D06">
        <w:rPr>
          <w:rFonts w:eastAsia="Times New Roman"/>
          <w:szCs w:val="17"/>
        </w:rPr>
        <w:t>Dated: 16 March 2026</w:t>
      </w:r>
    </w:p>
    <w:p w14:paraId="7C8D3DC3" w14:textId="77777777" w:rsidR="00D74D06" w:rsidRPr="00D74D06" w:rsidRDefault="00D74D06" w:rsidP="00D74D06">
      <w:pPr>
        <w:spacing w:after="0"/>
        <w:jc w:val="right"/>
        <w:rPr>
          <w:rFonts w:eastAsia="Times New Roman"/>
          <w:smallCaps/>
          <w:szCs w:val="20"/>
        </w:rPr>
      </w:pPr>
      <w:r w:rsidRPr="00D74D06">
        <w:rPr>
          <w:rFonts w:eastAsia="Times New Roman"/>
          <w:smallCaps/>
          <w:szCs w:val="20"/>
        </w:rPr>
        <w:t>Jade Fredericks</w:t>
      </w:r>
    </w:p>
    <w:p w14:paraId="51875C46" w14:textId="77777777" w:rsidR="00D74D06" w:rsidRPr="00D74D06" w:rsidRDefault="00D74D06" w:rsidP="00D74D06">
      <w:pPr>
        <w:spacing w:after="0"/>
        <w:jc w:val="right"/>
        <w:rPr>
          <w:rFonts w:eastAsia="Times New Roman"/>
          <w:szCs w:val="17"/>
        </w:rPr>
      </w:pPr>
      <w:r w:rsidRPr="00D74D06">
        <w:rPr>
          <w:rFonts w:eastAsia="Times New Roman"/>
          <w:szCs w:val="17"/>
        </w:rPr>
        <w:t>Prawn Fishery Manager</w:t>
      </w:r>
    </w:p>
    <w:p w14:paraId="50EBBBC6" w14:textId="77777777" w:rsidR="00D74D06" w:rsidRPr="00D74D06" w:rsidRDefault="00D74D06" w:rsidP="00D74D06">
      <w:pPr>
        <w:spacing w:after="0"/>
        <w:jc w:val="right"/>
        <w:rPr>
          <w:rFonts w:eastAsia="Times New Roman"/>
          <w:szCs w:val="17"/>
        </w:rPr>
      </w:pPr>
      <w:r w:rsidRPr="00D74D06">
        <w:rPr>
          <w:rFonts w:eastAsia="Times New Roman"/>
          <w:szCs w:val="17"/>
        </w:rPr>
        <w:t>Delegate of the Minister for Primary Industries and Regional Development</w:t>
      </w:r>
    </w:p>
    <w:p w14:paraId="7E8F8CAB" w14:textId="77777777" w:rsidR="00D74D06" w:rsidRPr="00D74D06" w:rsidRDefault="00D74D06" w:rsidP="00D74D06">
      <w:pPr>
        <w:pBdr>
          <w:top w:val="single" w:sz="4" w:space="1" w:color="auto"/>
        </w:pBdr>
        <w:spacing w:before="100" w:after="0" w:line="14" w:lineRule="exact"/>
        <w:jc w:val="center"/>
        <w:rPr>
          <w:rFonts w:eastAsia="Times New Roman"/>
          <w:szCs w:val="17"/>
        </w:rPr>
      </w:pPr>
    </w:p>
    <w:p w14:paraId="641471FB" w14:textId="77777777" w:rsidR="00D74D06" w:rsidRPr="00D74D06" w:rsidRDefault="00D74D06" w:rsidP="00D74D06">
      <w:pPr>
        <w:pStyle w:val="NoSpacing"/>
      </w:pPr>
    </w:p>
    <w:p w14:paraId="2ADC2F61" w14:textId="77777777" w:rsidR="00D74D06" w:rsidRPr="00D74D06" w:rsidRDefault="00D74D06" w:rsidP="00D74D06">
      <w:pPr>
        <w:jc w:val="center"/>
        <w:rPr>
          <w:caps/>
          <w:szCs w:val="17"/>
        </w:rPr>
      </w:pPr>
      <w:r w:rsidRPr="00D74D06">
        <w:rPr>
          <w:caps/>
          <w:szCs w:val="17"/>
        </w:rPr>
        <w:t xml:space="preserve">Fisheries Management (Prawn Fisheries) Regulations 2017 </w:t>
      </w:r>
    </w:p>
    <w:p w14:paraId="5C126178" w14:textId="77777777" w:rsidR="00D74D06" w:rsidRPr="00D74D06" w:rsidRDefault="00D74D06" w:rsidP="00D74D06">
      <w:pPr>
        <w:jc w:val="center"/>
        <w:rPr>
          <w:i/>
          <w:szCs w:val="17"/>
        </w:rPr>
      </w:pPr>
      <w:r w:rsidRPr="00D74D06">
        <w:rPr>
          <w:i/>
          <w:szCs w:val="17"/>
        </w:rPr>
        <w:t xml:space="preserve">Surveying in the Gulf St Vincent Prawn Fishery </w:t>
      </w:r>
    </w:p>
    <w:p w14:paraId="48323280" w14:textId="77777777" w:rsidR="00D74D06" w:rsidRPr="00D74D06" w:rsidRDefault="00D74D06" w:rsidP="00D74D06">
      <w:pPr>
        <w:rPr>
          <w:rFonts w:eastAsia="Times New Roman"/>
          <w:szCs w:val="17"/>
        </w:rPr>
      </w:pPr>
      <w:r w:rsidRPr="00D74D06">
        <w:rPr>
          <w:rFonts w:eastAsia="Times New Roman"/>
          <w:spacing w:val="-4"/>
          <w:szCs w:val="17"/>
        </w:rPr>
        <w:t xml:space="preserve">Take notice that pursuant to Regulation 10 of the </w:t>
      </w:r>
      <w:r w:rsidRPr="00D74D06">
        <w:rPr>
          <w:rFonts w:eastAsia="Times New Roman"/>
          <w:i/>
          <w:iCs/>
          <w:spacing w:val="-4"/>
          <w:szCs w:val="17"/>
        </w:rPr>
        <w:t>Fisheries Management (Prawn Fisheries) Regulations 2017</w:t>
      </w:r>
      <w:r w:rsidRPr="00D74D06">
        <w:rPr>
          <w:rFonts w:eastAsia="Times New Roman"/>
          <w:spacing w:val="-4"/>
          <w:szCs w:val="17"/>
        </w:rPr>
        <w:t xml:space="preserve">, the notice dated 16 January 2026 published on page 95 of the </w:t>
      </w:r>
      <w:r w:rsidRPr="00D74D06">
        <w:rPr>
          <w:rFonts w:eastAsia="Times New Roman"/>
          <w:i/>
          <w:iCs/>
          <w:spacing w:val="-4"/>
          <w:szCs w:val="17"/>
        </w:rPr>
        <w:t>South Australian Government Gazette on 22 January 2026</w:t>
      </w:r>
      <w:r w:rsidRPr="00D74D06">
        <w:rPr>
          <w:rFonts w:eastAsia="Times New Roman"/>
          <w:spacing w:val="-4"/>
          <w:szCs w:val="17"/>
        </w:rPr>
        <w:t>, prohibiting fishing activities in the Gulf St Vincent</w:t>
      </w:r>
      <w:r w:rsidRPr="00D74D06">
        <w:rPr>
          <w:rFonts w:eastAsia="Times New Roman"/>
          <w:szCs w:val="17"/>
        </w:rPr>
        <w:t xml:space="preserve"> Prawn Fishery as outlined in Schedule 1, is hereby varied such that it will not apply to the holders of a Gulf St Vincent Prawn Fishery licence issued pursuant to the </w:t>
      </w:r>
      <w:r w:rsidRPr="00D74D06">
        <w:rPr>
          <w:rFonts w:eastAsia="Times New Roman"/>
          <w:i/>
          <w:iCs/>
          <w:szCs w:val="17"/>
        </w:rPr>
        <w:t>Fisheries Management (Prawn Fisheries) Regulations 2017</w:t>
      </w:r>
      <w:r w:rsidRPr="00D74D06">
        <w:rPr>
          <w:rFonts w:eastAsia="Times New Roman"/>
          <w:szCs w:val="17"/>
        </w:rPr>
        <w:t xml:space="preserve"> listed in Schedule 2 or their registered master insofar as they may use prawn trawl nets in accordance with the conditions of their fishery licence for the purpose of undertaking a prawn survey during the period specified in Schedule 3, subject to the conditions contained in Schedule 4 unless this notice is varied or revoked.</w:t>
      </w:r>
    </w:p>
    <w:p w14:paraId="48C846A5" w14:textId="77777777" w:rsidR="00D74D06" w:rsidRPr="00D74D06" w:rsidRDefault="00D74D06" w:rsidP="00D74D06">
      <w:pPr>
        <w:jc w:val="center"/>
        <w:rPr>
          <w:smallCaps/>
          <w:szCs w:val="17"/>
        </w:rPr>
      </w:pPr>
      <w:r w:rsidRPr="00D74D06">
        <w:rPr>
          <w:smallCaps/>
          <w:szCs w:val="17"/>
        </w:rPr>
        <w:t>Schedule 1</w:t>
      </w:r>
    </w:p>
    <w:p w14:paraId="464B023B" w14:textId="77777777" w:rsidR="00D74D06" w:rsidRPr="00D74D06" w:rsidRDefault="00D74D06" w:rsidP="00D74D06">
      <w:pPr>
        <w:rPr>
          <w:rFonts w:eastAsia="Times New Roman"/>
          <w:szCs w:val="17"/>
        </w:rPr>
      </w:pPr>
      <w:r w:rsidRPr="00D74D06">
        <w:rPr>
          <w:rFonts w:eastAsia="Times New Roman"/>
          <w:szCs w:val="17"/>
        </w:rPr>
        <w:t xml:space="preserve">The waters of the Gulf Saint Vincent Prawn Fishery as defined in the </w:t>
      </w:r>
      <w:r w:rsidRPr="00D74D06">
        <w:rPr>
          <w:rFonts w:eastAsia="Times New Roman"/>
          <w:i/>
          <w:iCs/>
          <w:szCs w:val="17"/>
        </w:rPr>
        <w:t>Fisheries Management (Prawn Fishery) Regulations 2017</w:t>
      </w:r>
      <w:r w:rsidRPr="00D74D06">
        <w:rPr>
          <w:rFonts w:eastAsia="Times New Roman"/>
          <w:szCs w:val="17"/>
        </w:rPr>
        <w:t>.</w:t>
      </w:r>
    </w:p>
    <w:p w14:paraId="65CD5CD4" w14:textId="77777777" w:rsidR="00D74D06" w:rsidRDefault="00D74D06">
      <w:pPr>
        <w:spacing w:after="0" w:line="240" w:lineRule="auto"/>
        <w:jc w:val="left"/>
        <w:rPr>
          <w:smallCaps/>
          <w:szCs w:val="17"/>
        </w:rPr>
      </w:pPr>
      <w:r>
        <w:rPr>
          <w:smallCaps/>
          <w:szCs w:val="17"/>
        </w:rPr>
        <w:br w:type="page"/>
      </w:r>
    </w:p>
    <w:p w14:paraId="46A1668D" w14:textId="1BFD7710" w:rsidR="00D74D06" w:rsidRPr="00D74D06" w:rsidRDefault="00D74D06" w:rsidP="00D74D06">
      <w:pPr>
        <w:jc w:val="center"/>
        <w:rPr>
          <w:smallCaps/>
          <w:szCs w:val="17"/>
        </w:rPr>
      </w:pPr>
      <w:r w:rsidRPr="00D74D06">
        <w:rPr>
          <w:smallCaps/>
          <w:szCs w:val="17"/>
        </w:rPr>
        <w:lastRenderedPageBreak/>
        <w:t>Schedule 2</w:t>
      </w:r>
    </w:p>
    <w:tbl>
      <w:tblPr>
        <w:tblStyle w:val="TableGrid2"/>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2980"/>
        <w:gridCol w:w="1559"/>
      </w:tblGrid>
      <w:tr w:rsidR="00D74D06" w:rsidRPr="00D74D06" w14:paraId="36710C9A" w14:textId="77777777" w:rsidTr="00560AF8">
        <w:tc>
          <w:tcPr>
            <w:tcW w:w="1556" w:type="dxa"/>
            <w:tcBorders>
              <w:top w:val="single" w:sz="4" w:space="0" w:color="auto"/>
              <w:bottom w:val="single" w:sz="4" w:space="0" w:color="auto"/>
            </w:tcBorders>
          </w:tcPr>
          <w:p w14:paraId="38E81640" w14:textId="77777777" w:rsidR="00D74D06" w:rsidRPr="00D74D06" w:rsidRDefault="00D74D06" w:rsidP="00D74D06">
            <w:pPr>
              <w:spacing w:before="40" w:after="40"/>
              <w:jc w:val="center"/>
              <w:rPr>
                <w:b/>
                <w:bCs/>
                <w:szCs w:val="17"/>
              </w:rPr>
            </w:pPr>
            <w:r w:rsidRPr="00D74D06">
              <w:rPr>
                <w:b/>
                <w:bCs/>
                <w:szCs w:val="17"/>
              </w:rPr>
              <w:t>Licence Number</w:t>
            </w:r>
          </w:p>
        </w:tc>
        <w:tc>
          <w:tcPr>
            <w:tcW w:w="2980" w:type="dxa"/>
            <w:tcBorders>
              <w:top w:val="single" w:sz="4" w:space="0" w:color="auto"/>
              <w:bottom w:val="single" w:sz="4" w:space="0" w:color="auto"/>
            </w:tcBorders>
          </w:tcPr>
          <w:p w14:paraId="3AAA65B9" w14:textId="77777777" w:rsidR="00D74D06" w:rsidRPr="00D74D06" w:rsidRDefault="00D74D06" w:rsidP="00D74D06">
            <w:pPr>
              <w:spacing w:before="40" w:after="40"/>
              <w:jc w:val="center"/>
              <w:rPr>
                <w:b/>
                <w:bCs/>
                <w:szCs w:val="17"/>
              </w:rPr>
            </w:pPr>
            <w:r w:rsidRPr="00D74D06">
              <w:rPr>
                <w:b/>
                <w:bCs/>
                <w:szCs w:val="17"/>
              </w:rPr>
              <w:t>Licence Holder</w:t>
            </w:r>
          </w:p>
        </w:tc>
        <w:tc>
          <w:tcPr>
            <w:tcW w:w="1559" w:type="dxa"/>
            <w:tcBorders>
              <w:top w:val="single" w:sz="4" w:space="0" w:color="auto"/>
              <w:bottom w:val="single" w:sz="4" w:space="0" w:color="auto"/>
            </w:tcBorders>
          </w:tcPr>
          <w:p w14:paraId="360D4732" w14:textId="77777777" w:rsidR="00D74D06" w:rsidRPr="00D74D06" w:rsidRDefault="00D74D06" w:rsidP="00D74D06">
            <w:pPr>
              <w:spacing w:before="40" w:after="40"/>
              <w:jc w:val="center"/>
              <w:rPr>
                <w:b/>
                <w:bCs/>
                <w:szCs w:val="17"/>
              </w:rPr>
            </w:pPr>
            <w:r w:rsidRPr="00D74D06">
              <w:rPr>
                <w:b/>
                <w:bCs/>
                <w:szCs w:val="17"/>
              </w:rPr>
              <w:t>Boat Name</w:t>
            </w:r>
          </w:p>
        </w:tc>
      </w:tr>
      <w:tr w:rsidR="00D74D06" w:rsidRPr="00D74D06" w14:paraId="528BBE42" w14:textId="77777777" w:rsidTr="00560AF8">
        <w:tc>
          <w:tcPr>
            <w:tcW w:w="1556" w:type="dxa"/>
            <w:tcBorders>
              <w:top w:val="single" w:sz="4" w:space="0" w:color="auto"/>
            </w:tcBorders>
          </w:tcPr>
          <w:p w14:paraId="29FD35B5" w14:textId="77777777" w:rsidR="00D74D06" w:rsidRPr="00D74D06" w:rsidRDefault="00D74D06" w:rsidP="00D74D06">
            <w:pPr>
              <w:spacing w:before="40" w:after="0"/>
              <w:jc w:val="center"/>
              <w:rPr>
                <w:szCs w:val="17"/>
              </w:rPr>
            </w:pPr>
            <w:r w:rsidRPr="00D74D06">
              <w:rPr>
                <w:szCs w:val="17"/>
              </w:rPr>
              <w:t>V03</w:t>
            </w:r>
          </w:p>
        </w:tc>
        <w:tc>
          <w:tcPr>
            <w:tcW w:w="2980" w:type="dxa"/>
            <w:tcBorders>
              <w:top w:val="single" w:sz="4" w:space="0" w:color="auto"/>
            </w:tcBorders>
          </w:tcPr>
          <w:p w14:paraId="72021859" w14:textId="77777777" w:rsidR="00D74D06" w:rsidRPr="00D74D06" w:rsidRDefault="00D74D06" w:rsidP="00D74D06">
            <w:pPr>
              <w:spacing w:before="40" w:after="0"/>
              <w:ind w:left="340"/>
              <w:rPr>
                <w:szCs w:val="17"/>
              </w:rPr>
            </w:pPr>
            <w:r w:rsidRPr="00D74D06">
              <w:rPr>
                <w:szCs w:val="17"/>
              </w:rPr>
              <w:t>Josephine K Fisheries Pty Ltd</w:t>
            </w:r>
          </w:p>
        </w:tc>
        <w:tc>
          <w:tcPr>
            <w:tcW w:w="1559" w:type="dxa"/>
            <w:tcBorders>
              <w:top w:val="single" w:sz="4" w:space="0" w:color="auto"/>
            </w:tcBorders>
          </w:tcPr>
          <w:p w14:paraId="556D05FE" w14:textId="77777777" w:rsidR="00D74D06" w:rsidRPr="00D74D06" w:rsidRDefault="00D74D06" w:rsidP="00D74D06">
            <w:pPr>
              <w:spacing w:before="40" w:after="0"/>
              <w:ind w:left="227"/>
              <w:rPr>
                <w:i/>
                <w:iCs/>
                <w:szCs w:val="17"/>
              </w:rPr>
            </w:pPr>
            <w:r w:rsidRPr="00D74D06">
              <w:rPr>
                <w:i/>
                <w:iCs/>
                <w:szCs w:val="17"/>
              </w:rPr>
              <w:t>Josephine K</w:t>
            </w:r>
          </w:p>
        </w:tc>
      </w:tr>
      <w:tr w:rsidR="00D74D06" w:rsidRPr="00D74D06" w14:paraId="7D3411DE" w14:textId="77777777" w:rsidTr="00560AF8">
        <w:tc>
          <w:tcPr>
            <w:tcW w:w="1556" w:type="dxa"/>
          </w:tcPr>
          <w:p w14:paraId="560ED3C6" w14:textId="77777777" w:rsidR="00D74D06" w:rsidRPr="00D74D06" w:rsidRDefault="00D74D06" w:rsidP="00D74D06">
            <w:pPr>
              <w:spacing w:after="0"/>
              <w:jc w:val="center"/>
              <w:rPr>
                <w:szCs w:val="17"/>
              </w:rPr>
            </w:pPr>
            <w:r w:rsidRPr="00D74D06">
              <w:rPr>
                <w:szCs w:val="17"/>
              </w:rPr>
              <w:t>V06</w:t>
            </w:r>
          </w:p>
        </w:tc>
        <w:tc>
          <w:tcPr>
            <w:tcW w:w="2980" w:type="dxa"/>
          </w:tcPr>
          <w:p w14:paraId="11DF3F0E" w14:textId="77777777" w:rsidR="00D74D06" w:rsidRPr="00D74D06" w:rsidRDefault="00D74D06" w:rsidP="00D74D06">
            <w:pPr>
              <w:spacing w:after="0"/>
              <w:ind w:left="340"/>
              <w:rPr>
                <w:szCs w:val="17"/>
              </w:rPr>
            </w:pPr>
            <w:proofErr w:type="spellStart"/>
            <w:r w:rsidRPr="00D74D06">
              <w:rPr>
                <w:szCs w:val="17"/>
              </w:rPr>
              <w:t>Todreel</w:t>
            </w:r>
            <w:proofErr w:type="spellEnd"/>
            <w:r w:rsidRPr="00D74D06">
              <w:rPr>
                <w:szCs w:val="17"/>
              </w:rPr>
              <w:t xml:space="preserve"> Pty Ltd</w:t>
            </w:r>
          </w:p>
        </w:tc>
        <w:tc>
          <w:tcPr>
            <w:tcW w:w="1559" w:type="dxa"/>
          </w:tcPr>
          <w:p w14:paraId="3C82B3AF" w14:textId="77777777" w:rsidR="00D74D06" w:rsidRPr="00D74D06" w:rsidRDefault="00D74D06" w:rsidP="00D74D06">
            <w:pPr>
              <w:spacing w:after="0"/>
              <w:ind w:left="227"/>
              <w:rPr>
                <w:i/>
                <w:iCs/>
                <w:szCs w:val="17"/>
              </w:rPr>
            </w:pPr>
            <w:r w:rsidRPr="00D74D06">
              <w:rPr>
                <w:i/>
                <w:iCs/>
                <w:szCs w:val="17"/>
              </w:rPr>
              <w:t>Anna Pearl</w:t>
            </w:r>
          </w:p>
        </w:tc>
      </w:tr>
      <w:tr w:rsidR="00D74D06" w:rsidRPr="00D74D06" w14:paraId="4D1E9D2C" w14:textId="77777777" w:rsidTr="00560AF8">
        <w:tc>
          <w:tcPr>
            <w:tcW w:w="1556" w:type="dxa"/>
          </w:tcPr>
          <w:p w14:paraId="519E74EC" w14:textId="77777777" w:rsidR="00D74D06" w:rsidRPr="00D74D06" w:rsidRDefault="00D74D06" w:rsidP="00D74D06">
            <w:pPr>
              <w:spacing w:after="0"/>
              <w:jc w:val="center"/>
              <w:rPr>
                <w:szCs w:val="17"/>
              </w:rPr>
            </w:pPr>
            <w:r w:rsidRPr="00D74D06">
              <w:rPr>
                <w:szCs w:val="17"/>
              </w:rPr>
              <w:t>V10</w:t>
            </w:r>
          </w:p>
        </w:tc>
        <w:tc>
          <w:tcPr>
            <w:tcW w:w="2980" w:type="dxa"/>
          </w:tcPr>
          <w:p w14:paraId="46F86491" w14:textId="77777777" w:rsidR="00D74D06" w:rsidRPr="00D74D06" w:rsidRDefault="00D74D06" w:rsidP="00D74D06">
            <w:pPr>
              <w:spacing w:after="0"/>
              <w:ind w:left="340"/>
              <w:rPr>
                <w:szCs w:val="17"/>
              </w:rPr>
            </w:pPr>
            <w:r w:rsidRPr="00D74D06">
              <w:rPr>
                <w:szCs w:val="17"/>
              </w:rPr>
              <w:t>Ledo Pty Ltd</w:t>
            </w:r>
          </w:p>
        </w:tc>
        <w:tc>
          <w:tcPr>
            <w:tcW w:w="1559" w:type="dxa"/>
          </w:tcPr>
          <w:p w14:paraId="4236D88E" w14:textId="77777777" w:rsidR="00D74D06" w:rsidRPr="00D74D06" w:rsidRDefault="00D74D06" w:rsidP="00D74D06">
            <w:pPr>
              <w:spacing w:after="0"/>
              <w:ind w:left="227"/>
              <w:rPr>
                <w:i/>
                <w:iCs/>
                <w:szCs w:val="17"/>
              </w:rPr>
            </w:pPr>
            <w:r w:rsidRPr="00D74D06">
              <w:rPr>
                <w:i/>
                <w:iCs/>
                <w:szCs w:val="17"/>
              </w:rPr>
              <w:t>Miss Jenny</w:t>
            </w:r>
          </w:p>
        </w:tc>
      </w:tr>
      <w:tr w:rsidR="00D74D06" w:rsidRPr="00D74D06" w14:paraId="4D947C23" w14:textId="77777777" w:rsidTr="00560AF8">
        <w:tc>
          <w:tcPr>
            <w:tcW w:w="1556" w:type="dxa"/>
            <w:tcBorders>
              <w:bottom w:val="single" w:sz="4" w:space="0" w:color="auto"/>
            </w:tcBorders>
          </w:tcPr>
          <w:p w14:paraId="2A8075CE" w14:textId="77777777" w:rsidR="00D74D06" w:rsidRPr="00D74D06" w:rsidRDefault="00D74D06" w:rsidP="00D74D06">
            <w:pPr>
              <w:jc w:val="center"/>
              <w:rPr>
                <w:szCs w:val="17"/>
              </w:rPr>
            </w:pPr>
            <w:r w:rsidRPr="00D74D06">
              <w:rPr>
                <w:szCs w:val="17"/>
              </w:rPr>
              <w:t>V14</w:t>
            </w:r>
          </w:p>
        </w:tc>
        <w:tc>
          <w:tcPr>
            <w:tcW w:w="2980" w:type="dxa"/>
            <w:tcBorders>
              <w:bottom w:val="single" w:sz="4" w:space="0" w:color="auto"/>
            </w:tcBorders>
          </w:tcPr>
          <w:p w14:paraId="1D342AFE" w14:textId="77777777" w:rsidR="00D74D06" w:rsidRPr="00D74D06" w:rsidRDefault="00D74D06" w:rsidP="00D74D06">
            <w:pPr>
              <w:ind w:left="340"/>
              <w:rPr>
                <w:szCs w:val="17"/>
              </w:rPr>
            </w:pPr>
            <w:r w:rsidRPr="00D74D06">
              <w:rPr>
                <w:szCs w:val="17"/>
              </w:rPr>
              <w:t>W J Fountain Pty Ltd</w:t>
            </w:r>
          </w:p>
        </w:tc>
        <w:tc>
          <w:tcPr>
            <w:tcW w:w="1559" w:type="dxa"/>
            <w:tcBorders>
              <w:bottom w:val="single" w:sz="4" w:space="0" w:color="auto"/>
            </w:tcBorders>
          </w:tcPr>
          <w:p w14:paraId="75620CDD" w14:textId="77777777" w:rsidR="00D74D06" w:rsidRPr="00D74D06" w:rsidRDefault="00D74D06" w:rsidP="00D74D06">
            <w:pPr>
              <w:ind w:left="227"/>
              <w:rPr>
                <w:i/>
                <w:iCs/>
                <w:szCs w:val="17"/>
              </w:rPr>
            </w:pPr>
            <w:r w:rsidRPr="00D74D06">
              <w:rPr>
                <w:i/>
                <w:iCs/>
                <w:szCs w:val="17"/>
              </w:rPr>
              <w:t>Zadar</w:t>
            </w:r>
          </w:p>
        </w:tc>
      </w:tr>
    </w:tbl>
    <w:p w14:paraId="546B1C50" w14:textId="77777777" w:rsidR="00D74D06" w:rsidRPr="00D74D06" w:rsidRDefault="00D74D06" w:rsidP="00620451">
      <w:pPr>
        <w:spacing w:before="80" w:after="60"/>
        <w:jc w:val="center"/>
        <w:rPr>
          <w:smallCaps/>
          <w:szCs w:val="17"/>
        </w:rPr>
      </w:pPr>
      <w:r w:rsidRPr="00D74D06">
        <w:rPr>
          <w:smallCaps/>
          <w:szCs w:val="17"/>
        </w:rPr>
        <w:t>Schedule 3</w:t>
      </w:r>
    </w:p>
    <w:p w14:paraId="2C29FB7C" w14:textId="77777777" w:rsidR="00D74D06" w:rsidRPr="00D74D06" w:rsidRDefault="00D74D06" w:rsidP="00D74D06">
      <w:pPr>
        <w:rPr>
          <w:rFonts w:eastAsia="Times New Roman"/>
          <w:szCs w:val="17"/>
        </w:rPr>
      </w:pPr>
      <w:r w:rsidRPr="00D74D06">
        <w:rPr>
          <w:rFonts w:eastAsia="Times New Roman"/>
          <w:szCs w:val="17"/>
        </w:rPr>
        <w:t>Commencing at sunset on 17 March 2026 to sunrise on 19 March 2026.</w:t>
      </w:r>
    </w:p>
    <w:p w14:paraId="61A19664" w14:textId="77777777" w:rsidR="00D74D06" w:rsidRPr="00D74D06" w:rsidRDefault="00D74D06" w:rsidP="00620451">
      <w:pPr>
        <w:spacing w:after="60"/>
        <w:jc w:val="center"/>
        <w:rPr>
          <w:smallCaps/>
          <w:szCs w:val="17"/>
        </w:rPr>
      </w:pPr>
      <w:r w:rsidRPr="00D74D06">
        <w:rPr>
          <w:smallCaps/>
          <w:szCs w:val="17"/>
        </w:rPr>
        <w:t>Schedule 4</w:t>
      </w:r>
    </w:p>
    <w:p w14:paraId="0F136C13" w14:textId="77777777" w:rsidR="00D74D06" w:rsidRPr="00D74D06" w:rsidRDefault="00D74D06" w:rsidP="00620451">
      <w:pPr>
        <w:spacing w:after="60"/>
        <w:ind w:left="284" w:hanging="284"/>
        <w:rPr>
          <w:rFonts w:eastAsia="Times New Roman"/>
          <w:szCs w:val="17"/>
        </w:rPr>
      </w:pPr>
      <w:r w:rsidRPr="00D74D06">
        <w:rPr>
          <w:rFonts w:eastAsia="Times New Roman"/>
          <w:szCs w:val="17"/>
        </w:rPr>
        <w:t>1.</w:t>
      </w:r>
      <w:r w:rsidRPr="00D74D06">
        <w:rPr>
          <w:rFonts w:eastAsia="Times New Roman"/>
          <w:szCs w:val="17"/>
        </w:rPr>
        <w:tab/>
        <w:t xml:space="preserve">For the purposes of this notice the trawl survey areas cannot include any waters of a habitat protection zone or a sanctuary zone of a marine park established under the </w:t>
      </w:r>
      <w:r w:rsidRPr="00D74D06">
        <w:rPr>
          <w:rFonts w:eastAsia="Times New Roman"/>
          <w:i/>
          <w:iCs/>
          <w:szCs w:val="17"/>
        </w:rPr>
        <w:t>Marine Parks Act 2007</w:t>
      </w:r>
      <w:r w:rsidRPr="00D74D06">
        <w:rPr>
          <w:rFonts w:eastAsia="Times New Roman"/>
          <w:szCs w:val="17"/>
        </w:rPr>
        <w:t xml:space="preserve"> or depths less than 10 metres.</w:t>
      </w:r>
    </w:p>
    <w:p w14:paraId="7725BE09" w14:textId="77777777" w:rsidR="00D74D06" w:rsidRPr="00D74D06" w:rsidRDefault="00D74D06" w:rsidP="00620451">
      <w:pPr>
        <w:spacing w:after="60"/>
        <w:ind w:left="284" w:hanging="284"/>
        <w:rPr>
          <w:rFonts w:eastAsia="Times New Roman"/>
          <w:szCs w:val="17"/>
        </w:rPr>
      </w:pPr>
      <w:r w:rsidRPr="00D74D06">
        <w:rPr>
          <w:rFonts w:eastAsia="Times New Roman"/>
          <w:szCs w:val="17"/>
        </w:rPr>
        <w:t>2.</w:t>
      </w:r>
      <w:r w:rsidRPr="00D74D06">
        <w:rPr>
          <w:rFonts w:eastAsia="Times New Roman"/>
          <w:szCs w:val="17"/>
        </w:rPr>
        <w:tab/>
        <w:t>The licence holders listed in Schedule 2 or their registered master must comply with all regulations and conditions that apply to fishing activities undertaken pursuant to their Gulf St Vincent Prawn Fishery licence, in addition to the conditions imposed by this notice.</w:t>
      </w:r>
    </w:p>
    <w:p w14:paraId="7DF854C1" w14:textId="77777777" w:rsidR="00D74D06" w:rsidRPr="00D74D06" w:rsidRDefault="00D74D06" w:rsidP="00620451">
      <w:pPr>
        <w:spacing w:after="60"/>
        <w:ind w:left="284" w:hanging="284"/>
        <w:rPr>
          <w:rFonts w:eastAsia="Times New Roman"/>
          <w:szCs w:val="17"/>
        </w:rPr>
      </w:pPr>
      <w:r w:rsidRPr="00D74D06">
        <w:rPr>
          <w:rFonts w:eastAsia="Times New Roman"/>
          <w:szCs w:val="17"/>
        </w:rPr>
        <w:t>3.</w:t>
      </w:r>
      <w:r w:rsidRPr="00D74D06">
        <w:rPr>
          <w:rFonts w:eastAsia="Times New Roman"/>
          <w:szCs w:val="17"/>
        </w:rPr>
        <w:tab/>
        <w:t>While engaged in fishing activities or unloading the survey catch, the licence holders listed in Schedule 2 or their registered master must have a copy of this notice on board the boat or near his person. This notice must be produced to a Fisheries Officer if requested.</w:t>
      </w:r>
    </w:p>
    <w:p w14:paraId="3AD86920" w14:textId="77777777" w:rsidR="00D74D06" w:rsidRPr="00D74D06" w:rsidRDefault="00D74D06" w:rsidP="00620451">
      <w:pPr>
        <w:spacing w:after="60"/>
        <w:ind w:left="284" w:hanging="284"/>
        <w:rPr>
          <w:rFonts w:eastAsia="Times New Roman"/>
          <w:szCs w:val="17"/>
        </w:rPr>
      </w:pPr>
      <w:r w:rsidRPr="00D74D06">
        <w:rPr>
          <w:rFonts w:eastAsia="Times New Roman"/>
          <w:szCs w:val="17"/>
        </w:rPr>
        <w:t>4.</w:t>
      </w:r>
      <w:r w:rsidRPr="00D74D06">
        <w:rPr>
          <w:rFonts w:eastAsia="Times New Roman"/>
          <w:szCs w:val="17"/>
        </w:rPr>
        <w:tab/>
        <w:t>While engaged in fishing activities, the licence holders listed in Schedule 2 or their registered master must have an observer from the South Australian Research Development Institute (SARDI) aboard the vessel.</w:t>
      </w:r>
    </w:p>
    <w:p w14:paraId="1B45B197" w14:textId="77777777" w:rsidR="00D74D06" w:rsidRPr="00D74D06" w:rsidRDefault="00D74D06" w:rsidP="00620451">
      <w:pPr>
        <w:spacing w:after="60"/>
        <w:ind w:left="284" w:hanging="284"/>
        <w:rPr>
          <w:rFonts w:eastAsia="Times New Roman"/>
          <w:szCs w:val="17"/>
        </w:rPr>
      </w:pPr>
      <w:r w:rsidRPr="00D74D06">
        <w:rPr>
          <w:rFonts w:eastAsia="Times New Roman"/>
          <w:szCs w:val="17"/>
        </w:rPr>
        <w:t>5.</w:t>
      </w:r>
      <w:r w:rsidRPr="00D74D06">
        <w:rPr>
          <w:rFonts w:eastAsia="Times New Roman"/>
          <w:szCs w:val="17"/>
        </w:rPr>
        <w:tab/>
      </w:r>
      <w:r w:rsidRPr="00D74D06">
        <w:rPr>
          <w:rFonts w:eastAsia="Times New Roman"/>
          <w:spacing w:val="-2"/>
          <w:szCs w:val="17"/>
        </w:rPr>
        <w:t xml:space="preserve">No fishing activity may be undertaken between the prescribed times of sunrise and sunset for Adelaide (as published in the </w:t>
      </w:r>
      <w:r w:rsidRPr="00D74D06">
        <w:rPr>
          <w:rFonts w:eastAsia="Times New Roman"/>
          <w:i/>
          <w:iCs/>
          <w:spacing w:val="-2"/>
          <w:szCs w:val="17"/>
        </w:rPr>
        <w:t>South Australian Government Gazette</w:t>
      </w:r>
      <w:r w:rsidRPr="00D74D06">
        <w:rPr>
          <w:rFonts w:eastAsia="Times New Roman"/>
          <w:spacing w:val="-2"/>
          <w:szCs w:val="17"/>
        </w:rPr>
        <w:t>).</w:t>
      </w:r>
    </w:p>
    <w:p w14:paraId="5BBAB3D6" w14:textId="77777777" w:rsidR="00D74D06" w:rsidRPr="00D74D06" w:rsidRDefault="00D74D06" w:rsidP="00620451">
      <w:pPr>
        <w:spacing w:after="60"/>
        <w:ind w:left="284" w:hanging="284"/>
        <w:rPr>
          <w:rFonts w:eastAsia="Times New Roman"/>
          <w:szCs w:val="17"/>
        </w:rPr>
      </w:pPr>
      <w:r w:rsidRPr="00D74D06">
        <w:rPr>
          <w:rFonts w:eastAsia="Times New Roman"/>
          <w:szCs w:val="17"/>
        </w:rPr>
        <w:t>6.</w:t>
      </w:r>
      <w:r w:rsidRPr="00D74D06">
        <w:rPr>
          <w:rFonts w:eastAsia="Times New Roman"/>
          <w:szCs w:val="17"/>
        </w:rPr>
        <w:tab/>
        <w:t xml:space="preserve">The licence holders listed in Schedule 2 or their register master must not contravene or fail to comply with the </w:t>
      </w:r>
      <w:r w:rsidRPr="00D74D06">
        <w:rPr>
          <w:rFonts w:eastAsia="Times New Roman"/>
          <w:i/>
          <w:iCs/>
          <w:szCs w:val="17"/>
        </w:rPr>
        <w:t>Fisheries Management Act 2007</w:t>
      </w:r>
      <w:r w:rsidRPr="00D74D06">
        <w:rPr>
          <w:rFonts w:eastAsia="Times New Roman"/>
          <w:szCs w:val="17"/>
        </w:rPr>
        <w:t>, or any other regulations made under that Act except where specifically exempted by this notice.</w:t>
      </w:r>
    </w:p>
    <w:p w14:paraId="24920B9C" w14:textId="77777777" w:rsidR="00D74D06" w:rsidRPr="00D74D06" w:rsidRDefault="00D74D06" w:rsidP="00620451">
      <w:pPr>
        <w:spacing w:after="60"/>
        <w:ind w:left="284" w:hanging="284"/>
        <w:rPr>
          <w:rFonts w:eastAsia="Times New Roman"/>
          <w:szCs w:val="17"/>
        </w:rPr>
      </w:pPr>
      <w:r w:rsidRPr="00D74D06">
        <w:rPr>
          <w:rFonts w:eastAsia="Times New Roman"/>
          <w:szCs w:val="17"/>
        </w:rPr>
        <w:t>7.</w:t>
      </w:r>
      <w:r w:rsidRPr="00D74D06">
        <w:rPr>
          <w:rFonts w:eastAsia="Times New Roman"/>
          <w:szCs w:val="17"/>
        </w:rPr>
        <w:tab/>
      </w:r>
      <w:r w:rsidRPr="00D74D06">
        <w:rPr>
          <w:rFonts w:eastAsia="Times New Roman"/>
          <w:spacing w:val="-4"/>
          <w:szCs w:val="17"/>
        </w:rPr>
        <w:t xml:space="preserve">This notice does not purport to override the provisions or operation of any other Act including, but not limited to, the </w:t>
      </w:r>
      <w:r w:rsidRPr="00D74D06">
        <w:rPr>
          <w:rFonts w:eastAsia="Times New Roman"/>
          <w:i/>
          <w:iCs/>
          <w:spacing w:val="-4"/>
          <w:szCs w:val="17"/>
        </w:rPr>
        <w:t>Marine Parks Act 2007</w:t>
      </w:r>
      <w:r w:rsidRPr="00D74D06">
        <w:rPr>
          <w:rFonts w:eastAsia="Times New Roman"/>
          <w:spacing w:val="-4"/>
          <w:szCs w:val="17"/>
        </w:rPr>
        <w:t>.</w:t>
      </w:r>
      <w:r w:rsidRPr="00D74D06">
        <w:rPr>
          <w:rFonts w:eastAsia="Times New Roman"/>
          <w:szCs w:val="17"/>
        </w:rPr>
        <w:t xml:space="preserve"> The notice holder and his agents must comply with any relevant regulations, permits, requirements and directions from the Department for Environment and Water when undertaking activities within a marine park.</w:t>
      </w:r>
    </w:p>
    <w:p w14:paraId="11D4249C" w14:textId="77777777" w:rsidR="00D74D06" w:rsidRPr="00D74D06" w:rsidRDefault="00D74D06" w:rsidP="00620451">
      <w:pPr>
        <w:spacing w:after="60"/>
        <w:ind w:left="284" w:hanging="284"/>
        <w:rPr>
          <w:rFonts w:eastAsia="Times New Roman"/>
          <w:szCs w:val="17"/>
        </w:rPr>
      </w:pPr>
      <w:r w:rsidRPr="00D74D06">
        <w:rPr>
          <w:rFonts w:eastAsia="Times New Roman"/>
          <w:szCs w:val="17"/>
        </w:rPr>
        <w:t>8.</w:t>
      </w:r>
      <w:r w:rsidRPr="00D74D06">
        <w:rPr>
          <w:rFonts w:eastAsia="Times New Roman"/>
          <w:szCs w:val="17"/>
        </w:rPr>
        <w:tab/>
        <w:t>A report (including the raw survey data) is to be provided to SARDI by the Saint Vincent Gulf Prawn Boat Owner’s Association detailing the outcomes of the survey as soon as practicable on the survey completion.</w:t>
      </w:r>
    </w:p>
    <w:p w14:paraId="128D2C59" w14:textId="77777777" w:rsidR="00D74D06" w:rsidRPr="00D74D06" w:rsidRDefault="00D74D06" w:rsidP="00D74D06">
      <w:pPr>
        <w:spacing w:after="0"/>
        <w:rPr>
          <w:rFonts w:eastAsia="Times New Roman"/>
          <w:szCs w:val="17"/>
        </w:rPr>
      </w:pPr>
      <w:r w:rsidRPr="00D74D06">
        <w:rPr>
          <w:rFonts w:eastAsia="Times New Roman"/>
          <w:szCs w:val="17"/>
        </w:rPr>
        <w:t>Dated: 17 March 2026</w:t>
      </w:r>
    </w:p>
    <w:p w14:paraId="4CEB043C" w14:textId="77777777" w:rsidR="00D74D06" w:rsidRPr="00D74D06" w:rsidRDefault="00D74D06" w:rsidP="00D74D06">
      <w:pPr>
        <w:spacing w:after="0"/>
        <w:jc w:val="right"/>
        <w:rPr>
          <w:rFonts w:eastAsia="Times New Roman"/>
          <w:smallCaps/>
          <w:szCs w:val="20"/>
        </w:rPr>
      </w:pPr>
      <w:r w:rsidRPr="00D74D06">
        <w:rPr>
          <w:rFonts w:eastAsia="Times New Roman"/>
          <w:smallCaps/>
          <w:szCs w:val="20"/>
        </w:rPr>
        <w:t>Jade Fredericks</w:t>
      </w:r>
    </w:p>
    <w:p w14:paraId="6F0E4A96" w14:textId="77777777" w:rsidR="00D74D06" w:rsidRPr="00D74D06" w:rsidRDefault="00D74D06" w:rsidP="00D74D06">
      <w:pPr>
        <w:spacing w:after="0"/>
        <w:jc w:val="right"/>
        <w:rPr>
          <w:rFonts w:eastAsia="Times New Roman"/>
          <w:szCs w:val="17"/>
        </w:rPr>
      </w:pPr>
      <w:r w:rsidRPr="00D74D06">
        <w:rPr>
          <w:rFonts w:eastAsia="Times New Roman"/>
          <w:szCs w:val="17"/>
        </w:rPr>
        <w:t>Prawn Fishery Manager</w:t>
      </w:r>
    </w:p>
    <w:p w14:paraId="12503FB3" w14:textId="77777777" w:rsidR="00D74D06" w:rsidRPr="00D74D06" w:rsidRDefault="00D74D06" w:rsidP="00D74D06">
      <w:pPr>
        <w:spacing w:after="0"/>
        <w:jc w:val="right"/>
        <w:rPr>
          <w:rFonts w:eastAsia="Times New Roman"/>
          <w:szCs w:val="17"/>
        </w:rPr>
      </w:pPr>
      <w:r w:rsidRPr="00D74D06">
        <w:rPr>
          <w:rFonts w:eastAsia="Times New Roman"/>
          <w:szCs w:val="17"/>
        </w:rPr>
        <w:t>Delegate of the Minister for Primary Industries and Regional Development</w:t>
      </w:r>
    </w:p>
    <w:p w14:paraId="2BA87C63" w14:textId="77777777" w:rsidR="00D74D06" w:rsidRPr="00D74D06" w:rsidRDefault="00D74D06" w:rsidP="00D74D06">
      <w:pPr>
        <w:pBdr>
          <w:top w:val="single" w:sz="4" w:space="1" w:color="auto"/>
        </w:pBdr>
        <w:spacing w:before="100" w:after="0" w:line="14" w:lineRule="exact"/>
        <w:jc w:val="center"/>
        <w:rPr>
          <w:rFonts w:eastAsia="Times New Roman"/>
          <w:szCs w:val="17"/>
        </w:rPr>
      </w:pPr>
    </w:p>
    <w:p w14:paraId="79B8AAF1" w14:textId="77777777" w:rsidR="00D74D06" w:rsidRPr="00D74D06" w:rsidRDefault="00D74D06" w:rsidP="00D74D06">
      <w:pPr>
        <w:pStyle w:val="NoSpacing"/>
      </w:pPr>
    </w:p>
    <w:p w14:paraId="37B4CFE6" w14:textId="77777777" w:rsidR="00D74D06" w:rsidRPr="00D74D06" w:rsidRDefault="00D74D06" w:rsidP="00D74D06">
      <w:pPr>
        <w:jc w:val="center"/>
        <w:rPr>
          <w:caps/>
          <w:szCs w:val="17"/>
        </w:rPr>
      </w:pPr>
      <w:r w:rsidRPr="00D74D06">
        <w:rPr>
          <w:caps/>
          <w:szCs w:val="17"/>
        </w:rPr>
        <w:t>FISHERIES MANAGEMENT (PRAWN FISHERIES) REGULATIONS 2017</w:t>
      </w:r>
    </w:p>
    <w:p w14:paraId="2E987C14" w14:textId="77777777" w:rsidR="00D74D06" w:rsidRPr="00D74D06" w:rsidRDefault="00D74D06" w:rsidP="00D74D06">
      <w:pPr>
        <w:jc w:val="center"/>
        <w:rPr>
          <w:i/>
          <w:szCs w:val="17"/>
        </w:rPr>
      </w:pPr>
      <w:r w:rsidRPr="00D74D06">
        <w:rPr>
          <w:i/>
          <w:szCs w:val="17"/>
        </w:rPr>
        <w:t>Variation on Prohibition of Fishing Activities in the Spencer Gulf Prawn Fishery</w:t>
      </w:r>
    </w:p>
    <w:p w14:paraId="2ADCD6B8" w14:textId="77777777" w:rsidR="00D74D06" w:rsidRPr="00D74D06" w:rsidRDefault="00D74D06" w:rsidP="00620451">
      <w:pPr>
        <w:spacing w:after="60"/>
      </w:pPr>
      <w:r w:rsidRPr="00D74D06">
        <w:t>T</w:t>
      </w:r>
      <w:r w:rsidRPr="00D74D06">
        <w:rPr>
          <w:spacing w:val="-4"/>
        </w:rPr>
        <w:t xml:space="preserve">ake note that pursuant to Regulation 10 of the </w:t>
      </w:r>
      <w:r w:rsidRPr="00D74D06">
        <w:rPr>
          <w:i/>
          <w:iCs/>
          <w:spacing w:val="-4"/>
        </w:rPr>
        <w:t>Fisheries Management (Prawn Fisheries) Regulations 2017</w:t>
      </w:r>
      <w:r w:rsidRPr="00D74D06">
        <w:rPr>
          <w:spacing w:val="-4"/>
        </w:rPr>
        <w:t xml:space="preserve">, the notice dated 8 September 2025 </w:t>
      </w:r>
      <w:r w:rsidRPr="00D74D06">
        <w:t xml:space="preserve">published on pages 3810 and 3811 of the </w:t>
      </w:r>
      <w:r w:rsidRPr="00D74D06">
        <w:rPr>
          <w:i/>
          <w:iCs/>
        </w:rPr>
        <w:t xml:space="preserve">South Australian Government Gazette </w:t>
      </w:r>
      <w:r w:rsidRPr="00D74D06">
        <w:t>on 11 September 2025 prohibiting fishing activities in the Spencer Gulf Prawn Fishery, is hereby varied such that it will not be unlawful for a person fishing pursuant to a Spencer Gulf Prawn Fishery licence to use prawn trawl nets in the areas specified in Schedule 1, during the period specified in Schedule 2, and under the conditions specified in Schedule 3.</w:t>
      </w:r>
    </w:p>
    <w:p w14:paraId="7526274F" w14:textId="77777777" w:rsidR="00D74D06" w:rsidRPr="00D74D06" w:rsidRDefault="00D74D06" w:rsidP="00620451">
      <w:pPr>
        <w:spacing w:after="60"/>
        <w:jc w:val="center"/>
        <w:rPr>
          <w:smallCaps/>
          <w:szCs w:val="17"/>
        </w:rPr>
      </w:pPr>
      <w:r w:rsidRPr="00D74D06">
        <w:rPr>
          <w:smallCaps/>
          <w:szCs w:val="17"/>
        </w:rPr>
        <w:t>Schedule 1</w:t>
      </w:r>
    </w:p>
    <w:p w14:paraId="53BEF311" w14:textId="77777777" w:rsidR="00D74D06" w:rsidRPr="00D74D06" w:rsidRDefault="00D74D06" w:rsidP="00620451">
      <w:pPr>
        <w:spacing w:after="60"/>
      </w:pPr>
      <w:r w:rsidRPr="00D74D06">
        <w:t>The waters of the Spencer Gulf Prawn Fishery:</w:t>
      </w:r>
    </w:p>
    <w:p w14:paraId="5F7FA645" w14:textId="77777777" w:rsidR="00D74D06" w:rsidRPr="00D74D06" w:rsidRDefault="00D74D06" w:rsidP="00D74D06">
      <w:pPr>
        <w:ind w:left="426" w:hanging="284"/>
      </w:pPr>
      <w:r w:rsidRPr="00D74D06">
        <w:t>(a)</w:t>
      </w:r>
      <w:r w:rsidRPr="00D74D06">
        <w:tab/>
        <w:t>Except the Northern closure area, which is defined as the area north of the following index points:</w:t>
      </w:r>
    </w:p>
    <w:p w14:paraId="3F1A8FC4" w14:textId="77777777" w:rsidR="00D74D06" w:rsidRPr="00D74D06" w:rsidRDefault="00D74D06" w:rsidP="00D74D06">
      <w:pPr>
        <w:spacing w:after="40"/>
        <w:ind w:left="709" w:hanging="284"/>
        <w:rPr>
          <w:rFonts w:eastAsia="Times New Roman"/>
          <w:szCs w:val="17"/>
        </w:rPr>
      </w:pPr>
      <w:r w:rsidRPr="00D74D06">
        <w:rPr>
          <w:rFonts w:eastAsia="Times New Roman"/>
          <w:szCs w:val="17"/>
        </w:rPr>
        <w:t>1.</w:t>
      </w:r>
      <w:r w:rsidRPr="00D74D06">
        <w:rPr>
          <w:rFonts w:eastAsia="Times New Roman"/>
          <w:szCs w:val="17"/>
        </w:rPr>
        <w:tab/>
        <w:t>33°49.00S</w:t>
      </w:r>
      <w:r w:rsidRPr="00D74D06">
        <w:rPr>
          <w:rFonts w:eastAsia="Times New Roman"/>
          <w:szCs w:val="17"/>
        </w:rPr>
        <w:tab/>
      </w:r>
      <w:r w:rsidRPr="00D74D06">
        <w:rPr>
          <w:rFonts w:eastAsia="Times New Roman"/>
          <w:szCs w:val="17"/>
        </w:rPr>
        <w:tab/>
        <w:t>137°40.50E</w:t>
      </w:r>
      <w:r w:rsidRPr="00D74D06">
        <w:rPr>
          <w:rFonts w:eastAsia="Times New Roman"/>
          <w:szCs w:val="17"/>
        </w:rPr>
        <w:tab/>
        <w:t>East Shore</w:t>
      </w:r>
    </w:p>
    <w:p w14:paraId="790A1EDA" w14:textId="77777777" w:rsidR="00D74D06" w:rsidRPr="00D74D06" w:rsidRDefault="00D74D06" w:rsidP="00D74D06">
      <w:pPr>
        <w:spacing w:after="40"/>
        <w:ind w:left="709" w:hanging="284"/>
        <w:rPr>
          <w:rFonts w:eastAsia="Times New Roman"/>
          <w:szCs w:val="17"/>
        </w:rPr>
      </w:pPr>
      <w:r w:rsidRPr="00D74D06">
        <w:rPr>
          <w:rFonts w:eastAsia="Times New Roman"/>
          <w:szCs w:val="17"/>
        </w:rPr>
        <w:t>2.</w:t>
      </w:r>
      <w:r w:rsidRPr="00D74D06">
        <w:rPr>
          <w:rFonts w:eastAsia="Times New Roman"/>
          <w:szCs w:val="17"/>
        </w:rPr>
        <w:tab/>
        <w:t>33°45.70S</w:t>
      </w:r>
      <w:r w:rsidRPr="00D74D06">
        <w:rPr>
          <w:rFonts w:eastAsia="Times New Roman"/>
          <w:szCs w:val="17"/>
        </w:rPr>
        <w:tab/>
      </w:r>
      <w:r w:rsidRPr="00D74D06">
        <w:rPr>
          <w:rFonts w:eastAsia="Times New Roman"/>
          <w:szCs w:val="17"/>
        </w:rPr>
        <w:tab/>
        <w:t>137°35.30E</w:t>
      </w:r>
    </w:p>
    <w:p w14:paraId="144E8A6F" w14:textId="77777777" w:rsidR="00D74D06" w:rsidRPr="00D74D06" w:rsidRDefault="00D74D06" w:rsidP="00D74D06">
      <w:pPr>
        <w:spacing w:after="40"/>
        <w:ind w:left="709" w:hanging="284"/>
        <w:rPr>
          <w:rFonts w:eastAsia="Times New Roman"/>
          <w:szCs w:val="17"/>
        </w:rPr>
      </w:pPr>
      <w:r w:rsidRPr="00D74D06">
        <w:rPr>
          <w:rFonts w:eastAsia="Times New Roman"/>
          <w:szCs w:val="17"/>
        </w:rPr>
        <w:t>3.</w:t>
      </w:r>
      <w:r w:rsidRPr="00D74D06">
        <w:rPr>
          <w:rFonts w:eastAsia="Times New Roman"/>
          <w:szCs w:val="17"/>
        </w:rPr>
        <w:tab/>
        <w:t>33°58.00S</w:t>
      </w:r>
      <w:r w:rsidRPr="00D74D06">
        <w:rPr>
          <w:rFonts w:eastAsia="Times New Roman"/>
          <w:szCs w:val="17"/>
        </w:rPr>
        <w:tab/>
      </w:r>
      <w:r w:rsidRPr="00D74D06">
        <w:rPr>
          <w:rFonts w:eastAsia="Times New Roman"/>
          <w:szCs w:val="17"/>
        </w:rPr>
        <w:tab/>
        <w:t>137°27.50E</w:t>
      </w:r>
    </w:p>
    <w:p w14:paraId="242173E8" w14:textId="77777777" w:rsidR="00D74D06" w:rsidRPr="00D74D06" w:rsidRDefault="00D74D06" w:rsidP="00D74D06">
      <w:pPr>
        <w:spacing w:after="40"/>
        <w:ind w:left="709" w:hanging="284"/>
        <w:rPr>
          <w:rFonts w:eastAsia="Times New Roman"/>
          <w:szCs w:val="17"/>
        </w:rPr>
      </w:pPr>
      <w:r w:rsidRPr="00D74D06">
        <w:rPr>
          <w:rFonts w:eastAsia="Times New Roman"/>
          <w:szCs w:val="17"/>
        </w:rPr>
        <w:t>4.</w:t>
      </w:r>
      <w:r w:rsidRPr="00D74D06">
        <w:rPr>
          <w:rFonts w:eastAsia="Times New Roman"/>
          <w:szCs w:val="17"/>
        </w:rPr>
        <w:tab/>
        <w:t>33°52.00S</w:t>
      </w:r>
      <w:r w:rsidRPr="00D74D06">
        <w:rPr>
          <w:rFonts w:eastAsia="Times New Roman"/>
          <w:szCs w:val="17"/>
        </w:rPr>
        <w:tab/>
      </w:r>
      <w:r w:rsidRPr="00D74D06">
        <w:rPr>
          <w:rFonts w:eastAsia="Times New Roman"/>
          <w:szCs w:val="17"/>
        </w:rPr>
        <w:tab/>
        <w:t>137°15.80E</w:t>
      </w:r>
    </w:p>
    <w:p w14:paraId="32684BDF" w14:textId="77777777" w:rsidR="00D74D06" w:rsidRPr="00D74D06" w:rsidRDefault="00D74D06" w:rsidP="00D74D06">
      <w:pPr>
        <w:spacing w:after="40"/>
        <w:ind w:left="709" w:hanging="284"/>
        <w:rPr>
          <w:rFonts w:eastAsia="Times New Roman"/>
          <w:szCs w:val="17"/>
        </w:rPr>
      </w:pPr>
      <w:r w:rsidRPr="00D74D06">
        <w:rPr>
          <w:rFonts w:eastAsia="Times New Roman"/>
          <w:szCs w:val="17"/>
        </w:rPr>
        <w:t>5.</w:t>
      </w:r>
      <w:r w:rsidRPr="00D74D06">
        <w:rPr>
          <w:rFonts w:eastAsia="Times New Roman"/>
          <w:szCs w:val="17"/>
        </w:rPr>
        <w:tab/>
        <w:t>33°54.86S</w:t>
      </w:r>
      <w:r w:rsidRPr="00D74D06">
        <w:rPr>
          <w:rFonts w:eastAsia="Times New Roman"/>
          <w:szCs w:val="17"/>
        </w:rPr>
        <w:tab/>
      </w:r>
      <w:r w:rsidRPr="00D74D06">
        <w:rPr>
          <w:rFonts w:eastAsia="Times New Roman"/>
          <w:szCs w:val="17"/>
        </w:rPr>
        <w:tab/>
        <w:t>137°08.70E</w:t>
      </w:r>
    </w:p>
    <w:p w14:paraId="66337384" w14:textId="77777777" w:rsidR="00D74D06" w:rsidRPr="00D74D06" w:rsidRDefault="00D74D06" w:rsidP="00D74D06">
      <w:pPr>
        <w:spacing w:after="40"/>
        <w:ind w:left="709" w:hanging="284"/>
        <w:rPr>
          <w:rFonts w:eastAsia="Times New Roman"/>
          <w:szCs w:val="17"/>
        </w:rPr>
      </w:pPr>
      <w:r w:rsidRPr="00D74D06">
        <w:rPr>
          <w:rFonts w:eastAsia="Times New Roman"/>
          <w:szCs w:val="17"/>
        </w:rPr>
        <w:t>6.</w:t>
      </w:r>
      <w:r w:rsidRPr="00D74D06">
        <w:rPr>
          <w:rFonts w:eastAsia="Times New Roman"/>
          <w:szCs w:val="17"/>
        </w:rPr>
        <w:tab/>
        <w:t>33°59.35S</w:t>
      </w:r>
      <w:r w:rsidRPr="00D74D06">
        <w:rPr>
          <w:rFonts w:eastAsia="Times New Roman"/>
          <w:szCs w:val="17"/>
        </w:rPr>
        <w:tab/>
      </w:r>
      <w:r w:rsidRPr="00D74D06">
        <w:rPr>
          <w:rFonts w:eastAsia="Times New Roman"/>
          <w:szCs w:val="17"/>
        </w:rPr>
        <w:tab/>
        <w:t>137°13.30E</w:t>
      </w:r>
    </w:p>
    <w:p w14:paraId="5EE3700F" w14:textId="77777777" w:rsidR="00D74D06" w:rsidRPr="00D74D06" w:rsidRDefault="00D74D06" w:rsidP="00D74D06">
      <w:pPr>
        <w:spacing w:after="40"/>
        <w:ind w:left="709" w:hanging="284"/>
        <w:rPr>
          <w:rFonts w:eastAsia="Times New Roman"/>
          <w:szCs w:val="17"/>
        </w:rPr>
      </w:pPr>
      <w:r w:rsidRPr="00D74D06">
        <w:rPr>
          <w:rFonts w:eastAsia="Times New Roman"/>
          <w:szCs w:val="17"/>
        </w:rPr>
        <w:t>7.</w:t>
      </w:r>
      <w:r w:rsidRPr="00D74D06">
        <w:rPr>
          <w:rFonts w:eastAsia="Times New Roman"/>
          <w:szCs w:val="17"/>
        </w:rPr>
        <w:tab/>
        <w:t>34°14.20S</w:t>
      </w:r>
      <w:r w:rsidRPr="00D74D06">
        <w:rPr>
          <w:rFonts w:eastAsia="Times New Roman"/>
          <w:szCs w:val="17"/>
        </w:rPr>
        <w:tab/>
      </w:r>
      <w:r w:rsidRPr="00D74D06">
        <w:rPr>
          <w:rFonts w:eastAsia="Times New Roman"/>
          <w:szCs w:val="17"/>
        </w:rPr>
        <w:tab/>
        <w:t>136°59.00E</w:t>
      </w:r>
    </w:p>
    <w:p w14:paraId="564ED8DF" w14:textId="77777777" w:rsidR="00D74D06" w:rsidRPr="00D74D06" w:rsidRDefault="00D74D06" w:rsidP="00D74D06">
      <w:pPr>
        <w:spacing w:after="40"/>
        <w:ind w:left="709" w:hanging="284"/>
        <w:rPr>
          <w:rFonts w:eastAsia="Times New Roman"/>
          <w:szCs w:val="17"/>
        </w:rPr>
      </w:pPr>
      <w:r w:rsidRPr="00D74D06">
        <w:rPr>
          <w:rFonts w:eastAsia="Times New Roman"/>
          <w:szCs w:val="17"/>
        </w:rPr>
        <w:t>8.</w:t>
      </w:r>
      <w:r w:rsidRPr="00D74D06">
        <w:rPr>
          <w:rFonts w:eastAsia="Times New Roman"/>
          <w:szCs w:val="17"/>
        </w:rPr>
        <w:tab/>
        <w:t>34°35.30S</w:t>
      </w:r>
      <w:r w:rsidRPr="00D74D06">
        <w:rPr>
          <w:rFonts w:eastAsia="Times New Roman"/>
          <w:szCs w:val="17"/>
        </w:rPr>
        <w:tab/>
      </w:r>
      <w:r w:rsidRPr="00D74D06">
        <w:rPr>
          <w:rFonts w:eastAsia="Times New Roman"/>
          <w:szCs w:val="17"/>
        </w:rPr>
        <w:tab/>
        <w:t>136°59.00E</w:t>
      </w:r>
    </w:p>
    <w:p w14:paraId="29E2D2A8" w14:textId="77777777" w:rsidR="00D74D06" w:rsidRPr="00D74D06" w:rsidRDefault="00D74D06" w:rsidP="00D74D06">
      <w:pPr>
        <w:spacing w:after="40"/>
        <w:ind w:left="709" w:hanging="284"/>
        <w:rPr>
          <w:rFonts w:eastAsia="Times New Roman"/>
          <w:szCs w:val="17"/>
        </w:rPr>
      </w:pPr>
      <w:r w:rsidRPr="00D74D06">
        <w:rPr>
          <w:rFonts w:eastAsia="Times New Roman"/>
          <w:szCs w:val="17"/>
        </w:rPr>
        <w:t>9.</w:t>
      </w:r>
      <w:r w:rsidRPr="00D74D06">
        <w:rPr>
          <w:rFonts w:eastAsia="Times New Roman"/>
          <w:szCs w:val="17"/>
        </w:rPr>
        <w:tab/>
        <w:t>34°35.30S</w:t>
      </w:r>
      <w:r w:rsidRPr="00D74D06">
        <w:rPr>
          <w:rFonts w:eastAsia="Times New Roman"/>
          <w:szCs w:val="17"/>
        </w:rPr>
        <w:tab/>
      </w:r>
      <w:r w:rsidRPr="00D74D06">
        <w:rPr>
          <w:rFonts w:eastAsia="Times New Roman"/>
          <w:szCs w:val="17"/>
        </w:rPr>
        <w:tab/>
        <w:t>136°33.00E</w:t>
      </w:r>
    </w:p>
    <w:p w14:paraId="7DB8433B" w14:textId="77777777" w:rsidR="00D74D06" w:rsidRPr="00D74D06" w:rsidRDefault="00D74D06" w:rsidP="00D74D06">
      <w:pPr>
        <w:spacing w:after="40"/>
        <w:ind w:left="709" w:hanging="284"/>
        <w:rPr>
          <w:rFonts w:eastAsia="Times New Roman"/>
          <w:szCs w:val="17"/>
        </w:rPr>
      </w:pPr>
      <w:r w:rsidRPr="00D74D06">
        <w:rPr>
          <w:rFonts w:eastAsia="Times New Roman"/>
          <w:szCs w:val="17"/>
        </w:rPr>
        <w:t>10.</w:t>
      </w:r>
      <w:r w:rsidRPr="00D74D06">
        <w:rPr>
          <w:rFonts w:eastAsia="Times New Roman"/>
          <w:szCs w:val="17"/>
        </w:rPr>
        <w:tab/>
        <w:t>34°06.10S</w:t>
      </w:r>
      <w:r w:rsidRPr="00D74D06">
        <w:rPr>
          <w:rFonts w:eastAsia="Times New Roman"/>
          <w:szCs w:val="17"/>
        </w:rPr>
        <w:tab/>
      </w:r>
      <w:r w:rsidRPr="00D74D06">
        <w:rPr>
          <w:rFonts w:eastAsia="Times New Roman"/>
          <w:szCs w:val="17"/>
        </w:rPr>
        <w:tab/>
        <w:t>136°47.00E</w:t>
      </w:r>
    </w:p>
    <w:p w14:paraId="20F82439" w14:textId="77777777" w:rsidR="00D74D06" w:rsidRPr="00D74D06" w:rsidRDefault="00D74D06" w:rsidP="00D74D06">
      <w:pPr>
        <w:spacing w:after="40"/>
        <w:ind w:left="709" w:hanging="284"/>
        <w:rPr>
          <w:rFonts w:eastAsia="Times New Roman"/>
          <w:szCs w:val="17"/>
        </w:rPr>
      </w:pPr>
      <w:r w:rsidRPr="00D74D06">
        <w:rPr>
          <w:rFonts w:eastAsia="Times New Roman"/>
          <w:szCs w:val="17"/>
        </w:rPr>
        <w:t>11.</w:t>
      </w:r>
      <w:r w:rsidRPr="00D74D06">
        <w:rPr>
          <w:rFonts w:eastAsia="Times New Roman"/>
          <w:szCs w:val="17"/>
        </w:rPr>
        <w:tab/>
        <w:t>34°04.11S</w:t>
      </w:r>
      <w:r w:rsidRPr="00D74D06">
        <w:rPr>
          <w:rFonts w:eastAsia="Times New Roman"/>
          <w:szCs w:val="17"/>
        </w:rPr>
        <w:tab/>
      </w:r>
      <w:r w:rsidRPr="00D74D06">
        <w:rPr>
          <w:rFonts w:eastAsia="Times New Roman"/>
          <w:szCs w:val="17"/>
        </w:rPr>
        <w:tab/>
        <w:t>136°44.86E</w:t>
      </w:r>
    </w:p>
    <w:p w14:paraId="6A9266DC" w14:textId="77777777" w:rsidR="00D74D06" w:rsidRPr="00D74D06" w:rsidRDefault="00D74D06" w:rsidP="00D74D06">
      <w:pPr>
        <w:spacing w:after="40"/>
        <w:ind w:left="709" w:hanging="284"/>
        <w:rPr>
          <w:rFonts w:eastAsia="Times New Roman"/>
          <w:szCs w:val="17"/>
        </w:rPr>
      </w:pPr>
      <w:r w:rsidRPr="00D74D06">
        <w:rPr>
          <w:rFonts w:eastAsia="Times New Roman"/>
          <w:szCs w:val="17"/>
        </w:rPr>
        <w:t>12.</w:t>
      </w:r>
      <w:r w:rsidRPr="00D74D06">
        <w:rPr>
          <w:rFonts w:eastAsia="Times New Roman"/>
          <w:szCs w:val="17"/>
        </w:rPr>
        <w:tab/>
        <w:t>34°02.70S</w:t>
      </w:r>
      <w:r w:rsidRPr="00D74D06">
        <w:rPr>
          <w:rFonts w:eastAsia="Times New Roman"/>
          <w:szCs w:val="17"/>
        </w:rPr>
        <w:tab/>
      </w:r>
      <w:r w:rsidRPr="00D74D06">
        <w:rPr>
          <w:rFonts w:eastAsia="Times New Roman"/>
          <w:szCs w:val="17"/>
        </w:rPr>
        <w:tab/>
        <w:t>136°47.64E</w:t>
      </w:r>
    </w:p>
    <w:p w14:paraId="0D81030E" w14:textId="77777777" w:rsidR="00D74D06" w:rsidRPr="00D74D06" w:rsidRDefault="00D74D06" w:rsidP="00D74D06">
      <w:pPr>
        <w:spacing w:after="40"/>
        <w:ind w:left="709" w:hanging="284"/>
        <w:rPr>
          <w:rFonts w:eastAsia="Times New Roman"/>
          <w:szCs w:val="17"/>
        </w:rPr>
      </w:pPr>
      <w:r w:rsidRPr="00D74D06">
        <w:rPr>
          <w:rFonts w:eastAsia="Times New Roman"/>
          <w:szCs w:val="17"/>
        </w:rPr>
        <w:t>13.</w:t>
      </w:r>
      <w:r w:rsidRPr="00D74D06">
        <w:rPr>
          <w:rFonts w:eastAsia="Times New Roman"/>
          <w:szCs w:val="17"/>
        </w:rPr>
        <w:tab/>
        <w:t>34°00.00S</w:t>
      </w:r>
      <w:r w:rsidRPr="00D74D06">
        <w:rPr>
          <w:rFonts w:eastAsia="Times New Roman"/>
          <w:szCs w:val="17"/>
        </w:rPr>
        <w:tab/>
      </w:r>
      <w:r w:rsidRPr="00D74D06">
        <w:rPr>
          <w:rFonts w:eastAsia="Times New Roman"/>
          <w:szCs w:val="17"/>
        </w:rPr>
        <w:tab/>
        <w:t>136°44.47E</w:t>
      </w:r>
    </w:p>
    <w:p w14:paraId="295EF09A" w14:textId="77777777" w:rsidR="00D74D06" w:rsidRPr="00D74D06" w:rsidRDefault="00D74D06" w:rsidP="00D74D06">
      <w:pPr>
        <w:spacing w:after="40"/>
        <w:ind w:left="709" w:hanging="284"/>
        <w:rPr>
          <w:rFonts w:eastAsia="Times New Roman"/>
          <w:szCs w:val="17"/>
        </w:rPr>
      </w:pPr>
      <w:r w:rsidRPr="00D74D06">
        <w:rPr>
          <w:rFonts w:eastAsia="Times New Roman"/>
          <w:szCs w:val="17"/>
        </w:rPr>
        <w:t>14.</w:t>
      </w:r>
      <w:r w:rsidRPr="00D74D06">
        <w:rPr>
          <w:rFonts w:eastAsia="Times New Roman"/>
          <w:szCs w:val="17"/>
        </w:rPr>
        <w:tab/>
        <w:t>33°58.70S</w:t>
      </w:r>
      <w:r w:rsidRPr="00D74D06">
        <w:rPr>
          <w:rFonts w:eastAsia="Times New Roman"/>
          <w:szCs w:val="17"/>
        </w:rPr>
        <w:tab/>
      </w:r>
      <w:r w:rsidRPr="00D74D06">
        <w:rPr>
          <w:rFonts w:eastAsia="Times New Roman"/>
          <w:szCs w:val="17"/>
        </w:rPr>
        <w:tab/>
        <w:t>136°46.76E</w:t>
      </w:r>
    </w:p>
    <w:p w14:paraId="3A41067B" w14:textId="77777777" w:rsidR="00D74D06" w:rsidRPr="00D74D06" w:rsidRDefault="00D74D06" w:rsidP="00D74D06">
      <w:pPr>
        <w:ind w:left="709" w:hanging="284"/>
        <w:rPr>
          <w:rFonts w:eastAsia="Times New Roman"/>
          <w:szCs w:val="17"/>
        </w:rPr>
      </w:pPr>
      <w:r w:rsidRPr="00D74D06">
        <w:rPr>
          <w:rFonts w:eastAsia="Times New Roman"/>
          <w:szCs w:val="17"/>
        </w:rPr>
        <w:t>15.</w:t>
      </w:r>
      <w:r w:rsidRPr="00D74D06">
        <w:rPr>
          <w:rFonts w:eastAsia="Times New Roman"/>
          <w:szCs w:val="17"/>
        </w:rPr>
        <w:tab/>
        <w:t>33°52.00S</w:t>
      </w:r>
      <w:r w:rsidRPr="00D74D06">
        <w:rPr>
          <w:rFonts w:eastAsia="Times New Roman"/>
          <w:szCs w:val="17"/>
        </w:rPr>
        <w:tab/>
      </w:r>
      <w:r w:rsidRPr="00D74D06">
        <w:rPr>
          <w:rFonts w:eastAsia="Times New Roman"/>
          <w:szCs w:val="17"/>
        </w:rPr>
        <w:tab/>
        <w:t>136°40.75E</w:t>
      </w:r>
      <w:r w:rsidRPr="00D74D06">
        <w:rPr>
          <w:rFonts w:eastAsia="Times New Roman"/>
          <w:szCs w:val="17"/>
        </w:rPr>
        <w:tab/>
        <w:t>West Shore</w:t>
      </w:r>
    </w:p>
    <w:p w14:paraId="1082CF21" w14:textId="537CB8B1" w:rsidR="00D74D06" w:rsidRDefault="00D74D06" w:rsidP="00620451">
      <w:pPr>
        <w:spacing w:after="60"/>
        <w:ind w:left="709" w:hanging="284"/>
        <w:rPr>
          <w:rFonts w:eastAsia="Times New Roman"/>
          <w:szCs w:val="17"/>
        </w:rPr>
      </w:pPr>
      <w:r w:rsidRPr="00D74D06">
        <w:rPr>
          <w:rFonts w:eastAsia="Times New Roman"/>
          <w:szCs w:val="17"/>
        </w:rPr>
        <w:t>Points 1-2, 3-4, 5-6, 8-9, 10-11, 12-13, and 14-15 are designated east-west lines.</w:t>
      </w:r>
    </w:p>
    <w:p w14:paraId="545EB0B1" w14:textId="77777777" w:rsidR="00D74D06" w:rsidRPr="00D74D06" w:rsidRDefault="00D74D06" w:rsidP="00D74D06">
      <w:pPr>
        <w:ind w:left="426" w:hanging="284"/>
      </w:pPr>
      <w:r w:rsidRPr="00D74D06">
        <w:t>(b)</w:t>
      </w:r>
      <w:r w:rsidRPr="00D74D06">
        <w:tab/>
        <w:t xml:space="preserve">Except the </w:t>
      </w:r>
      <w:proofErr w:type="spellStart"/>
      <w:r w:rsidRPr="00D74D06">
        <w:t>Wardang</w:t>
      </w:r>
      <w:proofErr w:type="spellEnd"/>
      <w:r w:rsidRPr="00D74D06">
        <w:t xml:space="preserve"> closure area, which is defined as the waters contained within the following index points:</w:t>
      </w:r>
    </w:p>
    <w:p w14:paraId="4FAD699D" w14:textId="77777777" w:rsidR="00D74D06" w:rsidRPr="00D74D06" w:rsidRDefault="00D74D06" w:rsidP="00382DCA">
      <w:pPr>
        <w:spacing w:after="20"/>
        <w:ind w:left="709" w:hanging="284"/>
        <w:rPr>
          <w:rFonts w:eastAsia="Times New Roman"/>
          <w:szCs w:val="17"/>
        </w:rPr>
      </w:pPr>
      <w:r w:rsidRPr="00D74D06">
        <w:rPr>
          <w:rFonts w:eastAsia="Times New Roman"/>
          <w:szCs w:val="17"/>
        </w:rPr>
        <w:t>1.</w:t>
      </w:r>
      <w:r w:rsidRPr="00D74D06">
        <w:rPr>
          <w:rFonts w:eastAsia="Times New Roman"/>
          <w:szCs w:val="17"/>
        </w:rPr>
        <w:tab/>
        <w:t>34°10.00S</w:t>
      </w:r>
      <w:r w:rsidRPr="00D74D06">
        <w:rPr>
          <w:rFonts w:eastAsia="Times New Roman"/>
          <w:szCs w:val="17"/>
        </w:rPr>
        <w:tab/>
      </w:r>
      <w:r w:rsidRPr="00D74D06">
        <w:rPr>
          <w:rFonts w:eastAsia="Times New Roman"/>
          <w:szCs w:val="17"/>
        </w:rPr>
        <w:tab/>
        <w:t>137°28.00E</w:t>
      </w:r>
    </w:p>
    <w:p w14:paraId="4AB99AC7" w14:textId="77777777" w:rsidR="00D74D06" w:rsidRPr="00D74D06" w:rsidRDefault="00D74D06" w:rsidP="00382DCA">
      <w:pPr>
        <w:spacing w:after="20"/>
        <w:ind w:left="709" w:hanging="284"/>
        <w:rPr>
          <w:rFonts w:eastAsia="Times New Roman"/>
          <w:szCs w:val="17"/>
        </w:rPr>
      </w:pPr>
      <w:r w:rsidRPr="00D74D06">
        <w:rPr>
          <w:rFonts w:eastAsia="Times New Roman"/>
          <w:szCs w:val="17"/>
        </w:rPr>
        <w:t>2.</w:t>
      </w:r>
      <w:r w:rsidRPr="00D74D06">
        <w:rPr>
          <w:rFonts w:eastAsia="Times New Roman"/>
          <w:szCs w:val="17"/>
        </w:rPr>
        <w:tab/>
        <w:t>34°21.00S</w:t>
      </w:r>
      <w:r w:rsidRPr="00D74D06">
        <w:rPr>
          <w:rFonts w:eastAsia="Times New Roman"/>
          <w:szCs w:val="17"/>
        </w:rPr>
        <w:tab/>
      </w:r>
      <w:r w:rsidRPr="00D74D06">
        <w:rPr>
          <w:rFonts w:eastAsia="Times New Roman"/>
          <w:szCs w:val="17"/>
        </w:rPr>
        <w:tab/>
        <w:t>137°12.00E</w:t>
      </w:r>
    </w:p>
    <w:p w14:paraId="4D73AFF7" w14:textId="77777777" w:rsidR="00D74D06" w:rsidRPr="00D74D06" w:rsidRDefault="00D74D06" w:rsidP="00382DCA">
      <w:pPr>
        <w:spacing w:after="20"/>
        <w:ind w:left="709" w:hanging="284"/>
        <w:rPr>
          <w:rFonts w:eastAsia="Times New Roman"/>
          <w:szCs w:val="17"/>
        </w:rPr>
      </w:pPr>
      <w:r w:rsidRPr="00D74D06">
        <w:rPr>
          <w:rFonts w:eastAsia="Times New Roman"/>
          <w:szCs w:val="17"/>
        </w:rPr>
        <w:t>3.</w:t>
      </w:r>
      <w:r w:rsidRPr="00D74D06">
        <w:rPr>
          <w:rFonts w:eastAsia="Times New Roman"/>
          <w:szCs w:val="17"/>
        </w:rPr>
        <w:tab/>
        <w:t>34°45.00S</w:t>
      </w:r>
      <w:r w:rsidRPr="00D74D06">
        <w:rPr>
          <w:rFonts w:eastAsia="Times New Roman"/>
          <w:szCs w:val="17"/>
        </w:rPr>
        <w:tab/>
      </w:r>
      <w:r w:rsidRPr="00D74D06">
        <w:rPr>
          <w:rFonts w:eastAsia="Times New Roman"/>
          <w:szCs w:val="17"/>
        </w:rPr>
        <w:tab/>
        <w:t>137°15.00E</w:t>
      </w:r>
    </w:p>
    <w:p w14:paraId="6A32713E" w14:textId="77777777" w:rsidR="00D74D06" w:rsidRPr="00D74D06" w:rsidRDefault="00D74D06" w:rsidP="00382DCA">
      <w:pPr>
        <w:spacing w:after="20"/>
        <w:ind w:left="709" w:hanging="284"/>
        <w:rPr>
          <w:rFonts w:eastAsia="Times New Roman"/>
          <w:szCs w:val="17"/>
        </w:rPr>
      </w:pPr>
      <w:r w:rsidRPr="00D74D06">
        <w:rPr>
          <w:rFonts w:eastAsia="Times New Roman"/>
          <w:szCs w:val="17"/>
        </w:rPr>
        <w:t>4.</w:t>
      </w:r>
      <w:r w:rsidRPr="00D74D06">
        <w:rPr>
          <w:rFonts w:eastAsia="Times New Roman"/>
          <w:szCs w:val="17"/>
        </w:rPr>
        <w:tab/>
        <w:t>34°48.53S</w:t>
      </w:r>
      <w:r w:rsidRPr="00D74D06">
        <w:rPr>
          <w:rFonts w:eastAsia="Times New Roman"/>
          <w:szCs w:val="17"/>
        </w:rPr>
        <w:tab/>
      </w:r>
      <w:r w:rsidRPr="00D74D06">
        <w:rPr>
          <w:rFonts w:eastAsia="Times New Roman"/>
          <w:szCs w:val="17"/>
        </w:rPr>
        <w:tab/>
        <w:t>137°09.45E</w:t>
      </w:r>
    </w:p>
    <w:p w14:paraId="2C2F418C" w14:textId="77777777" w:rsidR="00D74D06" w:rsidRPr="00D74D06" w:rsidRDefault="00D74D06" w:rsidP="00382DCA">
      <w:pPr>
        <w:spacing w:after="20"/>
        <w:ind w:left="709" w:hanging="284"/>
        <w:rPr>
          <w:rFonts w:eastAsia="Times New Roman"/>
          <w:szCs w:val="17"/>
        </w:rPr>
      </w:pPr>
      <w:r w:rsidRPr="00D74D06">
        <w:rPr>
          <w:rFonts w:eastAsia="Times New Roman"/>
          <w:szCs w:val="17"/>
        </w:rPr>
        <w:t>5.</w:t>
      </w:r>
      <w:r w:rsidRPr="00D74D06">
        <w:rPr>
          <w:rFonts w:eastAsia="Times New Roman"/>
          <w:szCs w:val="17"/>
        </w:rPr>
        <w:tab/>
        <w:t>34°48.53S</w:t>
      </w:r>
      <w:r w:rsidRPr="00D74D06">
        <w:rPr>
          <w:rFonts w:eastAsia="Times New Roman"/>
          <w:szCs w:val="17"/>
        </w:rPr>
        <w:tab/>
      </w:r>
      <w:r w:rsidRPr="00D74D06">
        <w:rPr>
          <w:rFonts w:eastAsia="Times New Roman"/>
          <w:szCs w:val="17"/>
        </w:rPr>
        <w:tab/>
        <w:t>137°06.00E</w:t>
      </w:r>
    </w:p>
    <w:p w14:paraId="2BF27286" w14:textId="77777777" w:rsidR="00D74D06" w:rsidRPr="00D74D06" w:rsidRDefault="00D74D06" w:rsidP="00382DCA">
      <w:pPr>
        <w:spacing w:after="20"/>
        <w:ind w:left="709" w:hanging="284"/>
        <w:rPr>
          <w:rFonts w:eastAsia="Times New Roman"/>
          <w:szCs w:val="17"/>
        </w:rPr>
      </w:pPr>
      <w:r w:rsidRPr="00D74D06">
        <w:rPr>
          <w:rFonts w:eastAsia="Times New Roman"/>
          <w:szCs w:val="17"/>
        </w:rPr>
        <w:t>6.</w:t>
      </w:r>
      <w:r w:rsidRPr="00D74D06">
        <w:rPr>
          <w:rFonts w:eastAsia="Times New Roman"/>
          <w:szCs w:val="17"/>
        </w:rPr>
        <w:tab/>
        <w:t>34°50.75S</w:t>
      </w:r>
      <w:r w:rsidRPr="00D74D06">
        <w:rPr>
          <w:rFonts w:eastAsia="Times New Roman"/>
          <w:szCs w:val="17"/>
        </w:rPr>
        <w:tab/>
      </w:r>
      <w:r w:rsidRPr="00D74D06">
        <w:rPr>
          <w:rFonts w:eastAsia="Times New Roman"/>
          <w:szCs w:val="17"/>
        </w:rPr>
        <w:tab/>
        <w:t>137°06.00E</w:t>
      </w:r>
    </w:p>
    <w:p w14:paraId="0F205048" w14:textId="77777777" w:rsidR="00D74D06" w:rsidRPr="00D74D06" w:rsidRDefault="00D74D06" w:rsidP="00D74D06">
      <w:pPr>
        <w:spacing w:after="40"/>
        <w:ind w:left="709" w:hanging="284"/>
        <w:rPr>
          <w:rFonts w:eastAsia="Times New Roman"/>
          <w:szCs w:val="17"/>
        </w:rPr>
      </w:pPr>
      <w:r w:rsidRPr="00D74D06">
        <w:rPr>
          <w:rFonts w:eastAsia="Times New Roman"/>
          <w:szCs w:val="17"/>
        </w:rPr>
        <w:t>7.</w:t>
      </w:r>
      <w:r w:rsidRPr="00D74D06">
        <w:rPr>
          <w:rFonts w:eastAsia="Times New Roman"/>
          <w:szCs w:val="17"/>
        </w:rPr>
        <w:tab/>
        <w:t>34°54.00S</w:t>
      </w:r>
      <w:r w:rsidRPr="00D74D06">
        <w:rPr>
          <w:rFonts w:eastAsia="Times New Roman"/>
          <w:szCs w:val="17"/>
        </w:rPr>
        <w:tab/>
      </w:r>
      <w:r w:rsidRPr="00D74D06">
        <w:rPr>
          <w:rFonts w:eastAsia="Times New Roman"/>
          <w:szCs w:val="17"/>
        </w:rPr>
        <w:tab/>
        <w:t>137°01.00E</w:t>
      </w:r>
    </w:p>
    <w:p w14:paraId="65B48636" w14:textId="77777777" w:rsidR="00D74D06" w:rsidRPr="00D74D06" w:rsidRDefault="00D74D06" w:rsidP="00D74D06">
      <w:pPr>
        <w:spacing w:after="40"/>
        <w:ind w:left="426" w:hanging="284"/>
        <w:rPr>
          <w:rFonts w:eastAsia="Times New Roman"/>
          <w:szCs w:val="17"/>
          <w:lang w:val="en-US"/>
        </w:rPr>
      </w:pPr>
      <w:r w:rsidRPr="00D74D06">
        <w:rPr>
          <w:rFonts w:eastAsia="Times New Roman"/>
          <w:szCs w:val="17"/>
        </w:rPr>
        <w:lastRenderedPageBreak/>
        <w:t>(c)</w:t>
      </w:r>
      <w:r w:rsidRPr="00D74D06">
        <w:rPr>
          <w:rFonts w:eastAsia="Times New Roman"/>
          <w:szCs w:val="17"/>
        </w:rPr>
        <w:tab/>
      </w:r>
      <w:r w:rsidRPr="00D74D06">
        <w:rPr>
          <w:rFonts w:eastAsia="Times New Roman"/>
          <w:szCs w:val="17"/>
          <w:lang w:val="en-US"/>
        </w:rPr>
        <w:t>Except the Corny closure area, which is defined as the waters contained within following closure index points:</w:t>
      </w:r>
    </w:p>
    <w:p w14:paraId="598DBE53" w14:textId="77777777" w:rsidR="00D74D06" w:rsidRPr="00D74D06" w:rsidRDefault="00D74D06" w:rsidP="00382DCA">
      <w:pPr>
        <w:spacing w:after="20"/>
        <w:ind w:left="709" w:hanging="284"/>
        <w:rPr>
          <w:rFonts w:eastAsia="Times New Roman"/>
          <w:szCs w:val="17"/>
        </w:rPr>
      </w:pPr>
      <w:r w:rsidRPr="00D74D06">
        <w:rPr>
          <w:rFonts w:eastAsia="Times New Roman"/>
          <w:szCs w:val="17"/>
        </w:rPr>
        <w:t>1.</w:t>
      </w:r>
      <w:r w:rsidRPr="00D74D06">
        <w:rPr>
          <w:rFonts w:eastAsia="Times New Roman"/>
          <w:szCs w:val="17"/>
        </w:rPr>
        <w:tab/>
        <w:t>34°27.00S</w:t>
      </w:r>
      <w:r w:rsidRPr="00D74D06">
        <w:rPr>
          <w:rFonts w:eastAsia="Times New Roman"/>
          <w:szCs w:val="17"/>
        </w:rPr>
        <w:tab/>
      </w:r>
      <w:r w:rsidRPr="00D74D06">
        <w:rPr>
          <w:rFonts w:eastAsia="Times New Roman"/>
          <w:szCs w:val="17"/>
        </w:rPr>
        <w:tab/>
        <w:t>136°53.00E</w:t>
      </w:r>
    </w:p>
    <w:p w14:paraId="2DCB67E5" w14:textId="77777777" w:rsidR="00D74D06" w:rsidRPr="00D74D06" w:rsidRDefault="00D74D06" w:rsidP="00382DCA">
      <w:pPr>
        <w:spacing w:after="20"/>
        <w:ind w:left="709" w:hanging="284"/>
        <w:rPr>
          <w:rFonts w:eastAsia="Times New Roman"/>
          <w:szCs w:val="17"/>
        </w:rPr>
      </w:pPr>
      <w:r w:rsidRPr="00D74D06">
        <w:rPr>
          <w:rFonts w:eastAsia="Times New Roman"/>
          <w:szCs w:val="17"/>
        </w:rPr>
        <w:t>2.</w:t>
      </w:r>
      <w:r w:rsidRPr="00D74D06">
        <w:rPr>
          <w:rFonts w:eastAsia="Times New Roman"/>
          <w:szCs w:val="17"/>
        </w:rPr>
        <w:tab/>
        <w:t>34°27.00S</w:t>
      </w:r>
      <w:r w:rsidRPr="00D74D06">
        <w:rPr>
          <w:rFonts w:eastAsia="Times New Roman"/>
          <w:szCs w:val="17"/>
        </w:rPr>
        <w:tab/>
      </w:r>
      <w:r w:rsidRPr="00D74D06">
        <w:rPr>
          <w:rFonts w:eastAsia="Times New Roman"/>
          <w:szCs w:val="17"/>
        </w:rPr>
        <w:tab/>
        <w:t>137°02.00E</w:t>
      </w:r>
    </w:p>
    <w:p w14:paraId="6F5D8BB0" w14:textId="77777777" w:rsidR="00D74D06" w:rsidRPr="00D74D06" w:rsidRDefault="00D74D06" w:rsidP="00382DCA">
      <w:pPr>
        <w:spacing w:after="20"/>
        <w:ind w:left="709" w:hanging="284"/>
        <w:rPr>
          <w:rFonts w:eastAsia="Times New Roman"/>
          <w:szCs w:val="17"/>
        </w:rPr>
      </w:pPr>
      <w:r w:rsidRPr="00D74D06">
        <w:rPr>
          <w:rFonts w:eastAsia="Times New Roman"/>
          <w:szCs w:val="17"/>
        </w:rPr>
        <w:t>3.</w:t>
      </w:r>
      <w:r w:rsidRPr="00D74D06">
        <w:rPr>
          <w:rFonts w:eastAsia="Times New Roman"/>
          <w:szCs w:val="17"/>
        </w:rPr>
        <w:tab/>
        <w:t>34°35.00S</w:t>
      </w:r>
      <w:r w:rsidRPr="00D74D06">
        <w:rPr>
          <w:rFonts w:eastAsia="Times New Roman"/>
          <w:szCs w:val="17"/>
        </w:rPr>
        <w:tab/>
      </w:r>
      <w:r w:rsidRPr="00D74D06">
        <w:rPr>
          <w:rFonts w:eastAsia="Times New Roman"/>
          <w:szCs w:val="17"/>
        </w:rPr>
        <w:tab/>
        <w:t>136°56.00E</w:t>
      </w:r>
    </w:p>
    <w:p w14:paraId="72C4D46C" w14:textId="77777777" w:rsidR="00D74D06" w:rsidRPr="00D74D06" w:rsidRDefault="00D74D06" w:rsidP="00382DCA">
      <w:pPr>
        <w:spacing w:after="20"/>
        <w:ind w:left="709" w:hanging="284"/>
        <w:rPr>
          <w:rFonts w:eastAsia="Times New Roman"/>
          <w:szCs w:val="17"/>
        </w:rPr>
      </w:pPr>
      <w:r w:rsidRPr="00D74D06">
        <w:rPr>
          <w:rFonts w:eastAsia="Times New Roman"/>
          <w:szCs w:val="17"/>
        </w:rPr>
        <w:t>4.</w:t>
      </w:r>
      <w:r w:rsidRPr="00D74D06">
        <w:rPr>
          <w:rFonts w:eastAsia="Times New Roman"/>
          <w:szCs w:val="17"/>
        </w:rPr>
        <w:tab/>
        <w:t>34°48.60S</w:t>
      </w:r>
      <w:r w:rsidRPr="00D74D06">
        <w:rPr>
          <w:rFonts w:eastAsia="Times New Roman"/>
          <w:szCs w:val="17"/>
        </w:rPr>
        <w:tab/>
      </w:r>
      <w:r w:rsidRPr="00D74D06">
        <w:rPr>
          <w:rFonts w:eastAsia="Times New Roman"/>
          <w:szCs w:val="17"/>
        </w:rPr>
        <w:tab/>
        <w:t>136°52.00E</w:t>
      </w:r>
    </w:p>
    <w:p w14:paraId="04162C3F" w14:textId="77777777" w:rsidR="00D74D06" w:rsidRPr="00D74D06" w:rsidRDefault="00D74D06" w:rsidP="00382DCA">
      <w:pPr>
        <w:spacing w:after="20"/>
        <w:ind w:left="709" w:hanging="284"/>
        <w:rPr>
          <w:rFonts w:eastAsia="Times New Roman"/>
          <w:szCs w:val="17"/>
        </w:rPr>
      </w:pPr>
      <w:r w:rsidRPr="00D74D06">
        <w:rPr>
          <w:rFonts w:eastAsia="Times New Roman"/>
          <w:szCs w:val="17"/>
        </w:rPr>
        <w:t>5.</w:t>
      </w:r>
      <w:r w:rsidRPr="00D74D06">
        <w:rPr>
          <w:rFonts w:eastAsia="Times New Roman"/>
          <w:szCs w:val="17"/>
        </w:rPr>
        <w:tab/>
        <w:t>34°54.00S</w:t>
      </w:r>
      <w:r w:rsidRPr="00D74D06">
        <w:rPr>
          <w:rFonts w:eastAsia="Times New Roman"/>
          <w:szCs w:val="17"/>
        </w:rPr>
        <w:tab/>
      </w:r>
      <w:r w:rsidRPr="00D74D06">
        <w:rPr>
          <w:rFonts w:eastAsia="Times New Roman"/>
          <w:szCs w:val="17"/>
        </w:rPr>
        <w:tab/>
        <w:t>136°52.00E</w:t>
      </w:r>
    </w:p>
    <w:p w14:paraId="61AC2DD9" w14:textId="77777777" w:rsidR="00D74D06" w:rsidRPr="00D74D06" w:rsidRDefault="00D74D06" w:rsidP="00382DCA">
      <w:pPr>
        <w:spacing w:after="20"/>
        <w:ind w:left="709" w:hanging="284"/>
        <w:rPr>
          <w:rFonts w:eastAsia="Times New Roman"/>
          <w:szCs w:val="17"/>
        </w:rPr>
      </w:pPr>
      <w:r w:rsidRPr="00D74D06">
        <w:rPr>
          <w:rFonts w:eastAsia="Times New Roman"/>
          <w:szCs w:val="17"/>
        </w:rPr>
        <w:t>6.</w:t>
      </w:r>
      <w:r w:rsidRPr="00D74D06">
        <w:rPr>
          <w:rFonts w:eastAsia="Times New Roman"/>
          <w:szCs w:val="17"/>
        </w:rPr>
        <w:tab/>
        <w:t>34°54.00S</w:t>
      </w:r>
      <w:r w:rsidRPr="00D74D06">
        <w:rPr>
          <w:rFonts w:eastAsia="Times New Roman"/>
          <w:szCs w:val="17"/>
        </w:rPr>
        <w:tab/>
      </w:r>
      <w:r w:rsidRPr="00D74D06">
        <w:rPr>
          <w:rFonts w:eastAsia="Times New Roman"/>
          <w:szCs w:val="17"/>
        </w:rPr>
        <w:tab/>
        <w:t>136°48.50E</w:t>
      </w:r>
    </w:p>
    <w:p w14:paraId="2567CA2E" w14:textId="77777777" w:rsidR="00D74D06" w:rsidRPr="00D74D06" w:rsidRDefault="00D74D06" w:rsidP="00382DCA">
      <w:pPr>
        <w:spacing w:after="20"/>
        <w:ind w:left="709" w:hanging="284"/>
        <w:rPr>
          <w:rFonts w:eastAsia="Times New Roman"/>
          <w:szCs w:val="17"/>
        </w:rPr>
      </w:pPr>
      <w:r w:rsidRPr="00D74D06">
        <w:rPr>
          <w:rFonts w:eastAsia="Times New Roman"/>
          <w:szCs w:val="17"/>
        </w:rPr>
        <w:t>7.</w:t>
      </w:r>
      <w:r w:rsidRPr="00D74D06">
        <w:rPr>
          <w:rFonts w:eastAsia="Times New Roman"/>
          <w:szCs w:val="17"/>
        </w:rPr>
        <w:tab/>
        <w:t>34°49.50S</w:t>
      </w:r>
      <w:r w:rsidRPr="00D74D06">
        <w:rPr>
          <w:rFonts w:eastAsia="Times New Roman"/>
          <w:szCs w:val="17"/>
        </w:rPr>
        <w:tab/>
      </w:r>
      <w:r w:rsidRPr="00D74D06">
        <w:rPr>
          <w:rFonts w:eastAsia="Times New Roman"/>
          <w:szCs w:val="17"/>
        </w:rPr>
        <w:tab/>
        <w:t>136°48.50E</w:t>
      </w:r>
    </w:p>
    <w:p w14:paraId="19C41337" w14:textId="77777777" w:rsidR="00D74D06" w:rsidRPr="00D74D06" w:rsidRDefault="00D74D06" w:rsidP="00382DCA">
      <w:pPr>
        <w:spacing w:after="20"/>
        <w:ind w:left="709" w:hanging="284"/>
        <w:rPr>
          <w:rFonts w:eastAsia="Times New Roman"/>
          <w:szCs w:val="17"/>
        </w:rPr>
      </w:pPr>
      <w:r w:rsidRPr="00D74D06">
        <w:rPr>
          <w:rFonts w:eastAsia="Times New Roman"/>
          <w:szCs w:val="17"/>
        </w:rPr>
        <w:t>8.</w:t>
      </w:r>
      <w:r w:rsidRPr="00D74D06">
        <w:rPr>
          <w:rFonts w:eastAsia="Times New Roman"/>
          <w:szCs w:val="17"/>
        </w:rPr>
        <w:tab/>
        <w:t>34°49.50S</w:t>
      </w:r>
      <w:r w:rsidRPr="00D74D06">
        <w:rPr>
          <w:rFonts w:eastAsia="Times New Roman"/>
          <w:szCs w:val="17"/>
        </w:rPr>
        <w:tab/>
      </w:r>
      <w:r w:rsidRPr="00D74D06">
        <w:rPr>
          <w:rFonts w:eastAsia="Times New Roman"/>
          <w:szCs w:val="17"/>
        </w:rPr>
        <w:tab/>
        <w:t>136°40.50E</w:t>
      </w:r>
    </w:p>
    <w:p w14:paraId="1221E9EB" w14:textId="77777777" w:rsidR="00D74D06" w:rsidRPr="00D74D06" w:rsidRDefault="00D74D06" w:rsidP="00D74D06">
      <w:pPr>
        <w:ind w:left="709" w:hanging="284"/>
        <w:rPr>
          <w:rFonts w:eastAsia="Times New Roman"/>
          <w:szCs w:val="17"/>
        </w:rPr>
      </w:pPr>
      <w:r w:rsidRPr="00D74D06">
        <w:rPr>
          <w:rFonts w:eastAsia="Times New Roman"/>
          <w:szCs w:val="17"/>
        </w:rPr>
        <w:t>9.</w:t>
      </w:r>
      <w:r w:rsidRPr="00D74D06">
        <w:rPr>
          <w:rFonts w:eastAsia="Times New Roman"/>
          <w:szCs w:val="17"/>
        </w:rPr>
        <w:tab/>
        <w:t>34°39.50S</w:t>
      </w:r>
      <w:r w:rsidRPr="00D74D06">
        <w:rPr>
          <w:rFonts w:eastAsia="Times New Roman"/>
          <w:szCs w:val="17"/>
        </w:rPr>
        <w:tab/>
      </w:r>
      <w:r w:rsidRPr="00D74D06">
        <w:rPr>
          <w:rFonts w:eastAsia="Times New Roman"/>
          <w:szCs w:val="17"/>
        </w:rPr>
        <w:tab/>
        <w:t>136°40.50E</w:t>
      </w:r>
    </w:p>
    <w:p w14:paraId="3A17940B" w14:textId="77777777" w:rsidR="00D74D06" w:rsidRPr="00D74D06" w:rsidRDefault="00D74D06" w:rsidP="00D74D06">
      <w:pPr>
        <w:spacing w:after="40"/>
        <w:ind w:left="709" w:hanging="284"/>
        <w:rPr>
          <w:rFonts w:eastAsia="Times New Roman"/>
          <w:szCs w:val="17"/>
        </w:rPr>
      </w:pPr>
      <w:r w:rsidRPr="00D74D06">
        <w:rPr>
          <w:rFonts w:eastAsia="Times New Roman"/>
          <w:szCs w:val="17"/>
        </w:rPr>
        <w:t>Then back to point 1</w:t>
      </w:r>
    </w:p>
    <w:p w14:paraId="35974243" w14:textId="77777777" w:rsidR="00D74D06" w:rsidRPr="00D74D06" w:rsidRDefault="00D74D06" w:rsidP="00D74D06">
      <w:pPr>
        <w:spacing w:after="40"/>
        <w:ind w:left="426" w:hanging="284"/>
        <w:rPr>
          <w:rFonts w:eastAsia="Times New Roman"/>
          <w:szCs w:val="17"/>
          <w:lang w:val="en-US"/>
        </w:rPr>
      </w:pPr>
      <w:r w:rsidRPr="00D74D06">
        <w:rPr>
          <w:rFonts w:eastAsia="Times New Roman"/>
          <w:szCs w:val="17"/>
        </w:rPr>
        <w:t>(d)</w:t>
      </w:r>
      <w:r w:rsidRPr="00D74D06">
        <w:rPr>
          <w:rFonts w:eastAsia="Times New Roman"/>
          <w:szCs w:val="17"/>
        </w:rPr>
        <w:tab/>
      </w:r>
      <w:r w:rsidRPr="00D74D06">
        <w:rPr>
          <w:rFonts w:eastAsia="Times New Roman"/>
          <w:szCs w:val="17"/>
          <w:lang w:val="en-US"/>
        </w:rPr>
        <w:t>Except the Illusions Park closure area, which is defined as the waters contained within the following closure index points:</w:t>
      </w:r>
    </w:p>
    <w:p w14:paraId="06D5DD22" w14:textId="77777777" w:rsidR="00D74D06" w:rsidRPr="00D74D06" w:rsidRDefault="00D74D06" w:rsidP="00382DCA">
      <w:pPr>
        <w:spacing w:after="20"/>
        <w:ind w:left="709" w:hanging="284"/>
        <w:rPr>
          <w:rFonts w:eastAsia="Times New Roman"/>
          <w:szCs w:val="17"/>
        </w:rPr>
      </w:pPr>
      <w:r w:rsidRPr="00D74D06">
        <w:rPr>
          <w:rFonts w:eastAsia="Times New Roman"/>
          <w:szCs w:val="17"/>
        </w:rPr>
        <w:t>1.</w:t>
      </w:r>
      <w:r w:rsidRPr="00D74D06">
        <w:rPr>
          <w:rFonts w:eastAsia="Times New Roman"/>
          <w:szCs w:val="17"/>
        </w:rPr>
        <w:tab/>
        <w:t>33°28.80S</w:t>
      </w:r>
      <w:r w:rsidRPr="00D74D06">
        <w:rPr>
          <w:rFonts w:eastAsia="Times New Roman"/>
          <w:szCs w:val="17"/>
        </w:rPr>
        <w:tab/>
      </w:r>
      <w:r w:rsidRPr="00D74D06">
        <w:rPr>
          <w:rFonts w:eastAsia="Times New Roman"/>
          <w:szCs w:val="17"/>
        </w:rPr>
        <w:tab/>
        <w:t>137°32.20E</w:t>
      </w:r>
    </w:p>
    <w:p w14:paraId="55911E31" w14:textId="77777777" w:rsidR="00D74D06" w:rsidRPr="00D74D06" w:rsidRDefault="00D74D06" w:rsidP="00382DCA">
      <w:pPr>
        <w:spacing w:after="20"/>
        <w:ind w:left="709" w:hanging="284"/>
        <w:rPr>
          <w:rFonts w:eastAsia="Times New Roman"/>
          <w:szCs w:val="17"/>
        </w:rPr>
      </w:pPr>
      <w:r w:rsidRPr="00D74D06">
        <w:rPr>
          <w:rFonts w:eastAsia="Times New Roman"/>
          <w:szCs w:val="17"/>
        </w:rPr>
        <w:t>2.</w:t>
      </w:r>
      <w:r w:rsidRPr="00D74D06">
        <w:rPr>
          <w:rFonts w:eastAsia="Times New Roman"/>
          <w:szCs w:val="17"/>
        </w:rPr>
        <w:tab/>
        <w:t>33°28.30S</w:t>
      </w:r>
      <w:r w:rsidRPr="00D74D06">
        <w:rPr>
          <w:rFonts w:eastAsia="Times New Roman"/>
          <w:szCs w:val="17"/>
        </w:rPr>
        <w:tab/>
      </w:r>
      <w:r w:rsidRPr="00D74D06">
        <w:rPr>
          <w:rFonts w:eastAsia="Times New Roman"/>
          <w:szCs w:val="17"/>
        </w:rPr>
        <w:tab/>
        <w:t>137°33.20E</w:t>
      </w:r>
    </w:p>
    <w:p w14:paraId="3B402A86" w14:textId="77777777" w:rsidR="00D74D06" w:rsidRPr="00D74D06" w:rsidRDefault="00D74D06" w:rsidP="00382DCA">
      <w:pPr>
        <w:spacing w:after="20"/>
        <w:ind w:left="709" w:hanging="284"/>
        <w:rPr>
          <w:rFonts w:eastAsia="Times New Roman"/>
          <w:szCs w:val="17"/>
        </w:rPr>
      </w:pPr>
      <w:r w:rsidRPr="00D74D06">
        <w:rPr>
          <w:rFonts w:eastAsia="Times New Roman"/>
          <w:szCs w:val="17"/>
        </w:rPr>
        <w:t>3.</w:t>
      </w:r>
      <w:r w:rsidRPr="00D74D06">
        <w:rPr>
          <w:rFonts w:eastAsia="Times New Roman"/>
          <w:szCs w:val="17"/>
        </w:rPr>
        <w:tab/>
        <w:t>33°28.85S</w:t>
      </w:r>
      <w:r w:rsidRPr="00D74D06">
        <w:rPr>
          <w:rFonts w:eastAsia="Times New Roman"/>
          <w:szCs w:val="17"/>
        </w:rPr>
        <w:tab/>
      </w:r>
      <w:r w:rsidRPr="00D74D06">
        <w:rPr>
          <w:rFonts w:eastAsia="Times New Roman"/>
          <w:szCs w:val="17"/>
        </w:rPr>
        <w:tab/>
        <w:t>137°33.50E</w:t>
      </w:r>
    </w:p>
    <w:p w14:paraId="27AC1FA9" w14:textId="77777777" w:rsidR="00D74D06" w:rsidRPr="00D74D06" w:rsidRDefault="00D74D06" w:rsidP="00D74D06">
      <w:pPr>
        <w:ind w:left="709" w:hanging="284"/>
        <w:rPr>
          <w:rFonts w:eastAsia="Times New Roman"/>
          <w:szCs w:val="17"/>
        </w:rPr>
      </w:pPr>
      <w:r w:rsidRPr="00D74D06">
        <w:rPr>
          <w:rFonts w:eastAsia="Times New Roman"/>
          <w:szCs w:val="17"/>
        </w:rPr>
        <w:t>4.</w:t>
      </w:r>
      <w:r w:rsidRPr="00D74D06">
        <w:rPr>
          <w:rFonts w:eastAsia="Times New Roman"/>
          <w:szCs w:val="17"/>
        </w:rPr>
        <w:tab/>
        <w:t>33°29.40S</w:t>
      </w:r>
      <w:r w:rsidRPr="00D74D06">
        <w:rPr>
          <w:rFonts w:eastAsia="Times New Roman"/>
          <w:szCs w:val="17"/>
        </w:rPr>
        <w:tab/>
      </w:r>
      <w:r w:rsidRPr="00D74D06">
        <w:rPr>
          <w:rFonts w:eastAsia="Times New Roman"/>
          <w:szCs w:val="17"/>
        </w:rPr>
        <w:tab/>
        <w:t>137°32.50E</w:t>
      </w:r>
    </w:p>
    <w:p w14:paraId="11476D17" w14:textId="77777777" w:rsidR="00D74D06" w:rsidRPr="00D74D06" w:rsidRDefault="00D74D06" w:rsidP="00D74D06">
      <w:pPr>
        <w:spacing w:after="40"/>
        <w:ind w:left="709" w:hanging="284"/>
        <w:rPr>
          <w:rFonts w:eastAsia="Times New Roman"/>
          <w:szCs w:val="17"/>
        </w:rPr>
      </w:pPr>
      <w:r w:rsidRPr="00D74D06">
        <w:rPr>
          <w:rFonts w:eastAsia="Times New Roman"/>
          <w:szCs w:val="17"/>
        </w:rPr>
        <w:t>Then back to point 1</w:t>
      </w:r>
    </w:p>
    <w:p w14:paraId="7C30C4E6" w14:textId="77777777" w:rsidR="00D74D06" w:rsidRPr="00D74D06" w:rsidRDefault="00D74D06" w:rsidP="00D74D06">
      <w:pPr>
        <w:spacing w:after="40"/>
        <w:ind w:left="426" w:hanging="284"/>
        <w:rPr>
          <w:rFonts w:eastAsia="Times New Roman"/>
          <w:szCs w:val="17"/>
          <w:lang w:val="en-US"/>
        </w:rPr>
      </w:pPr>
      <w:proofErr w:type="gramStart"/>
      <w:r w:rsidRPr="00D74D06">
        <w:rPr>
          <w:rFonts w:eastAsia="Times New Roman"/>
          <w:szCs w:val="17"/>
          <w:lang w:val="en-US"/>
        </w:rPr>
        <w:t>(e)</w:t>
      </w:r>
      <w:r w:rsidRPr="00D74D06">
        <w:rPr>
          <w:rFonts w:eastAsia="Times New Roman"/>
          <w:szCs w:val="17"/>
          <w:lang w:val="en-US"/>
        </w:rPr>
        <w:tab/>
        <w:t>Except</w:t>
      </w:r>
      <w:proofErr w:type="gramEnd"/>
      <w:r w:rsidRPr="00D74D06">
        <w:rPr>
          <w:rFonts w:eastAsia="Times New Roman"/>
          <w:szCs w:val="17"/>
          <w:lang w:val="en-US"/>
        </w:rPr>
        <w:t xml:space="preserve"> the Jurassic Park closure area, which is defined as the waters contained within the following closure index points:</w:t>
      </w:r>
    </w:p>
    <w:p w14:paraId="75FE9893" w14:textId="77777777" w:rsidR="00D74D06" w:rsidRPr="00D74D06" w:rsidRDefault="00D74D06" w:rsidP="00382DCA">
      <w:pPr>
        <w:spacing w:after="20"/>
        <w:ind w:left="709" w:hanging="284"/>
        <w:rPr>
          <w:rFonts w:eastAsia="Times New Roman"/>
          <w:szCs w:val="17"/>
        </w:rPr>
      </w:pPr>
      <w:r w:rsidRPr="00D74D06">
        <w:rPr>
          <w:rFonts w:eastAsia="Times New Roman"/>
          <w:szCs w:val="17"/>
        </w:rPr>
        <w:t>1.</w:t>
      </w:r>
      <w:r w:rsidRPr="00D74D06">
        <w:rPr>
          <w:rFonts w:eastAsia="Times New Roman"/>
          <w:szCs w:val="17"/>
        </w:rPr>
        <w:tab/>
        <w:t>33°54.90S</w:t>
      </w:r>
      <w:r w:rsidRPr="00D74D06">
        <w:rPr>
          <w:rFonts w:eastAsia="Times New Roman"/>
          <w:szCs w:val="17"/>
        </w:rPr>
        <w:tab/>
      </w:r>
      <w:r w:rsidRPr="00D74D06">
        <w:rPr>
          <w:rFonts w:eastAsia="Times New Roman"/>
          <w:szCs w:val="17"/>
        </w:rPr>
        <w:tab/>
        <w:t>137°17.60E</w:t>
      </w:r>
    </w:p>
    <w:p w14:paraId="43302455" w14:textId="77777777" w:rsidR="00D74D06" w:rsidRPr="00D74D06" w:rsidRDefault="00D74D06" w:rsidP="00382DCA">
      <w:pPr>
        <w:spacing w:after="20"/>
        <w:ind w:left="709" w:hanging="284"/>
        <w:rPr>
          <w:rFonts w:eastAsia="Times New Roman"/>
          <w:szCs w:val="17"/>
        </w:rPr>
      </w:pPr>
      <w:r w:rsidRPr="00D74D06">
        <w:rPr>
          <w:rFonts w:eastAsia="Times New Roman"/>
          <w:szCs w:val="17"/>
        </w:rPr>
        <w:t>2.</w:t>
      </w:r>
      <w:r w:rsidRPr="00D74D06">
        <w:rPr>
          <w:rFonts w:eastAsia="Times New Roman"/>
          <w:szCs w:val="17"/>
        </w:rPr>
        <w:tab/>
        <w:t>33°54.40S</w:t>
      </w:r>
      <w:r w:rsidRPr="00D74D06">
        <w:rPr>
          <w:rFonts w:eastAsia="Times New Roman"/>
          <w:szCs w:val="17"/>
        </w:rPr>
        <w:tab/>
      </w:r>
      <w:r w:rsidRPr="00D74D06">
        <w:rPr>
          <w:rFonts w:eastAsia="Times New Roman"/>
          <w:szCs w:val="17"/>
        </w:rPr>
        <w:tab/>
        <w:t>137°19.40E</w:t>
      </w:r>
    </w:p>
    <w:p w14:paraId="28EE9E22" w14:textId="77777777" w:rsidR="00D74D06" w:rsidRPr="00D74D06" w:rsidRDefault="00D74D06" w:rsidP="00382DCA">
      <w:pPr>
        <w:spacing w:after="20"/>
        <w:ind w:left="709" w:hanging="284"/>
        <w:rPr>
          <w:rFonts w:eastAsia="Times New Roman"/>
          <w:szCs w:val="17"/>
        </w:rPr>
      </w:pPr>
      <w:r w:rsidRPr="00D74D06">
        <w:rPr>
          <w:rFonts w:eastAsia="Times New Roman"/>
          <w:szCs w:val="17"/>
        </w:rPr>
        <w:t>3.</w:t>
      </w:r>
      <w:r w:rsidRPr="00D74D06">
        <w:rPr>
          <w:rFonts w:eastAsia="Times New Roman"/>
          <w:szCs w:val="17"/>
        </w:rPr>
        <w:tab/>
        <w:t>33°54.70S</w:t>
      </w:r>
      <w:r w:rsidRPr="00D74D06">
        <w:rPr>
          <w:rFonts w:eastAsia="Times New Roman"/>
          <w:szCs w:val="17"/>
        </w:rPr>
        <w:tab/>
      </w:r>
      <w:r w:rsidRPr="00D74D06">
        <w:rPr>
          <w:rFonts w:eastAsia="Times New Roman"/>
          <w:szCs w:val="17"/>
        </w:rPr>
        <w:tab/>
        <w:t>137°19.60E</w:t>
      </w:r>
    </w:p>
    <w:p w14:paraId="65353C3E" w14:textId="77777777" w:rsidR="00D74D06" w:rsidRPr="00D74D06" w:rsidRDefault="00D74D06" w:rsidP="00D74D06">
      <w:pPr>
        <w:ind w:left="709" w:hanging="284"/>
        <w:rPr>
          <w:rFonts w:eastAsia="Times New Roman"/>
          <w:szCs w:val="17"/>
        </w:rPr>
      </w:pPr>
      <w:r w:rsidRPr="00D74D06">
        <w:rPr>
          <w:rFonts w:eastAsia="Times New Roman"/>
          <w:szCs w:val="17"/>
        </w:rPr>
        <w:t>4.</w:t>
      </w:r>
      <w:r w:rsidRPr="00D74D06">
        <w:rPr>
          <w:rFonts w:eastAsia="Times New Roman"/>
          <w:szCs w:val="17"/>
        </w:rPr>
        <w:tab/>
        <w:t>33°55.20S</w:t>
      </w:r>
      <w:r w:rsidRPr="00D74D06">
        <w:rPr>
          <w:rFonts w:eastAsia="Times New Roman"/>
          <w:szCs w:val="17"/>
        </w:rPr>
        <w:tab/>
      </w:r>
      <w:r w:rsidRPr="00D74D06">
        <w:rPr>
          <w:rFonts w:eastAsia="Times New Roman"/>
          <w:szCs w:val="17"/>
        </w:rPr>
        <w:tab/>
        <w:t>137°17.80E</w:t>
      </w:r>
    </w:p>
    <w:p w14:paraId="4654F1B6" w14:textId="77777777" w:rsidR="00D74D06" w:rsidRPr="00D74D06" w:rsidRDefault="00D74D06" w:rsidP="00D74D06">
      <w:pPr>
        <w:spacing w:after="40"/>
        <w:ind w:left="709" w:hanging="284"/>
        <w:rPr>
          <w:rFonts w:eastAsia="Times New Roman"/>
          <w:szCs w:val="17"/>
        </w:rPr>
      </w:pPr>
      <w:r w:rsidRPr="00D74D06">
        <w:rPr>
          <w:rFonts w:eastAsia="Times New Roman"/>
          <w:szCs w:val="17"/>
        </w:rPr>
        <w:t>Then back to point 1</w:t>
      </w:r>
    </w:p>
    <w:p w14:paraId="43C9AF21" w14:textId="77777777" w:rsidR="00D74D06" w:rsidRPr="00D74D06" w:rsidRDefault="00D74D06" w:rsidP="00D74D06">
      <w:pPr>
        <w:spacing w:after="40"/>
        <w:ind w:left="426" w:hanging="284"/>
        <w:rPr>
          <w:rFonts w:eastAsia="Times New Roman"/>
          <w:szCs w:val="17"/>
          <w:lang w:val="en-US"/>
        </w:rPr>
      </w:pPr>
      <w:proofErr w:type="gramStart"/>
      <w:r w:rsidRPr="00D74D06">
        <w:rPr>
          <w:rFonts w:eastAsia="Times New Roman"/>
          <w:szCs w:val="17"/>
          <w:lang w:val="en-US"/>
        </w:rPr>
        <w:t>(f)</w:t>
      </w:r>
      <w:r w:rsidRPr="00D74D06">
        <w:rPr>
          <w:rFonts w:eastAsia="Times New Roman"/>
          <w:szCs w:val="17"/>
          <w:lang w:val="en-US"/>
        </w:rPr>
        <w:tab/>
        <w:t>Except</w:t>
      </w:r>
      <w:proofErr w:type="gramEnd"/>
      <w:r w:rsidRPr="00D74D06">
        <w:rPr>
          <w:rFonts w:eastAsia="Times New Roman"/>
          <w:szCs w:val="17"/>
          <w:lang w:val="en-US"/>
        </w:rPr>
        <w:t xml:space="preserve"> the Estelle Star closure area, which is defined as the waters contained within the following closure index points:</w:t>
      </w:r>
    </w:p>
    <w:p w14:paraId="2B5060ED" w14:textId="77777777" w:rsidR="00D74D06" w:rsidRPr="00D74D06" w:rsidRDefault="00D74D06" w:rsidP="00382DCA">
      <w:pPr>
        <w:spacing w:after="20"/>
        <w:ind w:left="709" w:hanging="284"/>
        <w:rPr>
          <w:rFonts w:eastAsia="Times New Roman"/>
          <w:szCs w:val="17"/>
        </w:rPr>
      </w:pPr>
      <w:r w:rsidRPr="00D74D06">
        <w:rPr>
          <w:rFonts w:eastAsia="Times New Roman"/>
          <w:szCs w:val="17"/>
        </w:rPr>
        <w:t>1.</w:t>
      </w:r>
      <w:r w:rsidRPr="00D74D06">
        <w:rPr>
          <w:rFonts w:eastAsia="Times New Roman"/>
          <w:szCs w:val="17"/>
        </w:rPr>
        <w:tab/>
        <w:t>33°58.80S</w:t>
      </w:r>
      <w:r w:rsidRPr="00D74D06">
        <w:rPr>
          <w:rFonts w:eastAsia="Times New Roman"/>
          <w:szCs w:val="17"/>
        </w:rPr>
        <w:tab/>
      </w:r>
      <w:r w:rsidRPr="00D74D06">
        <w:rPr>
          <w:rFonts w:eastAsia="Times New Roman"/>
          <w:szCs w:val="17"/>
        </w:rPr>
        <w:tab/>
        <w:t>136°49.80E</w:t>
      </w:r>
    </w:p>
    <w:p w14:paraId="45A33911" w14:textId="77777777" w:rsidR="00D74D06" w:rsidRPr="00D74D06" w:rsidRDefault="00D74D06" w:rsidP="00382DCA">
      <w:pPr>
        <w:spacing w:after="20"/>
        <w:ind w:left="709" w:hanging="284"/>
        <w:rPr>
          <w:rFonts w:eastAsia="Times New Roman"/>
          <w:szCs w:val="17"/>
        </w:rPr>
      </w:pPr>
      <w:r w:rsidRPr="00D74D06">
        <w:rPr>
          <w:rFonts w:eastAsia="Times New Roman"/>
          <w:szCs w:val="17"/>
        </w:rPr>
        <w:t>2.</w:t>
      </w:r>
      <w:r w:rsidRPr="00D74D06">
        <w:rPr>
          <w:rFonts w:eastAsia="Times New Roman"/>
          <w:szCs w:val="17"/>
        </w:rPr>
        <w:tab/>
        <w:t>33°58.20S</w:t>
      </w:r>
      <w:r w:rsidRPr="00D74D06">
        <w:rPr>
          <w:rFonts w:eastAsia="Times New Roman"/>
          <w:szCs w:val="17"/>
        </w:rPr>
        <w:tab/>
      </w:r>
      <w:r w:rsidRPr="00D74D06">
        <w:rPr>
          <w:rFonts w:eastAsia="Times New Roman"/>
          <w:szCs w:val="17"/>
        </w:rPr>
        <w:tab/>
        <w:t>136°51.00E</w:t>
      </w:r>
    </w:p>
    <w:p w14:paraId="21D11A45" w14:textId="77777777" w:rsidR="00D74D06" w:rsidRPr="00D74D06" w:rsidRDefault="00D74D06" w:rsidP="00382DCA">
      <w:pPr>
        <w:spacing w:after="20"/>
        <w:ind w:left="709" w:hanging="284"/>
        <w:rPr>
          <w:rFonts w:eastAsia="Times New Roman"/>
          <w:szCs w:val="17"/>
        </w:rPr>
      </w:pPr>
      <w:r w:rsidRPr="00D74D06">
        <w:rPr>
          <w:rFonts w:eastAsia="Times New Roman"/>
          <w:szCs w:val="17"/>
        </w:rPr>
        <w:t>3.</w:t>
      </w:r>
      <w:r w:rsidRPr="00D74D06">
        <w:rPr>
          <w:rFonts w:eastAsia="Times New Roman"/>
          <w:szCs w:val="17"/>
        </w:rPr>
        <w:tab/>
        <w:t>33°59.10S</w:t>
      </w:r>
      <w:r w:rsidRPr="00D74D06">
        <w:rPr>
          <w:rFonts w:eastAsia="Times New Roman"/>
          <w:szCs w:val="17"/>
        </w:rPr>
        <w:tab/>
      </w:r>
      <w:r w:rsidRPr="00D74D06">
        <w:rPr>
          <w:rFonts w:eastAsia="Times New Roman"/>
          <w:szCs w:val="17"/>
        </w:rPr>
        <w:tab/>
        <w:t>136°51.70E</w:t>
      </w:r>
    </w:p>
    <w:p w14:paraId="6DE97B6A" w14:textId="77777777" w:rsidR="00D74D06" w:rsidRPr="00D74D06" w:rsidRDefault="00D74D06" w:rsidP="00D74D06">
      <w:pPr>
        <w:ind w:left="709" w:hanging="284"/>
        <w:rPr>
          <w:rFonts w:eastAsia="Times New Roman"/>
          <w:szCs w:val="17"/>
        </w:rPr>
      </w:pPr>
      <w:r w:rsidRPr="00D74D06">
        <w:rPr>
          <w:rFonts w:eastAsia="Times New Roman"/>
          <w:szCs w:val="17"/>
        </w:rPr>
        <w:t>4.</w:t>
      </w:r>
      <w:r w:rsidRPr="00D74D06">
        <w:rPr>
          <w:rFonts w:eastAsia="Times New Roman"/>
          <w:szCs w:val="17"/>
        </w:rPr>
        <w:tab/>
        <w:t>33°59.80S</w:t>
      </w:r>
      <w:r w:rsidRPr="00D74D06">
        <w:rPr>
          <w:rFonts w:eastAsia="Times New Roman"/>
          <w:szCs w:val="17"/>
        </w:rPr>
        <w:tab/>
      </w:r>
      <w:r w:rsidRPr="00D74D06">
        <w:rPr>
          <w:rFonts w:eastAsia="Times New Roman"/>
          <w:szCs w:val="17"/>
        </w:rPr>
        <w:tab/>
        <w:t>136°50.40E</w:t>
      </w:r>
    </w:p>
    <w:p w14:paraId="3130941C" w14:textId="77777777" w:rsidR="00D74D06" w:rsidRPr="00D74D06" w:rsidRDefault="00D74D06" w:rsidP="00D74D06">
      <w:pPr>
        <w:spacing w:after="40"/>
        <w:ind w:left="709" w:hanging="284"/>
        <w:rPr>
          <w:rFonts w:eastAsia="Times New Roman"/>
          <w:szCs w:val="17"/>
        </w:rPr>
      </w:pPr>
      <w:r w:rsidRPr="00D74D06">
        <w:rPr>
          <w:rFonts w:eastAsia="Times New Roman"/>
          <w:szCs w:val="17"/>
        </w:rPr>
        <w:t>Then back to point 1</w:t>
      </w:r>
    </w:p>
    <w:p w14:paraId="2FAEC0BA" w14:textId="77777777" w:rsidR="00D74D06" w:rsidRPr="00D74D06" w:rsidRDefault="00D74D06" w:rsidP="00D74D06">
      <w:pPr>
        <w:jc w:val="center"/>
        <w:rPr>
          <w:smallCaps/>
          <w:szCs w:val="17"/>
        </w:rPr>
      </w:pPr>
      <w:r w:rsidRPr="00D74D06">
        <w:rPr>
          <w:smallCaps/>
          <w:szCs w:val="17"/>
        </w:rPr>
        <w:t>Schedule 2</w:t>
      </w:r>
    </w:p>
    <w:p w14:paraId="5E246F25" w14:textId="77777777" w:rsidR="00D74D06" w:rsidRPr="00D74D06" w:rsidRDefault="00D74D06" w:rsidP="00D74D06">
      <w:pPr>
        <w:rPr>
          <w:rFonts w:eastAsia="Times New Roman"/>
          <w:szCs w:val="17"/>
        </w:rPr>
      </w:pPr>
      <w:r w:rsidRPr="00D74D06">
        <w:rPr>
          <w:rFonts w:eastAsia="Times New Roman"/>
          <w:szCs w:val="17"/>
        </w:rPr>
        <w:t>Commencing at sunset on 20 March 2026 and ending at sunrise on 27 March 2026.</w:t>
      </w:r>
    </w:p>
    <w:p w14:paraId="36C8B489" w14:textId="77777777" w:rsidR="00D74D06" w:rsidRPr="00D74D06" w:rsidRDefault="00D74D06" w:rsidP="00D74D06">
      <w:pPr>
        <w:jc w:val="center"/>
        <w:rPr>
          <w:smallCaps/>
          <w:szCs w:val="17"/>
        </w:rPr>
      </w:pPr>
      <w:r w:rsidRPr="00D74D06">
        <w:rPr>
          <w:smallCaps/>
          <w:szCs w:val="17"/>
        </w:rPr>
        <w:t>Schedule 3</w:t>
      </w:r>
    </w:p>
    <w:p w14:paraId="4CC2BA4B" w14:textId="77777777" w:rsidR="00D74D06" w:rsidRPr="00D74D06" w:rsidRDefault="00D74D06" w:rsidP="00D74D06">
      <w:pPr>
        <w:ind w:left="284" w:hanging="284"/>
        <w:rPr>
          <w:rFonts w:eastAsia="Times New Roman"/>
          <w:szCs w:val="17"/>
        </w:rPr>
      </w:pPr>
      <w:r w:rsidRPr="00D74D06">
        <w:rPr>
          <w:rFonts w:eastAsia="Times New Roman"/>
          <w:szCs w:val="17"/>
        </w:rPr>
        <w:t>1.</w:t>
      </w:r>
      <w:r w:rsidRPr="00D74D06">
        <w:rPr>
          <w:rFonts w:eastAsia="Times New Roman"/>
          <w:szCs w:val="17"/>
        </w:rPr>
        <w:tab/>
        <w:t>The coordinates in Schedule 1 are defined as degrees decimal minutes and are based on the World Geodetic System 1984 (WGS 84).</w:t>
      </w:r>
    </w:p>
    <w:p w14:paraId="6571B6DF" w14:textId="77777777" w:rsidR="00D74D06" w:rsidRPr="00D74D06" w:rsidRDefault="00D74D06" w:rsidP="00D74D06">
      <w:pPr>
        <w:ind w:left="284" w:hanging="284"/>
        <w:rPr>
          <w:rFonts w:eastAsia="Times New Roman"/>
          <w:szCs w:val="17"/>
        </w:rPr>
      </w:pPr>
      <w:r w:rsidRPr="00D74D06">
        <w:rPr>
          <w:rFonts w:eastAsia="Times New Roman"/>
          <w:szCs w:val="17"/>
        </w:rPr>
        <w:t>2.</w:t>
      </w:r>
      <w:r w:rsidRPr="00D74D06">
        <w:rPr>
          <w:rFonts w:eastAsia="Times New Roman"/>
          <w:szCs w:val="17"/>
        </w:rPr>
        <w:tab/>
      </w:r>
      <w:r w:rsidRPr="00D74D06">
        <w:rPr>
          <w:rFonts w:eastAsia="Times New Roman"/>
          <w:spacing w:val="-4"/>
          <w:szCs w:val="17"/>
        </w:rPr>
        <w:t xml:space="preserve">No fishing activity may be undertaken between the prescribed times of sunrise and sunset for Adelaide (as published in the </w:t>
      </w:r>
      <w:r w:rsidRPr="00D74D06">
        <w:rPr>
          <w:rFonts w:eastAsia="Times New Roman"/>
          <w:i/>
          <w:iCs/>
          <w:spacing w:val="-4"/>
          <w:szCs w:val="17"/>
        </w:rPr>
        <w:t>South Australian Government Gazette</w:t>
      </w:r>
      <w:r w:rsidRPr="00D74D06">
        <w:rPr>
          <w:rFonts w:eastAsia="Times New Roman"/>
          <w:spacing w:val="-4"/>
          <w:szCs w:val="17"/>
        </w:rPr>
        <w:t xml:space="preserve"> pursuant to the requirements of the </w:t>
      </w:r>
      <w:r w:rsidRPr="00D74D06">
        <w:rPr>
          <w:rFonts w:eastAsia="Times New Roman"/>
          <w:i/>
          <w:iCs/>
          <w:spacing w:val="-4"/>
          <w:szCs w:val="17"/>
        </w:rPr>
        <w:t>Proof of Sunrise and Sunset Act 1923</w:t>
      </w:r>
      <w:r w:rsidRPr="00D74D06">
        <w:rPr>
          <w:rFonts w:eastAsia="Times New Roman"/>
          <w:spacing w:val="-4"/>
          <w:szCs w:val="17"/>
        </w:rPr>
        <w:t>) during the period specified in Schedule 2.</w:t>
      </w:r>
    </w:p>
    <w:p w14:paraId="56816ADE" w14:textId="77777777" w:rsidR="00D74D06" w:rsidRPr="00D74D06" w:rsidRDefault="00D74D06" w:rsidP="00D74D06">
      <w:pPr>
        <w:ind w:left="284" w:hanging="284"/>
        <w:rPr>
          <w:rFonts w:eastAsia="Times New Roman"/>
          <w:szCs w:val="17"/>
        </w:rPr>
      </w:pPr>
      <w:r w:rsidRPr="00D74D06">
        <w:rPr>
          <w:rFonts w:eastAsia="Times New Roman"/>
          <w:szCs w:val="17"/>
        </w:rPr>
        <w:t>3.</w:t>
      </w:r>
      <w:r w:rsidRPr="00D74D06">
        <w:rPr>
          <w:rFonts w:eastAsia="Times New Roman"/>
          <w:szCs w:val="17"/>
        </w:rPr>
        <w:tab/>
        <w:t>Fishing must cease:</w:t>
      </w:r>
    </w:p>
    <w:p w14:paraId="3DEDA908" w14:textId="77777777" w:rsidR="00D74D06" w:rsidRPr="00D74D06" w:rsidRDefault="00D74D06" w:rsidP="00D74D06">
      <w:pPr>
        <w:ind w:left="567" w:hanging="284"/>
        <w:rPr>
          <w:rFonts w:eastAsia="Times New Roman"/>
          <w:szCs w:val="17"/>
        </w:rPr>
      </w:pPr>
      <w:r w:rsidRPr="00D74D06">
        <w:rPr>
          <w:rFonts w:eastAsia="Times New Roman"/>
          <w:szCs w:val="17"/>
        </w:rPr>
        <w:t>(a)</w:t>
      </w:r>
      <w:r w:rsidRPr="00D74D06">
        <w:rPr>
          <w:rFonts w:eastAsia="Times New Roman"/>
          <w:szCs w:val="17"/>
        </w:rPr>
        <w:tab/>
        <w:t>in the fishing area known as Southern Wallaroo and North End (the ‘Mid/North Gulf’ area as described on page 40 of the Management Plan for the South Australian Commercial Spencer Gulf Prawn Fishery October 2020) if the average catch per vessel, per night (based on the best information available to the committee at sea) drops below 500kg; and</w:t>
      </w:r>
    </w:p>
    <w:p w14:paraId="617A5E56" w14:textId="77777777" w:rsidR="00D74D06" w:rsidRPr="00D74D06" w:rsidRDefault="00D74D06" w:rsidP="00D74D06">
      <w:pPr>
        <w:ind w:left="567" w:hanging="284"/>
        <w:rPr>
          <w:rFonts w:eastAsia="Times New Roman"/>
          <w:szCs w:val="17"/>
        </w:rPr>
      </w:pPr>
      <w:r w:rsidRPr="00D74D06">
        <w:rPr>
          <w:rFonts w:eastAsia="Times New Roman"/>
          <w:szCs w:val="17"/>
        </w:rPr>
        <w:t>(b)</w:t>
      </w:r>
      <w:r w:rsidRPr="00D74D06">
        <w:rPr>
          <w:rFonts w:eastAsia="Times New Roman"/>
          <w:szCs w:val="17"/>
        </w:rPr>
        <w:tab/>
        <w:t>in the fishing area known as the ‘Southern Gulf’ area (as described on page 40 of the Management Plan for the South Australian Commercial Spencer Gulf Prawn Fishery October 2020) if the average catch per vessel over two consecutive nights (based on the best information available to the committee at sea) falls below 350kg.</w:t>
      </w:r>
    </w:p>
    <w:p w14:paraId="2E81FF8E" w14:textId="77777777" w:rsidR="00D74D06" w:rsidRPr="00D74D06" w:rsidRDefault="00D74D06" w:rsidP="00D74D06">
      <w:pPr>
        <w:ind w:left="284" w:hanging="284"/>
        <w:rPr>
          <w:rFonts w:eastAsia="Times New Roman"/>
          <w:szCs w:val="17"/>
        </w:rPr>
      </w:pPr>
      <w:r w:rsidRPr="00D74D06">
        <w:rPr>
          <w:rFonts w:eastAsia="Times New Roman"/>
          <w:szCs w:val="17"/>
        </w:rPr>
        <w:t>4.</w:t>
      </w:r>
      <w:r w:rsidRPr="00D74D06">
        <w:rPr>
          <w:rFonts w:eastAsia="Times New Roman"/>
          <w:szCs w:val="17"/>
        </w:rPr>
        <w:tab/>
        <w:t>Based on the best information available from the fleet, fishing must cease in an area in the Mid/North Gulf if the average prawn bucket count exceeds 240 prawns per 7kg; or in an area in the Southern Gulf if the average prawn bucket count exceeds 260 prawns per 7kg.</w:t>
      </w:r>
    </w:p>
    <w:p w14:paraId="4C35BD28" w14:textId="77777777" w:rsidR="00D74D06" w:rsidRPr="00D74D06" w:rsidRDefault="00D74D06" w:rsidP="00D74D06">
      <w:pPr>
        <w:ind w:left="284" w:hanging="284"/>
        <w:rPr>
          <w:rFonts w:eastAsia="Times New Roman"/>
          <w:szCs w:val="17"/>
        </w:rPr>
      </w:pPr>
      <w:r w:rsidRPr="00D74D06">
        <w:rPr>
          <w:rFonts w:eastAsia="Times New Roman"/>
          <w:szCs w:val="17"/>
        </w:rPr>
        <w:t>5.</w:t>
      </w:r>
      <w:r w:rsidRPr="00D74D06">
        <w:rPr>
          <w:rFonts w:eastAsia="Times New Roman"/>
          <w:szCs w:val="17"/>
        </w:rPr>
        <w:tab/>
        <w:t>No fishing activity may occur without the authorisation of Coordinator at Sea, Ashley Lukin, or other nominated Coordinator at Sea appointed by the Spencer Gulf and West Coast Prawn Association.</w:t>
      </w:r>
    </w:p>
    <w:p w14:paraId="44A687D0" w14:textId="77777777" w:rsidR="00D74D06" w:rsidRPr="00D74D06" w:rsidRDefault="00D74D06" w:rsidP="00D74D06">
      <w:pPr>
        <w:ind w:left="284" w:hanging="284"/>
        <w:rPr>
          <w:rFonts w:eastAsia="Times New Roman"/>
          <w:szCs w:val="17"/>
        </w:rPr>
      </w:pPr>
      <w:r w:rsidRPr="00D74D06">
        <w:rPr>
          <w:rFonts w:eastAsia="Times New Roman"/>
          <w:szCs w:val="17"/>
        </w:rPr>
        <w:t>6.</w:t>
      </w:r>
      <w:r w:rsidRPr="00D74D06">
        <w:rPr>
          <w:rFonts w:eastAsia="Times New Roman"/>
          <w:szCs w:val="17"/>
        </w:rPr>
        <w:tab/>
        <w:t>The authorisation of the Coordinator at Sea must be in writing, signed and record the day, date, and permitted fishing area within the waters of Schedule 1 in the form of a notice sent to the fishing fleet or vary an earlier authorisation issued by the Coordinator at Sea.</w:t>
      </w:r>
    </w:p>
    <w:p w14:paraId="43B52010" w14:textId="77777777" w:rsidR="00D74D06" w:rsidRPr="00D74D06" w:rsidRDefault="00D74D06" w:rsidP="00D74D06">
      <w:pPr>
        <w:ind w:left="284" w:hanging="284"/>
        <w:rPr>
          <w:rFonts w:eastAsia="Times New Roman"/>
          <w:szCs w:val="17"/>
        </w:rPr>
      </w:pPr>
      <w:r w:rsidRPr="00D74D06">
        <w:rPr>
          <w:rFonts w:eastAsia="Times New Roman"/>
          <w:szCs w:val="17"/>
        </w:rPr>
        <w:t>7.</w:t>
      </w:r>
      <w:r w:rsidRPr="00D74D06">
        <w:rPr>
          <w:rFonts w:eastAsia="Times New Roman"/>
          <w:szCs w:val="17"/>
        </w:rPr>
        <w:tab/>
        <w:t>The Coordinator at Sea must cause a copy of any authorisation for fishing activity or variation of same, made under this notice to be emailed to the Prawn Fisheries Manager immediately after it is made.</w:t>
      </w:r>
    </w:p>
    <w:p w14:paraId="169BD610" w14:textId="77777777" w:rsidR="00D74D06" w:rsidRPr="00D74D06" w:rsidRDefault="00D74D06" w:rsidP="00D74D06">
      <w:pPr>
        <w:ind w:left="284" w:hanging="284"/>
        <w:rPr>
          <w:rFonts w:eastAsia="Times New Roman"/>
          <w:szCs w:val="17"/>
        </w:rPr>
      </w:pPr>
      <w:r w:rsidRPr="00D74D06">
        <w:rPr>
          <w:rFonts w:eastAsia="Times New Roman"/>
          <w:szCs w:val="17"/>
        </w:rPr>
        <w:t>8.</w:t>
      </w:r>
      <w:r w:rsidRPr="00D74D06">
        <w:rPr>
          <w:rFonts w:eastAsia="Times New Roman"/>
          <w:szCs w:val="17"/>
        </w:rPr>
        <w:tab/>
        <w:t>The Spencer Gulf and West Coast Prawn Association must keep records of all authorisations issued pursuant to this notice.</w:t>
      </w:r>
    </w:p>
    <w:p w14:paraId="736FEBE4" w14:textId="77777777" w:rsidR="00D74D06" w:rsidRPr="00D74D06" w:rsidRDefault="00D74D06" w:rsidP="00D74D06">
      <w:pPr>
        <w:spacing w:after="0"/>
        <w:rPr>
          <w:rFonts w:eastAsia="Times New Roman"/>
          <w:szCs w:val="17"/>
        </w:rPr>
      </w:pPr>
      <w:r w:rsidRPr="00D74D06">
        <w:rPr>
          <w:rFonts w:eastAsia="Times New Roman"/>
          <w:szCs w:val="17"/>
        </w:rPr>
        <w:t>Dated: 20 March 2026</w:t>
      </w:r>
    </w:p>
    <w:p w14:paraId="27B97FFE" w14:textId="77777777" w:rsidR="00D74D06" w:rsidRPr="00D74D06" w:rsidRDefault="00D74D06" w:rsidP="00D74D06">
      <w:pPr>
        <w:spacing w:after="0"/>
        <w:jc w:val="right"/>
        <w:rPr>
          <w:rFonts w:eastAsia="Times New Roman"/>
          <w:smallCaps/>
          <w:szCs w:val="20"/>
        </w:rPr>
      </w:pPr>
      <w:r w:rsidRPr="00D74D06">
        <w:rPr>
          <w:rFonts w:eastAsia="Times New Roman"/>
          <w:smallCaps/>
          <w:szCs w:val="20"/>
        </w:rPr>
        <w:t>Ashley Lukin</w:t>
      </w:r>
    </w:p>
    <w:p w14:paraId="126FF7FC" w14:textId="77777777" w:rsidR="00D74D06" w:rsidRPr="00D74D06" w:rsidRDefault="00D74D06" w:rsidP="00D74D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D74D06">
        <w:rPr>
          <w:rFonts w:eastAsia="Times New Roman"/>
          <w:szCs w:val="17"/>
        </w:rPr>
        <w:t>Coordinator at Sea, Spencer Gulf and West Coast Prawn Association Inc.</w:t>
      </w:r>
    </w:p>
    <w:p w14:paraId="6C8947AD" w14:textId="31AD2A68" w:rsidR="00D74D06" w:rsidRDefault="00D74D06" w:rsidP="00D74D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D74D06">
        <w:rPr>
          <w:rFonts w:eastAsia="Times New Roman"/>
          <w:szCs w:val="17"/>
        </w:rPr>
        <w:t>Delegate of the Minister for Primary Industries and Regional Development</w:t>
      </w:r>
    </w:p>
    <w:p w14:paraId="56E3ECC9" w14:textId="77777777" w:rsidR="00382DCA" w:rsidRDefault="00382DCA" w:rsidP="00382DCA">
      <w:pPr>
        <w:pBdr>
          <w:bottom w:val="single" w:sz="4" w:space="1" w:color="auto"/>
        </w:pBdr>
        <w:spacing w:after="0" w:line="52" w:lineRule="exact"/>
        <w:jc w:val="center"/>
        <w:rPr>
          <w:rFonts w:eastAsia="Times New Roman"/>
          <w:szCs w:val="17"/>
        </w:rPr>
      </w:pPr>
    </w:p>
    <w:p w14:paraId="6E14BEB8" w14:textId="77777777" w:rsidR="00382DCA" w:rsidRDefault="00382DCA" w:rsidP="00382DCA">
      <w:pPr>
        <w:pBdr>
          <w:top w:val="single" w:sz="4" w:space="1" w:color="auto"/>
        </w:pBdr>
        <w:spacing w:before="34" w:after="0" w:line="14" w:lineRule="exact"/>
        <w:jc w:val="center"/>
        <w:rPr>
          <w:rFonts w:eastAsia="Times New Roman"/>
          <w:szCs w:val="17"/>
        </w:rPr>
      </w:pPr>
    </w:p>
    <w:p w14:paraId="698F9C79" w14:textId="77777777" w:rsidR="00D74D06" w:rsidRPr="00E43C34" w:rsidRDefault="00D74D06" w:rsidP="00E43C34">
      <w:pPr>
        <w:pStyle w:val="NoSpacing"/>
      </w:pPr>
    </w:p>
    <w:p w14:paraId="0E2DC345" w14:textId="3881F555" w:rsidR="00D74D06" w:rsidRDefault="00D74D06" w:rsidP="00327940">
      <w:pPr>
        <w:pStyle w:val="Heading2"/>
      </w:pPr>
      <w:bookmarkStart w:id="7" w:name="_Toc225411898"/>
      <w:r>
        <w:t>Fisheries Management Act 2007</w:t>
      </w:r>
      <w:bookmarkEnd w:id="7"/>
    </w:p>
    <w:p w14:paraId="0CA8DE2D" w14:textId="77777777" w:rsidR="00D74D06" w:rsidRDefault="00D74D06" w:rsidP="00D74D06">
      <w:pPr>
        <w:pStyle w:val="GG-Title2"/>
      </w:pPr>
      <w:r>
        <w:t>Section 115</w:t>
      </w:r>
    </w:p>
    <w:p w14:paraId="456008FD" w14:textId="77777777" w:rsidR="00D74D06" w:rsidRDefault="00D74D06" w:rsidP="00D74D06">
      <w:pPr>
        <w:pStyle w:val="GG-Title3"/>
      </w:pPr>
      <w:r>
        <w:t>Exemption Number ME9903419</w:t>
      </w:r>
    </w:p>
    <w:p w14:paraId="1045A4EF" w14:textId="77777777" w:rsidR="00D74D06" w:rsidRPr="00CF21F4" w:rsidRDefault="00D74D06" w:rsidP="00D74D06">
      <w:pPr>
        <w:pStyle w:val="GG-body"/>
      </w:pPr>
      <w:r w:rsidRPr="00CF21F4">
        <w:t xml:space="preserve">Take notice that pursuant to Section 115 of the </w:t>
      </w:r>
      <w:r w:rsidRPr="00CF21F4">
        <w:rPr>
          <w:i/>
          <w:iCs/>
        </w:rPr>
        <w:t>Fisheries Management Act 2007</w:t>
      </w:r>
      <w:r w:rsidRPr="00CF21F4">
        <w:t xml:space="preserve">, Jason Hartog, Experimental Scientist, CSIRO Oceans and Atmosphere, </w:t>
      </w:r>
      <w:proofErr w:type="spellStart"/>
      <w:r w:rsidRPr="00CF21F4">
        <w:t>Castray</w:t>
      </w:r>
      <w:proofErr w:type="spellEnd"/>
      <w:r w:rsidRPr="00CF21F4">
        <w:t xml:space="preserve"> Esplanade, Hobart, Tasmania 7000 (the ‘exemption holder’) and his nominated agents, are exempt from Section 70 of the </w:t>
      </w:r>
      <w:r w:rsidRPr="00CF21F4">
        <w:rPr>
          <w:i/>
          <w:iCs/>
        </w:rPr>
        <w:t>Fisheries Management Act 2007</w:t>
      </w:r>
      <w:r w:rsidRPr="00CF21F4">
        <w:t xml:space="preserve"> and Regulation 5(a), Clause 63 of Schedule 6 of the </w:t>
      </w:r>
      <w:r w:rsidRPr="00CF21F4">
        <w:rPr>
          <w:i/>
          <w:iCs/>
        </w:rPr>
        <w:t>Fisheries Management (General) Regulations 2017</w:t>
      </w:r>
      <w:r w:rsidRPr="00CF21F4">
        <w:t xml:space="preserve"> but only insofar as the exemption holder or his agents may undertake the activity specified in Schedule 1, in the waters specified in Schedule 2, subject to the conditions set out in Schedule 3 from 17 March 2026 until 30 June 2026 inclusive, unless varied or revoked earlier.</w:t>
      </w:r>
    </w:p>
    <w:p w14:paraId="5AD52230" w14:textId="77777777" w:rsidR="00D74D06" w:rsidRPr="00CF21F4" w:rsidRDefault="00D74D06" w:rsidP="00D74D06">
      <w:pPr>
        <w:pStyle w:val="GG-Title2"/>
      </w:pPr>
      <w:r w:rsidRPr="00CF21F4">
        <w:lastRenderedPageBreak/>
        <w:t>Schedule 1</w:t>
      </w:r>
    </w:p>
    <w:p w14:paraId="3D8D8293" w14:textId="77777777" w:rsidR="00D74D06" w:rsidRPr="00CF21F4" w:rsidRDefault="00D74D06" w:rsidP="00D74D06">
      <w:pPr>
        <w:pStyle w:val="GG-body"/>
      </w:pPr>
      <w:r w:rsidRPr="00CF21F4">
        <w:t>Collection of Southern Bluefin Tuna (</w:t>
      </w:r>
      <w:r w:rsidRPr="00CF21F4">
        <w:rPr>
          <w:i/>
          <w:iCs/>
        </w:rPr>
        <w:t xml:space="preserve">Thunnus </w:t>
      </w:r>
      <w:proofErr w:type="spellStart"/>
      <w:r w:rsidRPr="00CF21F4">
        <w:rPr>
          <w:i/>
          <w:iCs/>
        </w:rPr>
        <w:t>maccoyii</w:t>
      </w:r>
      <w:proofErr w:type="spellEnd"/>
      <w:r w:rsidRPr="00CF21F4">
        <w:t>) as part of CSIRO research project titled “Gene tagging Southern Bluefin Tuna”.</w:t>
      </w:r>
    </w:p>
    <w:p w14:paraId="78D713E5" w14:textId="77777777" w:rsidR="00D74D06" w:rsidRPr="00CF21F4" w:rsidRDefault="00D74D06" w:rsidP="00D74D06">
      <w:pPr>
        <w:pStyle w:val="GG-Title2"/>
      </w:pPr>
      <w:r w:rsidRPr="00CF21F4">
        <w:t>Schedule 2</w:t>
      </w:r>
    </w:p>
    <w:p w14:paraId="6E2337DE" w14:textId="77777777" w:rsidR="00D74D06" w:rsidRPr="00CF21F4" w:rsidRDefault="00D74D06" w:rsidP="00D74D06">
      <w:pPr>
        <w:pStyle w:val="GG-body"/>
      </w:pPr>
      <w:r w:rsidRPr="00CF21F4">
        <w:t>All coastal waters adjacent to South Australia between the lines of longitude 131°47</w:t>
      </w:r>
      <w:r w:rsidRPr="00CF21F4">
        <w:sym w:font="Symbol" w:char="F0A2"/>
      </w:r>
      <w:r w:rsidRPr="00CF21F4">
        <w:t>24</w:t>
      </w:r>
      <w:r w:rsidRPr="00CF21F4">
        <w:sym w:font="Symbol" w:char="F0B2"/>
      </w:r>
      <w:r w:rsidRPr="00CF21F4">
        <w:t>E to 140°01</w:t>
      </w:r>
      <w:r w:rsidRPr="00CF21F4">
        <w:sym w:font="Symbol" w:char="F0A2"/>
      </w:r>
      <w:r w:rsidRPr="00CF21F4">
        <w:t>12</w:t>
      </w:r>
      <w:r w:rsidRPr="00CF21F4">
        <w:sym w:font="Symbol" w:char="F0B2"/>
      </w:r>
      <w:r w:rsidRPr="00CF21F4">
        <w:t xml:space="preserve">E (GDA2020) excluding the waters of the Adelaide Dolphin Sanctuary, aquatic reserves and sanctuary zones and restricted access zones of marine parks (unless otherwise authorised under the </w:t>
      </w:r>
      <w:r w:rsidRPr="00CF21F4">
        <w:rPr>
          <w:i/>
          <w:iCs/>
        </w:rPr>
        <w:t>Marine Parks Act 2007</w:t>
      </w:r>
      <w:r w:rsidRPr="00CF21F4">
        <w:t>).</w:t>
      </w:r>
    </w:p>
    <w:p w14:paraId="58232D44" w14:textId="77777777" w:rsidR="00D74D06" w:rsidRPr="00CF21F4" w:rsidRDefault="00D74D06" w:rsidP="00D74D06">
      <w:pPr>
        <w:pStyle w:val="GG-Title2"/>
      </w:pPr>
      <w:r w:rsidRPr="00CF21F4">
        <w:t>Schedule 3</w:t>
      </w:r>
    </w:p>
    <w:p w14:paraId="588C8004" w14:textId="77777777" w:rsidR="00D74D06" w:rsidRPr="00CF21F4" w:rsidRDefault="00D74D06" w:rsidP="00C07768">
      <w:pPr>
        <w:pStyle w:val="GG-body"/>
        <w:spacing w:after="60"/>
        <w:ind w:left="284" w:hanging="284"/>
      </w:pPr>
      <w:r w:rsidRPr="00CF21F4">
        <w:t>1.</w:t>
      </w:r>
      <w:r w:rsidRPr="00CF21F4">
        <w:tab/>
        <w:t>The exemption holder will be deemed responsible for the conduct of all persons conducting the exempted activities under this notice. Any person conducting activities under this exemption must be provided with a copy of this notice, which they must have signed as an indication that they have read and understand the conditions under it.</w:t>
      </w:r>
    </w:p>
    <w:p w14:paraId="2117EC07" w14:textId="77777777" w:rsidR="00D74D06" w:rsidRPr="00CF21F4" w:rsidRDefault="00D74D06" w:rsidP="00C07768">
      <w:pPr>
        <w:pStyle w:val="GG-body"/>
        <w:spacing w:after="60"/>
        <w:ind w:left="284" w:hanging="284"/>
      </w:pPr>
      <w:r w:rsidRPr="00CF21F4">
        <w:t>2.</w:t>
      </w:r>
      <w:r w:rsidRPr="00CF21F4">
        <w:tab/>
        <w:t>No more than a total of 100 Southern Bluefin Tuna specimens may be retained during the term of this notice.</w:t>
      </w:r>
    </w:p>
    <w:p w14:paraId="2DC68277" w14:textId="77777777" w:rsidR="00D74D06" w:rsidRPr="00CF21F4" w:rsidRDefault="00D74D06" w:rsidP="00C07768">
      <w:pPr>
        <w:pStyle w:val="GG-body"/>
        <w:spacing w:after="60"/>
        <w:ind w:left="284" w:hanging="284"/>
      </w:pPr>
      <w:r w:rsidRPr="00CF21F4">
        <w:t>3.</w:t>
      </w:r>
      <w:r w:rsidRPr="00CF21F4">
        <w:tab/>
        <w:t>All Southern Bluefin Tuna captured and are not to be retained pursuant to condition 2 must be immediately returned to the water upon completion of tagging.</w:t>
      </w:r>
    </w:p>
    <w:p w14:paraId="3387D25E" w14:textId="77777777" w:rsidR="00D74D06" w:rsidRPr="00CF21F4" w:rsidRDefault="00D74D06" w:rsidP="00C07768">
      <w:pPr>
        <w:pStyle w:val="GG-body"/>
        <w:spacing w:after="60"/>
        <w:ind w:left="284" w:hanging="284"/>
      </w:pPr>
      <w:r w:rsidRPr="00CF21F4">
        <w:t>4.</w:t>
      </w:r>
      <w:r w:rsidRPr="00CF21F4">
        <w:tab/>
        <w:t>The exempted activity may only be undertaken aboard the vessel FV</w:t>
      </w:r>
      <w:r w:rsidRPr="00CF21F4">
        <w:rPr>
          <w:i/>
          <w:iCs/>
        </w:rPr>
        <w:t xml:space="preserve"> Yasmin</w:t>
      </w:r>
      <w:r w:rsidRPr="00CF21F4">
        <w:t xml:space="preserve"> (Vessel ID 11128). The vessel must be clearly marked with visible signage indicating the vessel is undertaking research activities. </w:t>
      </w:r>
    </w:p>
    <w:p w14:paraId="7C9E3065" w14:textId="77777777" w:rsidR="00D74D06" w:rsidRPr="00CF21F4" w:rsidRDefault="00D74D06" w:rsidP="00C07768">
      <w:pPr>
        <w:pStyle w:val="GG-body"/>
        <w:spacing w:after="60"/>
        <w:ind w:left="284" w:hanging="284"/>
      </w:pPr>
      <w:r w:rsidRPr="00CF21F4">
        <w:t>5.</w:t>
      </w:r>
      <w:r w:rsidRPr="00CF21F4">
        <w:tab/>
        <w:t>For the purposes of this notice, the following persons are the nominated agents of the exemption holder:</w:t>
      </w:r>
    </w:p>
    <w:p w14:paraId="5BB38122" w14:textId="77777777" w:rsidR="00D74D06" w:rsidRPr="00CF21F4" w:rsidRDefault="00D74D06" w:rsidP="00C07768">
      <w:pPr>
        <w:pStyle w:val="GG-body"/>
        <w:spacing w:after="60"/>
        <w:ind w:left="426" w:hanging="142"/>
      </w:pPr>
      <w:r w:rsidRPr="00CF21F4">
        <w:t>•</w:t>
      </w:r>
      <w:r w:rsidRPr="00CF21F4">
        <w:tab/>
        <w:t xml:space="preserve">James Dell, </w:t>
      </w:r>
      <w:proofErr w:type="gramStart"/>
      <w:r w:rsidRPr="00CF21F4">
        <w:t>CSIRO ,</w:t>
      </w:r>
      <w:proofErr w:type="gramEnd"/>
      <w:r w:rsidRPr="00CF21F4">
        <w:t xml:space="preserve"> </w:t>
      </w:r>
      <w:proofErr w:type="spellStart"/>
      <w:r w:rsidRPr="00CF21F4">
        <w:t>Castray</w:t>
      </w:r>
      <w:proofErr w:type="spellEnd"/>
      <w:r w:rsidRPr="00CF21F4">
        <w:t xml:space="preserve"> Esplanade, Hobart, Tas, 7000</w:t>
      </w:r>
    </w:p>
    <w:p w14:paraId="106DEBAB" w14:textId="77777777" w:rsidR="00D74D06" w:rsidRPr="00CF21F4" w:rsidRDefault="00D74D06" w:rsidP="00C07768">
      <w:pPr>
        <w:pStyle w:val="GG-body"/>
        <w:spacing w:after="60"/>
        <w:ind w:left="426" w:hanging="142"/>
      </w:pPr>
      <w:r w:rsidRPr="00CF21F4">
        <w:t>•</w:t>
      </w:r>
      <w:r w:rsidRPr="00CF21F4">
        <w:tab/>
        <w:t xml:space="preserve">Bradley Moore, CSIRO, </w:t>
      </w:r>
      <w:proofErr w:type="spellStart"/>
      <w:r w:rsidRPr="00CF21F4">
        <w:t>Castray</w:t>
      </w:r>
      <w:proofErr w:type="spellEnd"/>
      <w:r w:rsidRPr="00CF21F4">
        <w:t xml:space="preserve"> Esplanade, Hobart, Tas, 7000</w:t>
      </w:r>
    </w:p>
    <w:p w14:paraId="63F6AB54" w14:textId="77777777" w:rsidR="00D74D06" w:rsidRPr="00CF21F4" w:rsidRDefault="00D74D06" w:rsidP="00C07768">
      <w:pPr>
        <w:pStyle w:val="GG-body"/>
        <w:spacing w:after="60"/>
        <w:ind w:left="426" w:hanging="142"/>
      </w:pPr>
      <w:r w:rsidRPr="00CF21F4">
        <w:t>•</w:t>
      </w:r>
      <w:r w:rsidRPr="00CF21F4">
        <w:tab/>
        <w:t xml:space="preserve">Naomi Clear, CSIRO, </w:t>
      </w:r>
      <w:proofErr w:type="spellStart"/>
      <w:r w:rsidRPr="00CF21F4">
        <w:t>Castray</w:t>
      </w:r>
      <w:proofErr w:type="spellEnd"/>
      <w:r w:rsidRPr="00CF21F4">
        <w:t xml:space="preserve"> Esplanade, Hobart, Tas, 7000</w:t>
      </w:r>
    </w:p>
    <w:p w14:paraId="091795CD" w14:textId="77777777" w:rsidR="00D74D06" w:rsidRPr="00CF21F4" w:rsidRDefault="00D74D06" w:rsidP="00C07768">
      <w:pPr>
        <w:pStyle w:val="GG-body"/>
        <w:spacing w:after="60"/>
        <w:ind w:left="426" w:hanging="142"/>
      </w:pPr>
      <w:r w:rsidRPr="00CF21F4">
        <w:t>•</w:t>
      </w:r>
      <w:r w:rsidRPr="00CF21F4">
        <w:tab/>
        <w:t xml:space="preserve">Leah Soo, CSIRO, </w:t>
      </w:r>
      <w:proofErr w:type="spellStart"/>
      <w:r w:rsidRPr="00CF21F4">
        <w:t>Castray</w:t>
      </w:r>
      <w:proofErr w:type="spellEnd"/>
      <w:r w:rsidRPr="00CF21F4">
        <w:t xml:space="preserve"> Esplanade, Hobart, Tas, 7000</w:t>
      </w:r>
    </w:p>
    <w:p w14:paraId="68DA9C9B" w14:textId="77777777" w:rsidR="00D74D06" w:rsidRPr="00CF21F4" w:rsidRDefault="00D74D06" w:rsidP="00C07768">
      <w:pPr>
        <w:pStyle w:val="GG-body"/>
        <w:spacing w:after="60"/>
        <w:ind w:left="284" w:hanging="284"/>
      </w:pPr>
      <w:r w:rsidRPr="00CF21F4">
        <w:t>6.</w:t>
      </w:r>
      <w:r w:rsidRPr="00CF21F4">
        <w:tab/>
        <w:t>While engaging in the exempted activity, the exemption holder and the nominated agents must be in possession of a copy of this notice. Such notice must be produced to a Fisheries Officer immediately upon request.</w:t>
      </w:r>
    </w:p>
    <w:p w14:paraId="25B6DCEC" w14:textId="77777777" w:rsidR="00D74D06" w:rsidRPr="00CF21F4" w:rsidRDefault="00D74D06" w:rsidP="00C07768">
      <w:pPr>
        <w:pStyle w:val="GG-body"/>
        <w:spacing w:after="60"/>
        <w:ind w:left="284" w:hanging="284"/>
      </w:pPr>
      <w:r w:rsidRPr="00CF21F4">
        <w:t>7.</w:t>
      </w:r>
      <w:r w:rsidRPr="00CF21F4">
        <w:tab/>
        <w:t xml:space="preserve">The exemption holder must not contravene or fail to comply with the </w:t>
      </w:r>
      <w:r w:rsidRPr="00CF21F4">
        <w:rPr>
          <w:i/>
          <w:iCs/>
        </w:rPr>
        <w:t>Fisheries Management Act 2007</w:t>
      </w:r>
      <w:r w:rsidRPr="00CF21F4">
        <w:t xml:space="preserve"> or any regulations made under that Act, except where specifically exempted by this notice.</w:t>
      </w:r>
    </w:p>
    <w:p w14:paraId="734611D0" w14:textId="77777777" w:rsidR="00D74D06" w:rsidRPr="00CF21F4" w:rsidRDefault="00D74D06" w:rsidP="00C07768">
      <w:pPr>
        <w:pStyle w:val="GG-body"/>
        <w:spacing w:after="60"/>
        <w:ind w:left="284" w:hanging="284"/>
        <w:rPr>
          <w:spacing w:val="-2"/>
        </w:rPr>
      </w:pPr>
      <w:r w:rsidRPr="00CF21F4">
        <w:t>8.</w:t>
      </w:r>
      <w:r w:rsidRPr="00CF21F4">
        <w:tab/>
      </w:r>
      <w:r w:rsidRPr="00CF21F4">
        <w:rPr>
          <w:spacing w:val="-2"/>
        </w:rPr>
        <w:t>The exemption holder must not conduct any other fishing activity including recreational fishing whilst undertaking the exempted activity.</w:t>
      </w:r>
    </w:p>
    <w:p w14:paraId="62264EB9" w14:textId="77777777" w:rsidR="00D74D06" w:rsidRPr="00CF21F4" w:rsidRDefault="00D74D06" w:rsidP="00C07768">
      <w:pPr>
        <w:pStyle w:val="GG-body"/>
        <w:spacing w:after="60"/>
        <w:ind w:left="284" w:hanging="284"/>
      </w:pPr>
      <w:r w:rsidRPr="00CF21F4">
        <w:t>9.</w:t>
      </w:r>
      <w:r w:rsidRPr="00CF21F4">
        <w:tab/>
        <w:t xml:space="preserve">The exemption holder must provide a report in writing detailing the outcomes of the tagging and collection of samples of Southern Bluefin Tuna, including the location of tagging and sample collection undertaken, pursuant to this notice to the Department of Primary Industries and Regions (PIRSA) Fisheries and Aquaculture, within 14 days of expiry of this exemption, via email to </w:t>
      </w:r>
      <w:hyperlink r:id="rId17" w:history="1">
        <w:r w:rsidRPr="00CF21F4">
          <w:rPr>
            <w:rStyle w:val="Hyperlink"/>
          </w:rPr>
          <w:t>PIRSA.MinisterialExemptionsandPermits@sa.gov.au</w:t>
        </w:r>
      </w:hyperlink>
      <w:r w:rsidRPr="00CF21F4">
        <w:t>.</w:t>
      </w:r>
    </w:p>
    <w:p w14:paraId="72A6FA47" w14:textId="77777777" w:rsidR="00D74D06" w:rsidRPr="00CF21F4" w:rsidRDefault="00D74D06" w:rsidP="00C07768">
      <w:pPr>
        <w:pStyle w:val="GG-body"/>
        <w:spacing w:after="60"/>
        <w:ind w:left="284" w:hanging="284"/>
      </w:pPr>
      <w:r w:rsidRPr="00CF21F4">
        <w:t>10.</w:t>
      </w:r>
      <w:r w:rsidRPr="00CF21F4">
        <w:tab/>
        <w:t xml:space="preserve">Before undertaking the exempted activity, the exemption holder or a nominated agent must contact PIRSA </w:t>
      </w:r>
      <w:proofErr w:type="spellStart"/>
      <w:r w:rsidRPr="00CF21F4">
        <w:t>Fishwatch</w:t>
      </w:r>
      <w:proofErr w:type="spellEnd"/>
      <w:r w:rsidRPr="00CF21F4">
        <w:t xml:space="preserve"> on 1800 065 522 and answer a series of questions about the exempted activity. The exemption holder or agent will need to have a copy of the exemption at the time of making the call and be able to provide information about the area and time of the exempted activity, the vehicles and/or boats involved, the number of persons undertaking the exempted activity and other related questions.</w:t>
      </w:r>
    </w:p>
    <w:p w14:paraId="0ADC654A" w14:textId="77777777" w:rsidR="00D74D06" w:rsidRDefault="00D74D06" w:rsidP="00D74D06">
      <w:pPr>
        <w:pStyle w:val="GG-body"/>
      </w:pPr>
      <w:r w:rsidRPr="00180B93">
        <w:rPr>
          <w:spacing w:val="-2"/>
        </w:rPr>
        <w:t xml:space="preserve">This notice does not purport to override the provisions or operation of any other Act including, but not limited to, the </w:t>
      </w:r>
      <w:r w:rsidRPr="00180B93">
        <w:rPr>
          <w:i/>
          <w:iCs/>
          <w:spacing w:val="-2"/>
        </w:rPr>
        <w:t>Marine Parks Act 2007</w:t>
      </w:r>
      <w:r w:rsidRPr="00180B93">
        <w:rPr>
          <w:spacing w:val="-2"/>
        </w:rPr>
        <w:t xml:space="preserve">. </w:t>
      </w:r>
      <w:r w:rsidRPr="00CF21F4">
        <w:t>The exemption holder and his agents must comply with any relevant regulations, permits</w:t>
      </w:r>
      <w:r>
        <w:t>, requirements and directions from the Department for Environment and Water when undertaking activities within a marine park.</w:t>
      </w:r>
    </w:p>
    <w:p w14:paraId="44268626" w14:textId="77777777" w:rsidR="00D74D06" w:rsidRDefault="00D74D06" w:rsidP="00D74D06">
      <w:pPr>
        <w:pStyle w:val="GG-SDated"/>
      </w:pPr>
      <w:r>
        <w:t>Dated: 16 March 2026</w:t>
      </w:r>
    </w:p>
    <w:p w14:paraId="14F53779" w14:textId="77777777" w:rsidR="00D74D06" w:rsidRDefault="00D74D06" w:rsidP="00D74D06">
      <w:pPr>
        <w:pStyle w:val="GG-SName"/>
      </w:pPr>
      <w:r>
        <w:t>Professor Gavin Begg</w:t>
      </w:r>
    </w:p>
    <w:p w14:paraId="1E5DE45E" w14:textId="77777777" w:rsidR="00D74D06" w:rsidRDefault="00D74D06" w:rsidP="00D74D06">
      <w:pPr>
        <w:pStyle w:val="GG-Signature"/>
      </w:pPr>
      <w:r>
        <w:t>Executive Director</w:t>
      </w:r>
    </w:p>
    <w:p w14:paraId="130EA199" w14:textId="77777777" w:rsidR="00D74D06" w:rsidRDefault="00D74D06" w:rsidP="00D74D06">
      <w:pPr>
        <w:pStyle w:val="GG-Signature"/>
      </w:pPr>
      <w:r>
        <w:t>Fisheries and Aquaculture</w:t>
      </w:r>
    </w:p>
    <w:p w14:paraId="335A2DF2" w14:textId="77777777" w:rsidR="00D74D06" w:rsidRDefault="00D74D06" w:rsidP="00D74D06">
      <w:pPr>
        <w:pStyle w:val="GG-Signature"/>
      </w:pPr>
      <w:r>
        <w:t>Department of Primary Industries and Regions</w:t>
      </w:r>
    </w:p>
    <w:p w14:paraId="600B5030" w14:textId="519481FB" w:rsidR="00D74D06" w:rsidRDefault="00D74D06" w:rsidP="00382DCA">
      <w:pPr>
        <w:pStyle w:val="GG-Signature"/>
      </w:pPr>
      <w:r>
        <w:t>Delegate of the Minister for Primary Industries and Regional Development</w:t>
      </w:r>
    </w:p>
    <w:p w14:paraId="208D54B3" w14:textId="77777777" w:rsidR="00382DCA" w:rsidRDefault="00382DCA" w:rsidP="00382DCA">
      <w:pPr>
        <w:pBdr>
          <w:bottom w:val="single" w:sz="4" w:space="1" w:color="auto"/>
        </w:pBdr>
        <w:spacing w:after="0" w:line="52" w:lineRule="exact"/>
        <w:jc w:val="center"/>
      </w:pPr>
    </w:p>
    <w:p w14:paraId="6D514F5F" w14:textId="77777777" w:rsidR="00382DCA" w:rsidRDefault="00382DCA" w:rsidP="00382DCA">
      <w:pPr>
        <w:pBdr>
          <w:top w:val="single" w:sz="4" w:space="1" w:color="auto"/>
        </w:pBdr>
        <w:spacing w:before="34" w:after="0" w:line="14" w:lineRule="exact"/>
        <w:jc w:val="center"/>
      </w:pPr>
    </w:p>
    <w:p w14:paraId="494AB1D1" w14:textId="77777777" w:rsidR="00382DCA" w:rsidRPr="00D74D06" w:rsidRDefault="00382DCA" w:rsidP="00244556">
      <w:pPr>
        <w:pStyle w:val="NoSpacing"/>
      </w:pPr>
    </w:p>
    <w:p w14:paraId="6A0B9C28" w14:textId="77777777" w:rsidR="00244556" w:rsidRPr="00244556" w:rsidRDefault="00244556" w:rsidP="00327940">
      <w:pPr>
        <w:pStyle w:val="Heading2"/>
      </w:pPr>
      <w:bookmarkStart w:id="8" w:name="_Toc225411899"/>
      <w:r w:rsidRPr="00244556">
        <w:t>Gambling Administration Act 2019</w:t>
      </w:r>
      <w:bookmarkEnd w:id="8"/>
    </w:p>
    <w:p w14:paraId="5A72A38A" w14:textId="77777777" w:rsidR="00244556" w:rsidRPr="00244556" w:rsidRDefault="00244556" w:rsidP="00244556">
      <w:pPr>
        <w:spacing w:after="120" w:line="240" w:lineRule="auto"/>
        <w:rPr>
          <w:rFonts w:eastAsia="Times New Roman"/>
          <w:sz w:val="20"/>
          <w:szCs w:val="20"/>
          <w:lang w:eastAsia="en-AU"/>
        </w:rPr>
      </w:pPr>
      <w:r w:rsidRPr="00244556">
        <w:rPr>
          <w:rFonts w:eastAsia="Times New Roman"/>
          <w:sz w:val="20"/>
          <w:szCs w:val="20"/>
          <w:lang w:eastAsia="en-AU"/>
        </w:rPr>
        <w:t>South Australia</w:t>
      </w:r>
    </w:p>
    <w:p w14:paraId="7AF8CC61" w14:textId="77777777" w:rsidR="00244556" w:rsidRPr="00244556" w:rsidRDefault="00244556" w:rsidP="00244556">
      <w:pPr>
        <w:spacing w:after="0" w:line="240" w:lineRule="auto"/>
        <w:rPr>
          <w:rFonts w:eastAsia="Times New Roman"/>
          <w:b/>
          <w:sz w:val="24"/>
          <w:szCs w:val="24"/>
          <w:lang w:eastAsia="en-AU"/>
        </w:rPr>
      </w:pPr>
      <w:r w:rsidRPr="00244556">
        <w:rPr>
          <w:rFonts w:eastAsia="Times New Roman"/>
          <w:b/>
          <w:sz w:val="24"/>
          <w:szCs w:val="24"/>
          <w:lang w:eastAsia="en-AU"/>
        </w:rPr>
        <w:t>Casino (Ticket-in Ticket-out System Guidelines) Variation Notice 2026</w:t>
      </w:r>
    </w:p>
    <w:p w14:paraId="35C5B0FB" w14:textId="77777777" w:rsidR="00244556" w:rsidRPr="00244556" w:rsidRDefault="00244556" w:rsidP="00C07768">
      <w:pPr>
        <w:spacing w:before="100" w:after="0" w:line="240" w:lineRule="auto"/>
        <w:rPr>
          <w:rFonts w:eastAsia="Times New Roman"/>
          <w:i/>
          <w:szCs w:val="17"/>
          <w:lang w:eastAsia="en-AU"/>
        </w:rPr>
      </w:pPr>
      <w:r w:rsidRPr="00244556">
        <w:rPr>
          <w:rFonts w:eastAsia="Times New Roman"/>
          <w:szCs w:val="17"/>
          <w:lang w:eastAsia="en-AU"/>
        </w:rPr>
        <w:t xml:space="preserve">under Section 17 of the </w:t>
      </w:r>
      <w:r w:rsidRPr="00244556">
        <w:rPr>
          <w:rFonts w:eastAsia="Times New Roman"/>
          <w:i/>
          <w:szCs w:val="17"/>
          <w:lang w:eastAsia="en-AU"/>
        </w:rPr>
        <w:t>Gambling Administration Act 2019</w:t>
      </w:r>
    </w:p>
    <w:p w14:paraId="7C235DE1" w14:textId="77777777" w:rsidR="00244556" w:rsidRPr="00244556" w:rsidRDefault="00244556" w:rsidP="00C07768">
      <w:pPr>
        <w:spacing w:before="100" w:after="0" w:line="240" w:lineRule="auto"/>
        <w:rPr>
          <w:rFonts w:eastAsia="Times New Roman"/>
          <w:b/>
          <w:sz w:val="20"/>
          <w:szCs w:val="20"/>
          <w:lang w:eastAsia="en-AU"/>
        </w:rPr>
      </w:pPr>
      <w:r w:rsidRPr="00244556">
        <w:rPr>
          <w:rFonts w:eastAsia="Times New Roman"/>
          <w:b/>
          <w:sz w:val="20"/>
          <w:szCs w:val="20"/>
          <w:lang w:eastAsia="en-AU"/>
        </w:rPr>
        <w:t>Part 1—Preliminary</w:t>
      </w:r>
    </w:p>
    <w:p w14:paraId="73D572A0" w14:textId="77777777" w:rsidR="00244556" w:rsidRPr="00244556" w:rsidRDefault="00244556" w:rsidP="00C07768">
      <w:pPr>
        <w:tabs>
          <w:tab w:val="left" w:pos="540"/>
        </w:tabs>
        <w:spacing w:before="100" w:after="100" w:line="240" w:lineRule="auto"/>
        <w:rPr>
          <w:rFonts w:eastAsia="Times New Roman"/>
          <w:b/>
          <w:szCs w:val="17"/>
          <w:lang w:eastAsia="en-AU"/>
        </w:rPr>
      </w:pPr>
      <w:r w:rsidRPr="00244556">
        <w:rPr>
          <w:rFonts w:eastAsia="Times New Roman"/>
          <w:b/>
          <w:szCs w:val="17"/>
          <w:lang w:eastAsia="en-AU"/>
        </w:rPr>
        <w:t>1—Short title</w:t>
      </w:r>
    </w:p>
    <w:p w14:paraId="234026DE" w14:textId="6535507B" w:rsidR="00244556" w:rsidRPr="00C07768" w:rsidRDefault="00244556" w:rsidP="00C07768">
      <w:pPr>
        <w:spacing w:after="120" w:line="240" w:lineRule="auto"/>
        <w:ind w:left="255"/>
        <w:rPr>
          <w:rFonts w:eastAsia="Times New Roman"/>
          <w:i/>
          <w:szCs w:val="17"/>
          <w:lang w:eastAsia="en-AU"/>
        </w:rPr>
      </w:pPr>
      <w:r w:rsidRPr="00244556">
        <w:rPr>
          <w:rFonts w:eastAsia="Times New Roman"/>
          <w:szCs w:val="17"/>
          <w:lang w:eastAsia="en-AU"/>
        </w:rPr>
        <w:t xml:space="preserve">This notice may be cited as the </w:t>
      </w:r>
      <w:r w:rsidRPr="00244556">
        <w:rPr>
          <w:rFonts w:eastAsia="Times New Roman"/>
          <w:i/>
          <w:iCs/>
          <w:szCs w:val="17"/>
          <w:lang w:eastAsia="en-AU"/>
        </w:rPr>
        <w:t xml:space="preserve">Casino (Ticket-in Ticket-out System Guidelines) Variation Notice 2026 </w:t>
      </w:r>
      <w:r w:rsidRPr="00244556">
        <w:rPr>
          <w:rFonts w:eastAsia="Times New Roman"/>
          <w:szCs w:val="17"/>
          <w:lang w:eastAsia="en-AU"/>
        </w:rPr>
        <w:t>(</w:t>
      </w:r>
      <w:r w:rsidRPr="00244556">
        <w:rPr>
          <w:rFonts w:eastAsia="Times New Roman"/>
          <w:b/>
          <w:bCs/>
          <w:szCs w:val="17"/>
          <w:lang w:eastAsia="en-AU"/>
        </w:rPr>
        <w:t>Variation Notice</w:t>
      </w:r>
      <w:r w:rsidRPr="00244556">
        <w:rPr>
          <w:rFonts w:eastAsia="Times New Roman"/>
          <w:szCs w:val="17"/>
          <w:lang w:eastAsia="en-AU"/>
        </w:rPr>
        <w:t>)</w:t>
      </w:r>
      <w:r w:rsidRPr="00244556">
        <w:rPr>
          <w:rFonts w:eastAsia="Times New Roman"/>
          <w:i/>
          <w:szCs w:val="17"/>
          <w:lang w:eastAsia="en-AU"/>
        </w:rPr>
        <w:t>.</w:t>
      </w:r>
    </w:p>
    <w:p w14:paraId="0AEEB60F" w14:textId="21CBD1E6" w:rsidR="00244556" w:rsidRPr="00244556" w:rsidRDefault="00244556" w:rsidP="00C07768">
      <w:pPr>
        <w:tabs>
          <w:tab w:val="left" w:pos="540"/>
        </w:tabs>
        <w:spacing w:after="100" w:line="240" w:lineRule="auto"/>
        <w:rPr>
          <w:rFonts w:eastAsia="Times New Roman"/>
          <w:b/>
          <w:szCs w:val="17"/>
          <w:lang w:eastAsia="en-AU"/>
        </w:rPr>
      </w:pPr>
      <w:r w:rsidRPr="00244556">
        <w:rPr>
          <w:rFonts w:eastAsia="Times New Roman"/>
          <w:b/>
          <w:szCs w:val="17"/>
          <w:lang w:eastAsia="en-AU"/>
        </w:rPr>
        <w:t>2—Commencement</w:t>
      </w:r>
    </w:p>
    <w:p w14:paraId="02CB1174" w14:textId="77777777" w:rsidR="00244556" w:rsidRPr="00244556" w:rsidRDefault="00244556" w:rsidP="00C07768">
      <w:pPr>
        <w:spacing w:after="100" w:line="240" w:lineRule="auto"/>
        <w:ind w:left="255"/>
        <w:rPr>
          <w:rFonts w:eastAsia="Times New Roman"/>
          <w:szCs w:val="17"/>
          <w:lang w:eastAsia="en-AU"/>
        </w:rPr>
      </w:pPr>
      <w:r w:rsidRPr="00244556">
        <w:rPr>
          <w:rFonts w:eastAsia="Times New Roman"/>
          <w:szCs w:val="17"/>
          <w:lang w:eastAsia="en-AU"/>
        </w:rPr>
        <w:t>This Variation Notice comes into operation on 1 April 2026.</w:t>
      </w:r>
    </w:p>
    <w:p w14:paraId="436944DD" w14:textId="77777777" w:rsidR="00244556" w:rsidRPr="00244556" w:rsidRDefault="00244556" w:rsidP="00C07768">
      <w:pPr>
        <w:tabs>
          <w:tab w:val="left" w:pos="540"/>
        </w:tabs>
        <w:spacing w:after="100" w:line="240" w:lineRule="auto"/>
        <w:rPr>
          <w:rFonts w:eastAsia="Times New Roman"/>
          <w:b/>
          <w:szCs w:val="17"/>
          <w:lang w:eastAsia="en-AU"/>
        </w:rPr>
      </w:pPr>
      <w:r w:rsidRPr="00244556">
        <w:rPr>
          <w:rFonts w:eastAsia="Times New Roman"/>
          <w:b/>
          <w:szCs w:val="17"/>
          <w:lang w:eastAsia="en-AU"/>
        </w:rPr>
        <w:t>3—Ticket-in Ticket-out (TITO) System Guidelines</w:t>
      </w:r>
    </w:p>
    <w:p w14:paraId="491F251D" w14:textId="730A7590" w:rsidR="00C07768" w:rsidRPr="00C07768" w:rsidRDefault="00244556" w:rsidP="00C07768">
      <w:pPr>
        <w:spacing w:line="240" w:lineRule="auto"/>
        <w:ind w:left="255"/>
        <w:rPr>
          <w:rFonts w:eastAsia="Times New Roman"/>
          <w:i/>
          <w:iCs/>
          <w:szCs w:val="17"/>
          <w:lang w:eastAsia="en-AU"/>
        </w:rPr>
      </w:pPr>
      <w:r w:rsidRPr="00244556">
        <w:rPr>
          <w:rFonts w:eastAsia="Times New Roman"/>
          <w:szCs w:val="17"/>
          <w:lang w:eastAsia="en-AU"/>
        </w:rPr>
        <w:t xml:space="preserve">This notice varies the </w:t>
      </w:r>
      <w:r w:rsidRPr="00244556">
        <w:rPr>
          <w:rFonts w:eastAsia="Times New Roman"/>
          <w:i/>
          <w:iCs/>
          <w:szCs w:val="17"/>
          <w:lang w:eastAsia="en-AU"/>
        </w:rPr>
        <w:t xml:space="preserve">Gambling Administration Guidelines Notice 2020—Casino Act 1997 (Ticket-in Ticket-out Systems) </w:t>
      </w:r>
      <w:r w:rsidRPr="00244556">
        <w:rPr>
          <w:rFonts w:eastAsia="Times New Roman"/>
          <w:szCs w:val="17"/>
          <w:lang w:eastAsia="en-AU"/>
        </w:rPr>
        <w:t xml:space="preserve">published in the Gazette on 4 December 2020, as varied by a notice published in the Gazette on 24 December 2025, and is made by the Liquor and Gambling Commissioner under Section 17 of the </w:t>
      </w:r>
      <w:r w:rsidRPr="00244556">
        <w:rPr>
          <w:rFonts w:eastAsia="Times New Roman"/>
          <w:i/>
          <w:iCs/>
          <w:szCs w:val="17"/>
          <w:lang w:eastAsia="en-AU"/>
        </w:rPr>
        <w:t>Gambling Administration Act 2019</w:t>
      </w:r>
      <w:r w:rsidRPr="00244556">
        <w:rPr>
          <w:rFonts w:eastAsia="Times New Roman"/>
          <w:szCs w:val="17"/>
          <w:lang w:eastAsia="en-AU"/>
        </w:rPr>
        <w:t xml:space="preserve"> for the purpose of Regulation 9(2)(b) of the </w:t>
      </w:r>
      <w:r w:rsidRPr="00244556">
        <w:rPr>
          <w:rFonts w:eastAsia="Times New Roman"/>
          <w:i/>
          <w:iCs/>
          <w:szCs w:val="17"/>
          <w:lang w:eastAsia="en-AU"/>
        </w:rPr>
        <w:t>Casino Regulations 2013</w:t>
      </w:r>
      <w:r w:rsidRPr="00244556">
        <w:rPr>
          <w:rFonts w:eastAsia="Times New Roman"/>
          <w:szCs w:val="17"/>
          <w:lang w:eastAsia="en-AU"/>
        </w:rPr>
        <w:t>.</w:t>
      </w:r>
    </w:p>
    <w:p w14:paraId="2FCB00A7" w14:textId="19F0E21D" w:rsidR="00244556" w:rsidRPr="00244556" w:rsidRDefault="00244556" w:rsidP="00C07768">
      <w:pPr>
        <w:tabs>
          <w:tab w:val="left" w:pos="540"/>
        </w:tabs>
        <w:spacing w:after="100" w:line="240" w:lineRule="auto"/>
        <w:rPr>
          <w:rFonts w:eastAsia="Times New Roman"/>
          <w:b/>
          <w:szCs w:val="17"/>
          <w:lang w:eastAsia="en-AU"/>
        </w:rPr>
      </w:pPr>
      <w:r w:rsidRPr="00244556">
        <w:rPr>
          <w:rFonts w:eastAsia="Times New Roman"/>
          <w:b/>
          <w:szCs w:val="17"/>
          <w:lang w:eastAsia="en-AU"/>
        </w:rPr>
        <w:t>4—Amendment provisions</w:t>
      </w:r>
    </w:p>
    <w:p w14:paraId="19E4D712" w14:textId="77777777" w:rsidR="00244556" w:rsidRPr="00244556" w:rsidRDefault="00244556" w:rsidP="00244556">
      <w:pPr>
        <w:spacing w:after="120" w:line="240" w:lineRule="auto"/>
        <w:ind w:left="255"/>
        <w:rPr>
          <w:rFonts w:eastAsia="Times New Roman"/>
          <w:i/>
          <w:iCs/>
          <w:szCs w:val="17"/>
          <w:lang w:eastAsia="en-AU"/>
        </w:rPr>
      </w:pPr>
      <w:r w:rsidRPr="00244556">
        <w:rPr>
          <w:rFonts w:eastAsia="Times New Roman"/>
          <w:szCs w:val="17"/>
          <w:lang w:eastAsia="en-AU"/>
        </w:rPr>
        <w:t xml:space="preserve">In this notice, a provision under a heading referring to the amendment of a specified gambling administration guideline made under the </w:t>
      </w:r>
      <w:r w:rsidRPr="00244556">
        <w:rPr>
          <w:rFonts w:eastAsia="Times New Roman"/>
          <w:i/>
          <w:iCs/>
          <w:szCs w:val="17"/>
          <w:lang w:eastAsia="en-AU"/>
        </w:rPr>
        <w:t>Gamb</w:t>
      </w:r>
      <w:r w:rsidRPr="00244556">
        <w:rPr>
          <w:rFonts w:eastAsia="Times New Roman"/>
          <w:i/>
          <w:szCs w:val="17"/>
          <w:lang w:eastAsia="en-AU"/>
        </w:rPr>
        <w:t xml:space="preserve">ling Administration Act 2019 </w:t>
      </w:r>
      <w:r w:rsidRPr="00244556">
        <w:rPr>
          <w:rFonts w:eastAsia="Times New Roman"/>
          <w:iCs/>
          <w:szCs w:val="17"/>
          <w:lang w:eastAsia="en-AU"/>
        </w:rPr>
        <w:t>amends</w:t>
      </w:r>
      <w:r w:rsidRPr="00244556">
        <w:rPr>
          <w:rFonts w:eastAsia="Times New Roman"/>
          <w:szCs w:val="17"/>
          <w:lang w:eastAsia="en-AU"/>
        </w:rPr>
        <w:t xml:space="preserve"> the gambling administration guideline so specified</w:t>
      </w:r>
      <w:r w:rsidRPr="00244556">
        <w:rPr>
          <w:rFonts w:eastAsia="Times New Roman"/>
          <w:i/>
          <w:iCs/>
          <w:szCs w:val="17"/>
          <w:lang w:eastAsia="en-AU"/>
        </w:rPr>
        <w:t>.</w:t>
      </w:r>
    </w:p>
    <w:p w14:paraId="7B1B7D31" w14:textId="77777777" w:rsidR="00244556" w:rsidRPr="00244556" w:rsidRDefault="00244556" w:rsidP="00A856EC">
      <w:pPr>
        <w:spacing w:before="100" w:after="0" w:line="240" w:lineRule="auto"/>
        <w:rPr>
          <w:rFonts w:eastAsia="Times New Roman"/>
          <w:b/>
          <w:sz w:val="20"/>
          <w:szCs w:val="20"/>
          <w:lang w:eastAsia="en-AU"/>
        </w:rPr>
      </w:pPr>
      <w:r w:rsidRPr="00244556">
        <w:rPr>
          <w:rFonts w:eastAsia="Times New Roman"/>
          <w:b/>
          <w:sz w:val="20"/>
          <w:szCs w:val="20"/>
          <w:lang w:eastAsia="en-AU"/>
        </w:rPr>
        <w:lastRenderedPageBreak/>
        <w:t xml:space="preserve">Part 2—Variation of </w:t>
      </w:r>
      <w:r w:rsidRPr="00244556">
        <w:rPr>
          <w:rFonts w:eastAsia="Times New Roman"/>
          <w:b/>
          <w:i/>
          <w:iCs/>
          <w:sz w:val="20"/>
          <w:szCs w:val="20"/>
          <w:lang w:eastAsia="en-AU"/>
        </w:rPr>
        <w:t>Gambling Administration Guidelines—Casino Act 1997 (Ticket-in Ticket-out Systems)</w:t>
      </w:r>
    </w:p>
    <w:p w14:paraId="689EAEB8" w14:textId="77777777" w:rsidR="00244556" w:rsidRPr="00244556" w:rsidRDefault="00244556" w:rsidP="00A856EC">
      <w:pPr>
        <w:spacing w:before="100" w:after="100" w:line="240" w:lineRule="auto"/>
        <w:outlineLvl w:val="0"/>
        <w:rPr>
          <w:rFonts w:eastAsia="Times New Roman"/>
          <w:b/>
          <w:szCs w:val="17"/>
          <w:lang w:eastAsia="en-AU"/>
        </w:rPr>
      </w:pPr>
      <w:bookmarkStart w:id="9" w:name="_Toc225411900"/>
      <w:r w:rsidRPr="00244556">
        <w:rPr>
          <w:rFonts w:eastAsia="Times New Roman"/>
          <w:b/>
          <w:szCs w:val="17"/>
          <w:lang w:eastAsia="en-AU"/>
        </w:rPr>
        <w:t>5—Variation of Clause 9—Ticket details</w:t>
      </w:r>
      <w:bookmarkEnd w:id="9"/>
    </w:p>
    <w:p w14:paraId="2AA1B4AB" w14:textId="77777777" w:rsidR="00244556" w:rsidRPr="00244556" w:rsidRDefault="00244556" w:rsidP="00A856EC">
      <w:pPr>
        <w:numPr>
          <w:ilvl w:val="0"/>
          <w:numId w:val="4"/>
        </w:numPr>
        <w:spacing w:after="100" w:line="240" w:lineRule="auto"/>
        <w:ind w:left="652" w:hanging="425"/>
        <w:rPr>
          <w:rFonts w:eastAsia="Times New Roman"/>
          <w:szCs w:val="17"/>
          <w:lang w:eastAsia="en-AU" w:bidi="en-US"/>
        </w:rPr>
      </w:pPr>
      <w:r w:rsidRPr="00244556">
        <w:rPr>
          <w:rFonts w:eastAsia="Times New Roman"/>
          <w:szCs w:val="17"/>
          <w:lang w:eastAsia="en-AU" w:bidi="en-US"/>
        </w:rPr>
        <w:t>Clause 9(2)—delete subclause and substitute:</w:t>
      </w:r>
    </w:p>
    <w:p w14:paraId="189CC636" w14:textId="77777777" w:rsidR="00244556" w:rsidRPr="00244556" w:rsidRDefault="00244556" w:rsidP="00A856EC">
      <w:pPr>
        <w:spacing w:after="100" w:line="240" w:lineRule="auto"/>
        <w:ind w:left="1105" w:hanging="425"/>
        <w:rPr>
          <w:rFonts w:eastAsia="Times New Roman"/>
          <w:szCs w:val="17"/>
          <w:lang w:eastAsia="en-AU" w:bidi="en-US"/>
        </w:rPr>
      </w:pPr>
      <w:r w:rsidRPr="00244556">
        <w:rPr>
          <w:rFonts w:eastAsia="Times New Roman"/>
          <w:szCs w:val="17"/>
          <w:lang w:eastAsia="en-AU" w:bidi="en-US"/>
        </w:rPr>
        <w:t>“(2)</w:t>
      </w:r>
      <w:r w:rsidRPr="00244556">
        <w:rPr>
          <w:rFonts w:eastAsia="Times New Roman"/>
          <w:szCs w:val="17"/>
          <w:lang w:eastAsia="en-AU" w:bidi="en-US"/>
        </w:rPr>
        <w:tab/>
        <w:t>Despite Clause 9(1)(a)(vii), the following gambling helpline information text may be printed on the ticket only where inclusion of the static gambling helpline text required by Clause 9(1)(a)(vii) is unreasonable or impracticable:</w:t>
      </w:r>
    </w:p>
    <w:p w14:paraId="516CC109" w14:textId="77777777" w:rsidR="00244556" w:rsidRPr="00244556" w:rsidRDefault="00244556" w:rsidP="00244556">
      <w:pPr>
        <w:tabs>
          <w:tab w:val="left" w:pos="284"/>
        </w:tabs>
        <w:spacing w:after="0" w:line="240" w:lineRule="auto"/>
        <w:ind w:left="1276"/>
        <w:jc w:val="left"/>
        <w:rPr>
          <w:rFonts w:eastAsia="Times New Roman"/>
          <w:i/>
          <w:iCs/>
          <w:szCs w:val="17"/>
          <w:lang w:eastAsia="en-AU" w:bidi="en-US"/>
        </w:rPr>
      </w:pPr>
      <w:r w:rsidRPr="00244556">
        <w:rPr>
          <w:rFonts w:eastAsia="Times New Roman"/>
          <w:szCs w:val="17"/>
          <w:lang w:eastAsia="en-AU" w:bidi="en-US"/>
        </w:rPr>
        <w:t>“</w:t>
      </w:r>
      <w:r w:rsidRPr="00244556">
        <w:rPr>
          <w:rFonts w:eastAsia="Times New Roman"/>
          <w:i/>
          <w:iCs/>
          <w:szCs w:val="17"/>
          <w:lang w:eastAsia="en-AU" w:bidi="en-US"/>
        </w:rPr>
        <w:t>Gambling too much?</w:t>
      </w:r>
    </w:p>
    <w:p w14:paraId="543651AE" w14:textId="77777777" w:rsidR="00244556" w:rsidRPr="00244556" w:rsidRDefault="00244556" w:rsidP="00244556">
      <w:pPr>
        <w:tabs>
          <w:tab w:val="left" w:pos="284"/>
        </w:tabs>
        <w:spacing w:after="0" w:line="240" w:lineRule="auto"/>
        <w:ind w:left="1276"/>
        <w:jc w:val="left"/>
        <w:rPr>
          <w:rFonts w:eastAsia="Times New Roman"/>
          <w:i/>
          <w:iCs/>
          <w:szCs w:val="17"/>
          <w:lang w:eastAsia="en-AU" w:bidi="en-US"/>
        </w:rPr>
      </w:pPr>
      <w:r w:rsidRPr="00244556">
        <w:rPr>
          <w:rFonts w:eastAsia="Times New Roman"/>
          <w:i/>
          <w:iCs/>
          <w:szCs w:val="17"/>
          <w:lang w:eastAsia="en-AU" w:bidi="en-US"/>
        </w:rPr>
        <w:t>For free and confidential advice 24/7 call the Gambling Helpline on</w:t>
      </w:r>
    </w:p>
    <w:p w14:paraId="42E87121" w14:textId="77777777" w:rsidR="00244556" w:rsidRPr="00244556" w:rsidRDefault="00244556" w:rsidP="00244556">
      <w:pPr>
        <w:tabs>
          <w:tab w:val="left" w:pos="284"/>
        </w:tabs>
        <w:spacing w:after="0" w:line="240" w:lineRule="auto"/>
        <w:ind w:left="1276"/>
        <w:jc w:val="left"/>
        <w:rPr>
          <w:rFonts w:eastAsia="Times New Roman"/>
          <w:szCs w:val="17"/>
          <w:lang w:eastAsia="en-AU" w:bidi="en-US"/>
        </w:rPr>
      </w:pPr>
      <w:r w:rsidRPr="00244556">
        <w:rPr>
          <w:rFonts w:eastAsia="Times New Roman"/>
          <w:i/>
          <w:iCs/>
          <w:szCs w:val="17"/>
          <w:lang w:eastAsia="en-AU" w:bidi="en-US"/>
        </w:rPr>
        <w:t>1800 858 858 or visit gamblinghelponline.org.au</w:t>
      </w:r>
      <w:r w:rsidRPr="00244556">
        <w:rPr>
          <w:rFonts w:eastAsia="Times New Roman"/>
          <w:szCs w:val="17"/>
          <w:lang w:eastAsia="en-AU" w:bidi="en-US"/>
        </w:rPr>
        <w:t>””</w:t>
      </w:r>
    </w:p>
    <w:p w14:paraId="6A48CE8F" w14:textId="77777777" w:rsidR="00244556" w:rsidRPr="00244556" w:rsidRDefault="00244556" w:rsidP="00244556">
      <w:pPr>
        <w:spacing w:before="80" w:after="0"/>
        <w:rPr>
          <w:szCs w:val="17"/>
        </w:rPr>
      </w:pPr>
      <w:r w:rsidRPr="00244556">
        <w:rPr>
          <w:szCs w:val="17"/>
        </w:rPr>
        <w:t>Dated: 20 March 2026</w:t>
      </w:r>
    </w:p>
    <w:p w14:paraId="06294069" w14:textId="77777777" w:rsidR="00244556" w:rsidRPr="00244556" w:rsidRDefault="00244556" w:rsidP="00244556">
      <w:pPr>
        <w:spacing w:after="0"/>
        <w:jc w:val="right"/>
        <w:rPr>
          <w:smallCaps/>
          <w:szCs w:val="20"/>
        </w:rPr>
      </w:pPr>
      <w:r w:rsidRPr="00244556">
        <w:rPr>
          <w:rFonts w:eastAsia="Times New Roman"/>
          <w:smallCaps/>
          <w:szCs w:val="20"/>
        </w:rPr>
        <w:t>Brett Humphrey</w:t>
      </w:r>
    </w:p>
    <w:p w14:paraId="7798A44E" w14:textId="77777777" w:rsidR="00244556" w:rsidRPr="00244556" w:rsidRDefault="00244556" w:rsidP="00244556">
      <w:pPr>
        <w:spacing w:after="0"/>
        <w:jc w:val="right"/>
        <w:rPr>
          <w:szCs w:val="17"/>
        </w:rPr>
      </w:pPr>
      <w:r w:rsidRPr="00244556">
        <w:rPr>
          <w:szCs w:val="17"/>
        </w:rPr>
        <w:t>Liquor and Gambling Commissioner</w:t>
      </w:r>
    </w:p>
    <w:p w14:paraId="35E42BF6" w14:textId="77777777" w:rsidR="00244556" w:rsidRPr="00244556" w:rsidRDefault="00244556" w:rsidP="00244556">
      <w:pPr>
        <w:pBdr>
          <w:top w:val="single" w:sz="4" w:space="1" w:color="auto"/>
        </w:pBdr>
        <w:spacing w:before="100" w:after="0" w:line="14" w:lineRule="exact"/>
        <w:jc w:val="center"/>
        <w:rPr>
          <w:szCs w:val="17"/>
        </w:rPr>
      </w:pPr>
    </w:p>
    <w:p w14:paraId="0D775E4D" w14:textId="77777777" w:rsidR="00244556" w:rsidRPr="00A856EC" w:rsidRDefault="00244556" w:rsidP="00A856EC">
      <w:pPr>
        <w:pStyle w:val="NoSpacing"/>
      </w:pPr>
    </w:p>
    <w:p w14:paraId="2AEEC1F9" w14:textId="77777777" w:rsidR="00244556" w:rsidRPr="00244556" w:rsidRDefault="00244556" w:rsidP="00244556">
      <w:pPr>
        <w:jc w:val="center"/>
        <w:rPr>
          <w:caps/>
          <w:szCs w:val="17"/>
          <w:lang w:eastAsia="en-AU"/>
        </w:rPr>
      </w:pPr>
      <w:r w:rsidRPr="00244556">
        <w:rPr>
          <w:caps/>
          <w:szCs w:val="17"/>
          <w:lang w:eastAsia="en-AU"/>
        </w:rPr>
        <w:t>Gambling Administration Act 2019</w:t>
      </w:r>
    </w:p>
    <w:p w14:paraId="24942535" w14:textId="77777777" w:rsidR="00244556" w:rsidRPr="00244556" w:rsidRDefault="00244556" w:rsidP="00244556">
      <w:pPr>
        <w:spacing w:after="120" w:line="240" w:lineRule="auto"/>
        <w:rPr>
          <w:rFonts w:eastAsia="Times New Roman"/>
          <w:sz w:val="20"/>
          <w:szCs w:val="20"/>
          <w:lang w:eastAsia="en-AU"/>
        </w:rPr>
      </w:pPr>
      <w:r w:rsidRPr="00244556">
        <w:rPr>
          <w:rFonts w:eastAsia="Times New Roman"/>
          <w:sz w:val="20"/>
          <w:szCs w:val="20"/>
          <w:lang w:eastAsia="en-AU"/>
        </w:rPr>
        <w:t>South Australia</w:t>
      </w:r>
    </w:p>
    <w:p w14:paraId="62641B1F" w14:textId="77777777" w:rsidR="00244556" w:rsidRPr="00244556" w:rsidRDefault="00244556" w:rsidP="00A856EC">
      <w:pPr>
        <w:spacing w:after="100" w:line="240" w:lineRule="auto"/>
        <w:rPr>
          <w:rFonts w:eastAsia="Times New Roman"/>
          <w:b/>
          <w:sz w:val="24"/>
          <w:szCs w:val="24"/>
          <w:lang w:eastAsia="en-AU"/>
        </w:rPr>
      </w:pPr>
      <w:r w:rsidRPr="00244556">
        <w:rPr>
          <w:rFonts w:eastAsia="Times New Roman"/>
          <w:b/>
          <w:sz w:val="24"/>
          <w:szCs w:val="24"/>
          <w:lang w:eastAsia="en-AU"/>
        </w:rPr>
        <w:t>Gaming Machines (Ticket-in Ticket-out System Guidelines) Variation Notice 2026</w:t>
      </w:r>
    </w:p>
    <w:p w14:paraId="35716F4C" w14:textId="77777777" w:rsidR="00244556" w:rsidRPr="00244556" w:rsidRDefault="00244556" w:rsidP="00A856EC">
      <w:pPr>
        <w:spacing w:after="100" w:line="240" w:lineRule="auto"/>
        <w:rPr>
          <w:rFonts w:eastAsia="Times New Roman"/>
          <w:i/>
          <w:szCs w:val="17"/>
          <w:lang w:eastAsia="en-AU"/>
        </w:rPr>
      </w:pPr>
      <w:r w:rsidRPr="00244556">
        <w:rPr>
          <w:rFonts w:eastAsia="Times New Roman"/>
          <w:szCs w:val="17"/>
          <w:lang w:eastAsia="en-AU"/>
        </w:rPr>
        <w:t xml:space="preserve">under Section 17 of the </w:t>
      </w:r>
      <w:r w:rsidRPr="00244556">
        <w:rPr>
          <w:rFonts w:eastAsia="Times New Roman"/>
          <w:i/>
          <w:szCs w:val="17"/>
          <w:lang w:eastAsia="en-AU"/>
        </w:rPr>
        <w:t>Gambling Administration Act 2019</w:t>
      </w:r>
    </w:p>
    <w:p w14:paraId="5BC773D3" w14:textId="77777777" w:rsidR="00244556" w:rsidRPr="00244556" w:rsidRDefault="00244556" w:rsidP="00244556">
      <w:pPr>
        <w:spacing w:after="120" w:line="240" w:lineRule="auto"/>
        <w:rPr>
          <w:rFonts w:eastAsia="Times New Roman"/>
          <w:b/>
          <w:sz w:val="20"/>
          <w:szCs w:val="20"/>
          <w:lang w:eastAsia="en-AU"/>
        </w:rPr>
      </w:pPr>
      <w:r w:rsidRPr="00244556">
        <w:rPr>
          <w:rFonts w:eastAsia="Times New Roman"/>
          <w:b/>
          <w:sz w:val="20"/>
          <w:szCs w:val="20"/>
          <w:lang w:eastAsia="en-AU"/>
        </w:rPr>
        <w:t>Part 1—Preliminary</w:t>
      </w:r>
    </w:p>
    <w:p w14:paraId="0DB34EDB" w14:textId="77777777" w:rsidR="00244556" w:rsidRPr="00244556" w:rsidRDefault="00244556" w:rsidP="00A856EC">
      <w:pPr>
        <w:tabs>
          <w:tab w:val="left" w:pos="540"/>
        </w:tabs>
        <w:spacing w:after="100" w:line="240" w:lineRule="auto"/>
        <w:rPr>
          <w:rFonts w:eastAsia="Times New Roman"/>
          <w:b/>
          <w:szCs w:val="17"/>
          <w:lang w:eastAsia="en-AU"/>
        </w:rPr>
      </w:pPr>
      <w:r w:rsidRPr="00244556">
        <w:rPr>
          <w:rFonts w:eastAsia="Times New Roman"/>
          <w:b/>
          <w:szCs w:val="17"/>
          <w:lang w:eastAsia="en-AU"/>
        </w:rPr>
        <w:t>1—Short title</w:t>
      </w:r>
    </w:p>
    <w:p w14:paraId="32E4DBEF" w14:textId="77777777" w:rsidR="00244556" w:rsidRPr="00244556" w:rsidRDefault="00244556" w:rsidP="00244556">
      <w:pPr>
        <w:spacing w:after="120" w:line="240" w:lineRule="auto"/>
        <w:ind w:left="284"/>
        <w:rPr>
          <w:rFonts w:eastAsia="Times New Roman"/>
          <w:i/>
          <w:szCs w:val="17"/>
          <w:lang w:eastAsia="en-AU"/>
        </w:rPr>
      </w:pPr>
      <w:r w:rsidRPr="00244556">
        <w:rPr>
          <w:rFonts w:eastAsia="Times New Roman"/>
          <w:szCs w:val="17"/>
          <w:lang w:eastAsia="en-AU"/>
        </w:rPr>
        <w:t xml:space="preserve">This notice may be cited as the </w:t>
      </w:r>
      <w:r w:rsidRPr="00244556">
        <w:rPr>
          <w:rFonts w:eastAsia="Times New Roman"/>
          <w:i/>
          <w:iCs/>
          <w:szCs w:val="17"/>
          <w:lang w:eastAsia="en-AU"/>
        </w:rPr>
        <w:t xml:space="preserve">Gaming Machines (Ticket-in Ticket-out System Guidelines) Variation Notice 2026 </w:t>
      </w:r>
      <w:r w:rsidRPr="00244556">
        <w:rPr>
          <w:rFonts w:eastAsia="Times New Roman"/>
          <w:szCs w:val="17"/>
          <w:lang w:eastAsia="en-AU"/>
        </w:rPr>
        <w:t>(</w:t>
      </w:r>
      <w:r w:rsidRPr="00244556">
        <w:rPr>
          <w:rFonts w:eastAsia="Times New Roman"/>
          <w:b/>
          <w:bCs/>
          <w:szCs w:val="17"/>
          <w:lang w:eastAsia="en-AU"/>
        </w:rPr>
        <w:t>Variation Notice</w:t>
      </w:r>
      <w:r w:rsidRPr="00244556">
        <w:rPr>
          <w:rFonts w:eastAsia="Times New Roman"/>
          <w:szCs w:val="17"/>
          <w:lang w:eastAsia="en-AU"/>
        </w:rPr>
        <w:t>)</w:t>
      </w:r>
      <w:r w:rsidRPr="00244556">
        <w:rPr>
          <w:rFonts w:eastAsia="Times New Roman"/>
          <w:i/>
          <w:iCs/>
          <w:szCs w:val="17"/>
          <w:lang w:eastAsia="en-AU"/>
        </w:rPr>
        <w:t>.</w:t>
      </w:r>
    </w:p>
    <w:p w14:paraId="10D63865" w14:textId="77777777" w:rsidR="00244556" w:rsidRPr="00244556" w:rsidRDefault="00244556" w:rsidP="00A856EC">
      <w:pPr>
        <w:tabs>
          <w:tab w:val="left" w:pos="540"/>
        </w:tabs>
        <w:spacing w:after="100" w:line="240" w:lineRule="auto"/>
        <w:rPr>
          <w:rFonts w:eastAsia="Times New Roman"/>
          <w:b/>
          <w:szCs w:val="17"/>
          <w:lang w:eastAsia="en-AU"/>
        </w:rPr>
      </w:pPr>
      <w:r w:rsidRPr="00244556">
        <w:rPr>
          <w:rFonts w:eastAsia="Times New Roman"/>
          <w:b/>
          <w:szCs w:val="17"/>
          <w:lang w:eastAsia="en-AU"/>
        </w:rPr>
        <w:t>2—Commencement</w:t>
      </w:r>
    </w:p>
    <w:p w14:paraId="053E22A2" w14:textId="77777777" w:rsidR="00244556" w:rsidRPr="00244556" w:rsidRDefault="00244556" w:rsidP="00244556">
      <w:pPr>
        <w:spacing w:after="120" w:line="240" w:lineRule="auto"/>
        <w:ind w:left="284"/>
        <w:rPr>
          <w:rFonts w:eastAsia="Times New Roman"/>
          <w:szCs w:val="17"/>
          <w:lang w:eastAsia="en-AU"/>
        </w:rPr>
      </w:pPr>
      <w:r w:rsidRPr="00244556">
        <w:rPr>
          <w:rFonts w:eastAsia="Times New Roman"/>
          <w:szCs w:val="17"/>
          <w:lang w:eastAsia="en-AU"/>
        </w:rPr>
        <w:t>This Variation Notice comes into operation on 1 April 2026.</w:t>
      </w:r>
    </w:p>
    <w:p w14:paraId="3BC34D36" w14:textId="77777777" w:rsidR="00244556" w:rsidRPr="00244556" w:rsidRDefault="00244556" w:rsidP="00A856EC">
      <w:pPr>
        <w:tabs>
          <w:tab w:val="left" w:pos="540"/>
        </w:tabs>
        <w:spacing w:after="100" w:line="240" w:lineRule="auto"/>
        <w:rPr>
          <w:rFonts w:eastAsia="Times New Roman"/>
          <w:b/>
          <w:szCs w:val="17"/>
          <w:lang w:eastAsia="en-AU"/>
        </w:rPr>
      </w:pPr>
      <w:r w:rsidRPr="00244556">
        <w:rPr>
          <w:rFonts w:eastAsia="Times New Roman"/>
          <w:b/>
          <w:szCs w:val="17"/>
          <w:lang w:eastAsia="en-AU"/>
        </w:rPr>
        <w:t>3—Ticket-in Ticket-out (TITO) System Guidelines</w:t>
      </w:r>
    </w:p>
    <w:p w14:paraId="4E75D879" w14:textId="77777777" w:rsidR="00244556" w:rsidRPr="00244556" w:rsidRDefault="00244556" w:rsidP="00244556">
      <w:pPr>
        <w:spacing w:after="120" w:line="240" w:lineRule="auto"/>
        <w:ind w:left="284"/>
        <w:rPr>
          <w:rFonts w:eastAsia="Times New Roman"/>
          <w:szCs w:val="17"/>
          <w:lang w:eastAsia="en-AU"/>
        </w:rPr>
      </w:pPr>
      <w:r w:rsidRPr="00244556">
        <w:rPr>
          <w:rFonts w:eastAsia="Times New Roman"/>
          <w:szCs w:val="17"/>
          <w:lang w:eastAsia="en-AU"/>
        </w:rPr>
        <w:t xml:space="preserve">This notice varies the </w:t>
      </w:r>
      <w:r w:rsidRPr="00244556">
        <w:rPr>
          <w:rFonts w:eastAsia="Times New Roman"/>
          <w:i/>
          <w:iCs/>
          <w:szCs w:val="17"/>
          <w:lang w:eastAsia="en-AU"/>
        </w:rPr>
        <w:t>Gambling Administration Guidelines Notice 2021—Gaming Machines Act 1992 (Ticket-in Ticket-out Systems)</w:t>
      </w:r>
      <w:r w:rsidRPr="00244556">
        <w:rPr>
          <w:rFonts w:eastAsia="Times New Roman"/>
          <w:szCs w:val="17"/>
          <w:lang w:eastAsia="en-AU"/>
        </w:rPr>
        <w:t xml:space="preserve"> </w:t>
      </w:r>
      <w:r w:rsidRPr="00244556">
        <w:rPr>
          <w:rFonts w:eastAsia="Times New Roman"/>
          <w:spacing w:val="-2"/>
          <w:szCs w:val="17"/>
          <w:lang w:eastAsia="en-AU"/>
        </w:rPr>
        <w:t>published in the Gazette on 18 February 2021, as varied by notices published in the Gazette on 24 November 2022 and 24 December 2025,</w:t>
      </w:r>
      <w:r w:rsidRPr="00244556">
        <w:rPr>
          <w:rFonts w:eastAsia="Times New Roman"/>
          <w:szCs w:val="17"/>
          <w:lang w:eastAsia="en-AU"/>
        </w:rPr>
        <w:t xml:space="preserve"> and is made by the Liquor and Gambling Commissioner under Section 17 of the </w:t>
      </w:r>
      <w:r w:rsidRPr="00244556">
        <w:rPr>
          <w:rFonts w:eastAsia="Times New Roman"/>
          <w:i/>
          <w:iCs/>
          <w:szCs w:val="17"/>
          <w:lang w:eastAsia="en-AU"/>
        </w:rPr>
        <w:t>Gambling Administration Act 2019</w:t>
      </w:r>
      <w:r w:rsidRPr="00244556">
        <w:rPr>
          <w:rFonts w:eastAsia="Times New Roman"/>
          <w:szCs w:val="17"/>
          <w:lang w:eastAsia="en-AU"/>
        </w:rPr>
        <w:t xml:space="preserve"> for the purpose of Regulation 27(2) of the </w:t>
      </w:r>
      <w:r w:rsidRPr="00244556">
        <w:rPr>
          <w:rFonts w:eastAsia="Times New Roman"/>
          <w:i/>
          <w:iCs/>
          <w:szCs w:val="17"/>
          <w:lang w:eastAsia="en-AU"/>
        </w:rPr>
        <w:t>Gaming Machine Regulations 2020</w:t>
      </w:r>
      <w:r w:rsidRPr="00244556">
        <w:rPr>
          <w:rFonts w:eastAsia="Times New Roman"/>
          <w:szCs w:val="17"/>
          <w:lang w:eastAsia="en-AU"/>
        </w:rPr>
        <w:t>.</w:t>
      </w:r>
    </w:p>
    <w:p w14:paraId="19FE7B37" w14:textId="77777777" w:rsidR="00244556" w:rsidRPr="00244556" w:rsidRDefault="00244556" w:rsidP="00A856EC">
      <w:pPr>
        <w:tabs>
          <w:tab w:val="left" w:pos="540"/>
        </w:tabs>
        <w:spacing w:after="100" w:line="240" w:lineRule="auto"/>
        <w:rPr>
          <w:rFonts w:eastAsia="Times New Roman"/>
          <w:b/>
          <w:szCs w:val="17"/>
          <w:lang w:eastAsia="en-AU"/>
        </w:rPr>
      </w:pPr>
      <w:r w:rsidRPr="00244556">
        <w:rPr>
          <w:rFonts w:eastAsia="Times New Roman"/>
          <w:b/>
          <w:szCs w:val="17"/>
          <w:lang w:eastAsia="en-AU"/>
        </w:rPr>
        <w:t>4—Amendment provisions</w:t>
      </w:r>
    </w:p>
    <w:p w14:paraId="52C9BDFA" w14:textId="77777777" w:rsidR="00244556" w:rsidRPr="00244556" w:rsidRDefault="00244556" w:rsidP="00244556">
      <w:pPr>
        <w:spacing w:after="120" w:line="240" w:lineRule="auto"/>
        <w:ind w:left="284"/>
        <w:rPr>
          <w:rFonts w:eastAsia="Times New Roman"/>
          <w:szCs w:val="17"/>
          <w:lang w:eastAsia="en-AU"/>
        </w:rPr>
      </w:pPr>
      <w:r w:rsidRPr="00244556">
        <w:rPr>
          <w:rFonts w:eastAsia="Times New Roman"/>
          <w:szCs w:val="17"/>
          <w:lang w:eastAsia="en-AU"/>
        </w:rPr>
        <w:t xml:space="preserve">In this notice, a provision under a heading referring to the amendment of a specified gambling administration guideline made under the </w:t>
      </w:r>
      <w:r w:rsidRPr="00244556">
        <w:rPr>
          <w:rFonts w:eastAsia="Times New Roman"/>
          <w:i/>
          <w:iCs/>
          <w:szCs w:val="17"/>
          <w:lang w:eastAsia="en-AU"/>
        </w:rPr>
        <w:t>Gambling Administration Act 2019</w:t>
      </w:r>
      <w:r w:rsidRPr="00244556">
        <w:rPr>
          <w:rFonts w:eastAsia="Times New Roman"/>
          <w:szCs w:val="17"/>
          <w:lang w:eastAsia="en-AU"/>
        </w:rPr>
        <w:t xml:space="preserve"> amends the gambling administration guideline so specified.</w:t>
      </w:r>
    </w:p>
    <w:p w14:paraId="208A0739" w14:textId="77777777" w:rsidR="00244556" w:rsidRPr="00244556" w:rsidRDefault="00244556" w:rsidP="00A856EC">
      <w:pPr>
        <w:spacing w:after="100" w:line="240" w:lineRule="auto"/>
        <w:rPr>
          <w:rFonts w:eastAsia="Times New Roman"/>
          <w:b/>
          <w:spacing w:val="-4"/>
          <w:sz w:val="20"/>
          <w:szCs w:val="20"/>
          <w:lang w:eastAsia="en-AU"/>
        </w:rPr>
      </w:pPr>
      <w:r w:rsidRPr="00244556">
        <w:rPr>
          <w:rFonts w:eastAsia="Times New Roman"/>
          <w:b/>
          <w:spacing w:val="-4"/>
          <w:sz w:val="20"/>
          <w:szCs w:val="20"/>
          <w:lang w:eastAsia="en-AU"/>
        </w:rPr>
        <w:t xml:space="preserve">Part 2—Variation of </w:t>
      </w:r>
      <w:r w:rsidRPr="00244556">
        <w:rPr>
          <w:rFonts w:eastAsia="Times New Roman"/>
          <w:b/>
          <w:i/>
          <w:iCs/>
          <w:spacing w:val="-4"/>
          <w:sz w:val="20"/>
          <w:szCs w:val="20"/>
          <w:lang w:eastAsia="en-AU"/>
        </w:rPr>
        <w:t>Gambling Administration Guidelines—Gaming Machines Act 1992 (Ticket-in Ticket-out Systems)</w:t>
      </w:r>
    </w:p>
    <w:p w14:paraId="6A43E2A8" w14:textId="77777777" w:rsidR="00244556" w:rsidRPr="00244556" w:rsidRDefault="00244556" w:rsidP="00244556">
      <w:pPr>
        <w:spacing w:after="120"/>
        <w:rPr>
          <w:rFonts w:eastAsia="Times New Roman"/>
          <w:b/>
          <w:bCs/>
          <w:szCs w:val="17"/>
          <w:lang w:eastAsia="en-AU"/>
        </w:rPr>
      </w:pPr>
      <w:r w:rsidRPr="00244556">
        <w:rPr>
          <w:rFonts w:eastAsia="Times New Roman"/>
          <w:b/>
          <w:bCs/>
          <w:szCs w:val="17"/>
          <w:lang w:eastAsia="en-AU"/>
        </w:rPr>
        <w:t>6—Variation of Clause 8—Ticket details</w:t>
      </w:r>
    </w:p>
    <w:p w14:paraId="495B35C6" w14:textId="77777777" w:rsidR="00244556" w:rsidRPr="00244556" w:rsidRDefault="00244556" w:rsidP="007D5A24">
      <w:pPr>
        <w:numPr>
          <w:ilvl w:val="0"/>
          <w:numId w:val="5"/>
        </w:numPr>
        <w:spacing w:after="120" w:line="240" w:lineRule="auto"/>
        <w:ind w:left="652" w:hanging="425"/>
        <w:rPr>
          <w:rFonts w:eastAsia="Times New Roman"/>
          <w:szCs w:val="17"/>
          <w:lang w:eastAsia="en-AU" w:bidi="en-US"/>
        </w:rPr>
      </w:pPr>
      <w:r w:rsidRPr="00244556">
        <w:rPr>
          <w:rFonts w:eastAsia="Times New Roman"/>
          <w:szCs w:val="17"/>
          <w:lang w:eastAsia="en-AU" w:bidi="en-US"/>
        </w:rPr>
        <w:t>After Clause 8.6—insert</w:t>
      </w:r>
    </w:p>
    <w:p w14:paraId="4B2AD89A" w14:textId="77777777" w:rsidR="00244556" w:rsidRPr="00244556" w:rsidRDefault="00244556" w:rsidP="00244556">
      <w:pPr>
        <w:widowControl w:val="0"/>
        <w:autoSpaceDE w:val="0"/>
        <w:autoSpaceDN w:val="0"/>
        <w:spacing w:before="120" w:after="120" w:line="240" w:lineRule="auto"/>
        <w:ind w:left="1077" w:hanging="425"/>
        <w:rPr>
          <w:rFonts w:eastAsia="Times New Roman"/>
          <w:szCs w:val="17"/>
          <w:lang w:eastAsia="en-AU" w:bidi="en-US"/>
        </w:rPr>
      </w:pPr>
      <w:r w:rsidRPr="00244556">
        <w:rPr>
          <w:rFonts w:eastAsia="Times New Roman"/>
          <w:szCs w:val="17"/>
          <w:lang w:eastAsia="en-AU" w:bidi="en-US"/>
        </w:rPr>
        <w:t>8.7</w:t>
      </w:r>
      <w:r w:rsidRPr="00244556">
        <w:rPr>
          <w:rFonts w:eastAsia="Times New Roman"/>
          <w:szCs w:val="17"/>
          <w:lang w:eastAsia="en-AU" w:bidi="en-US"/>
        </w:rPr>
        <w:tab/>
        <w:t>Despite Clause 8.3, the following static gambling helpline information text may be printed on the ticket only where inclusion of the static gambling helpline text required by Clause 8.3 is unreasonable or impracticable:</w:t>
      </w:r>
    </w:p>
    <w:p w14:paraId="45C46675" w14:textId="77777777" w:rsidR="00244556" w:rsidRPr="00244556" w:rsidRDefault="00244556" w:rsidP="00244556">
      <w:pPr>
        <w:tabs>
          <w:tab w:val="left" w:pos="284"/>
        </w:tabs>
        <w:spacing w:after="0" w:line="240" w:lineRule="auto"/>
        <w:ind w:left="1276"/>
        <w:jc w:val="left"/>
        <w:rPr>
          <w:rFonts w:eastAsia="Times New Roman"/>
          <w:i/>
          <w:iCs/>
          <w:szCs w:val="17"/>
          <w:lang w:eastAsia="en-AU" w:bidi="en-US"/>
        </w:rPr>
      </w:pPr>
      <w:r w:rsidRPr="00244556">
        <w:rPr>
          <w:rFonts w:eastAsia="Times New Roman"/>
          <w:szCs w:val="17"/>
          <w:lang w:eastAsia="en-AU" w:bidi="en-US"/>
        </w:rPr>
        <w:t>“</w:t>
      </w:r>
      <w:r w:rsidRPr="00244556">
        <w:rPr>
          <w:rFonts w:eastAsia="Times New Roman"/>
          <w:i/>
          <w:iCs/>
          <w:szCs w:val="17"/>
          <w:lang w:eastAsia="en-AU" w:bidi="en-US"/>
        </w:rPr>
        <w:t>Gambling too much?</w:t>
      </w:r>
    </w:p>
    <w:p w14:paraId="1A9B8088" w14:textId="77777777" w:rsidR="00244556" w:rsidRPr="00244556" w:rsidRDefault="00244556" w:rsidP="00244556">
      <w:pPr>
        <w:widowControl w:val="0"/>
        <w:tabs>
          <w:tab w:val="left" w:pos="784"/>
          <w:tab w:val="left" w:pos="785"/>
        </w:tabs>
        <w:autoSpaceDE w:val="0"/>
        <w:autoSpaceDN w:val="0"/>
        <w:spacing w:after="0" w:line="240" w:lineRule="auto"/>
        <w:ind w:left="1276"/>
        <w:rPr>
          <w:rFonts w:eastAsia="Times New Roman"/>
          <w:i/>
          <w:iCs/>
          <w:szCs w:val="17"/>
          <w:lang w:eastAsia="en-AU" w:bidi="en-US"/>
        </w:rPr>
      </w:pPr>
      <w:r w:rsidRPr="00244556">
        <w:rPr>
          <w:rFonts w:eastAsia="Times New Roman"/>
          <w:i/>
          <w:iCs/>
          <w:szCs w:val="17"/>
          <w:lang w:eastAsia="en-AU" w:bidi="en-US"/>
        </w:rPr>
        <w:t>For free and confidential advice 24/7 call the Gambling Helpline on</w:t>
      </w:r>
    </w:p>
    <w:p w14:paraId="5A9E95B4" w14:textId="77777777" w:rsidR="00244556" w:rsidRPr="00244556" w:rsidRDefault="00244556" w:rsidP="00244556">
      <w:pPr>
        <w:widowControl w:val="0"/>
        <w:tabs>
          <w:tab w:val="left" w:pos="784"/>
          <w:tab w:val="left" w:pos="785"/>
        </w:tabs>
        <w:autoSpaceDE w:val="0"/>
        <w:autoSpaceDN w:val="0"/>
        <w:spacing w:after="0" w:line="240" w:lineRule="auto"/>
        <w:ind w:left="1276"/>
        <w:rPr>
          <w:rFonts w:eastAsia="Times New Roman"/>
          <w:szCs w:val="17"/>
          <w:lang w:eastAsia="en-AU" w:bidi="en-US"/>
        </w:rPr>
      </w:pPr>
      <w:r w:rsidRPr="00244556">
        <w:rPr>
          <w:rFonts w:eastAsia="Times New Roman"/>
          <w:i/>
          <w:iCs/>
          <w:szCs w:val="17"/>
          <w:lang w:eastAsia="en-AU" w:bidi="en-US"/>
        </w:rPr>
        <w:t>1800 858 858 or visit gamblinghelponline.org.au</w:t>
      </w:r>
      <w:r w:rsidRPr="00244556">
        <w:rPr>
          <w:rFonts w:eastAsia="Times New Roman"/>
          <w:szCs w:val="17"/>
          <w:lang w:eastAsia="en-AU" w:bidi="en-US"/>
        </w:rPr>
        <w:t>”</w:t>
      </w:r>
    </w:p>
    <w:p w14:paraId="10E2125B" w14:textId="77777777" w:rsidR="00244556" w:rsidRPr="00244556" w:rsidRDefault="00244556" w:rsidP="00244556">
      <w:pPr>
        <w:spacing w:before="80" w:after="0"/>
        <w:rPr>
          <w:szCs w:val="17"/>
        </w:rPr>
      </w:pPr>
      <w:r w:rsidRPr="00244556">
        <w:rPr>
          <w:szCs w:val="17"/>
        </w:rPr>
        <w:t>Dated: 20 March 2026</w:t>
      </w:r>
    </w:p>
    <w:p w14:paraId="4BE6D91E" w14:textId="77777777" w:rsidR="00244556" w:rsidRPr="00244556" w:rsidRDefault="00244556" w:rsidP="00244556">
      <w:pPr>
        <w:spacing w:after="0"/>
        <w:jc w:val="right"/>
        <w:rPr>
          <w:smallCaps/>
          <w:szCs w:val="20"/>
        </w:rPr>
      </w:pPr>
      <w:r w:rsidRPr="00244556">
        <w:rPr>
          <w:smallCaps/>
          <w:szCs w:val="20"/>
        </w:rPr>
        <w:t>Brett Humphrey</w:t>
      </w:r>
    </w:p>
    <w:p w14:paraId="6782A25A" w14:textId="1A5FD77A" w:rsidR="00244556" w:rsidRPr="00244556" w:rsidRDefault="00244556" w:rsidP="00244556">
      <w:pPr>
        <w:spacing w:after="0"/>
        <w:jc w:val="right"/>
        <w:rPr>
          <w:szCs w:val="17"/>
        </w:rPr>
      </w:pPr>
      <w:r w:rsidRPr="00244556">
        <w:rPr>
          <w:szCs w:val="17"/>
        </w:rPr>
        <w:t>Liquor and Gambling Commissioner</w:t>
      </w:r>
    </w:p>
    <w:p w14:paraId="4FB1395D" w14:textId="77777777" w:rsidR="00244556" w:rsidRDefault="00244556" w:rsidP="00244556">
      <w:pPr>
        <w:pBdr>
          <w:bottom w:val="single" w:sz="4" w:space="1" w:color="auto"/>
        </w:pBdr>
        <w:spacing w:after="0" w:line="52" w:lineRule="exact"/>
        <w:jc w:val="center"/>
        <w:rPr>
          <w:szCs w:val="17"/>
        </w:rPr>
      </w:pPr>
    </w:p>
    <w:p w14:paraId="60ED2F65" w14:textId="77777777" w:rsidR="00244556" w:rsidRDefault="00244556" w:rsidP="00244556">
      <w:pPr>
        <w:pBdr>
          <w:top w:val="single" w:sz="4" w:space="1" w:color="auto"/>
        </w:pBdr>
        <w:spacing w:before="34" w:after="0" w:line="14" w:lineRule="exact"/>
        <w:jc w:val="center"/>
        <w:rPr>
          <w:szCs w:val="17"/>
        </w:rPr>
      </w:pPr>
    </w:p>
    <w:p w14:paraId="2B2AC19F" w14:textId="77777777" w:rsidR="00C07768" w:rsidRDefault="00C07768" w:rsidP="00C07768">
      <w:pPr>
        <w:pStyle w:val="NoSpacing"/>
      </w:pPr>
    </w:p>
    <w:p w14:paraId="38DE1F35" w14:textId="77777777" w:rsidR="00732B2A" w:rsidRDefault="00732B2A">
      <w:pPr>
        <w:spacing w:after="0" w:line="240" w:lineRule="auto"/>
        <w:jc w:val="left"/>
        <w:rPr>
          <w:caps/>
          <w:szCs w:val="17"/>
        </w:rPr>
      </w:pPr>
      <w:r>
        <w:rPr>
          <w:caps/>
          <w:szCs w:val="17"/>
        </w:rPr>
        <w:br w:type="page"/>
      </w:r>
    </w:p>
    <w:p w14:paraId="03090EA6" w14:textId="0FE3FFEF" w:rsidR="002518C6" w:rsidRPr="002518C6" w:rsidRDefault="002518C6" w:rsidP="00327940">
      <w:pPr>
        <w:pStyle w:val="Heading2"/>
      </w:pPr>
      <w:bookmarkStart w:id="10" w:name="_Toc225411901"/>
      <w:r w:rsidRPr="002518C6">
        <w:lastRenderedPageBreak/>
        <w:t>Housing Improvement Act 2016</w:t>
      </w:r>
      <w:bookmarkEnd w:id="10"/>
    </w:p>
    <w:p w14:paraId="0D83AB48" w14:textId="77777777" w:rsidR="002518C6" w:rsidRPr="002518C6" w:rsidRDefault="002518C6" w:rsidP="002518C6">
      <w:pPr>
        <w:jc w:val="center"/>
        <w:rPr>
          <w:i/>
          <w:szCs w:val="17"/>
        </w:rPr>
      </w:pPr>
      <w:r w:rsidRPr="002518C6">
        <w:rPr>
          <w:i/>
          <w:szCs w:val="17"/>
        </w:rPr>
        <w:t>Rent Control</w:t>
      </w:r>
    </w:p>
    <w:p w14:paraId="1D42D088" w14:textId="188C81BA" w:rsidR="002518C6" w:rsidRPr="002518C6" w:rsidRDefault="002518C6" w:rsidP="000E0C40">
      <w:pPr>
        <w:spacing w:after="60"/>
      </w:pPr>
      <w:r w:rsidRPr="002518C6">
        <w:rPr>
          <w:spacing w:val="-4"/>
        </w:rPr>
        <w:t xml:space="preserve">In the exercise of the powers conferred by the </w:t>
      </w:r>
      <w:r w:rsidRPr="002518C6">
        <w:rPr>
          <w:i/>
          <w:iCs/>
          <w:spacing w:val="-4"/>
        </w:rPr>
        <w:t>Housing Improvement Act 2016</w:t>
      </w:r>
      <w:r w:rsidRPr="002518C6">
        <w:rPr>
          <w:spacing w:val="-4"/>
        </w:rPr>
        <w:t xml:space="preserve">, the Delegate of the Minister for Housing and Urban Development </w:t>
      </w:r>
      <w:r w:rsidRPr="002518C6">
        <w:t xml:space="preserve">hereby fixes the maximum rental amount per week that shall be payable subject to Section 55 of the </w:t>
      </w:r>
      <w:r w:rsidRPr="002518C6">
        <w:rPr>
          <w:i/>
          <w:iCs/>
        </w:rPr>
        <w:t>Residential Tenancies Act 1995</w:t>
      </w:r>
      <w:r w:rsidRPr="002518C6">
        <w:t>, in respect of each premises described in the following table. The amount shown in the said table shall come into force on the date of this publication in the Gazette.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2693"/>
        <w:gridCol w:w="1560"/>
        <w:gridCol w:w="1553"/>
      </w:tblGrid>
      <w:tr w:rsidR="002518C6" w:rsidRPr="002518C6" w14:paraId="1D0A6626" w14:textId="77777777" w:rsidTr="00560AF8">
        <w:tc>
          <w:tcPr>
            <w:tcW w:w="3544" w:type="dxa"/>
            <w:tcBorders>
              <w:top w:val="single" w:sz="4" w:space="0" w:color="auto"/>
              <w:bottom w:val="single" w:sz="4" w:space="0" w:color="auto"/>
            </w:tcBorders>
            <w:vAlign w:val="center"/>
          </w:tcPr>
          <w:p w14:paraId="5845DFB8" w14:textId="77777777" w:rsidR="002518C6" w:rsidRPr="002518C6" w:rsidRDefault="002518C6" w:rsidP="002518C6">
            <w:pPr>
              <w:spacing w:before="40" w:after="40"/>
              <w:jc w:val="center"/>
              <w:rPr>
                <w:b/>
                <w:bCs/>
                <w:szCs w:val="17"/>
              </w:rPr>
            </w:pPr>
            <w:r w:rsidRPr="002518C6">
              <w:rPr>
                <w:b/>
                <w:bCs/>
                <w:szCs w:val="17"/>
              </w:rPr>
              <w:t>Address of Premises</w:t>
            </w:r>
          </w:p>
        </w:tc>
        <w:tc>
          <w:tcPr>
            <w:tcW w:w="2693" w:type="dxa"/>
            <w:tcBorders>
              <w:top w:val="single" w:sz="4" w:space="0" w:color="auto"/>
              <w:bottom w:val="single" w:sz="4" w:space="0" w:color="auto"/>
            </w:tcBorders>
            <w:vAlign w:val="center"/>
          </w:tcPr>
          <w:p w14:paraId="0BA488DD" w14:textId="77777777" w:rsidR="002518C6" w:rsidRPr="002518C6" w:rsidRDefault="002518C6" w:rsidP="002518C6">
            <w:pPr>
              <w:spacing w:before="40" w:after="40"/>
              <w:jc w:val="center"/>
              <w:rPr>
                <w:b/>
                <w:bCs/>
                <w:szCs w:val="17"/>
              </w:rPr>
            </w:pPr>
            <w:r w:rsidRPr="002518C6">
              <w:rPr>
                <w:b/>
                <w:bCs/>
                <w:szCs w:val="17"/>
              </w:rPr>
              <w:t>Allotment Section</w:t>
            </w:r>
          </w:p>
        </w:tc>
        <w:tc>
          <w:tcPr>
            <w:tcW w:w="1560" w:type="dxa"/>
            <w:tcBorders>
              <w:top w:val="single" w:sz="4" w:space="0" w:color="auto"/>
              <w:bottom w:val="single" w:sz="4" w:space="0" w:color="auto"/>
            </w:tcBorders>
            <w:vAlign w:val="center"/>
          </w:tcPr>
          <w:p w14:paraId="422332CB" w14:textId="77777777" w:rsidR="002518C6" w:rsidRPr="002518C6" w:rsidRDefault="002518C6" w:rsidP="002518C6">
            <w:pPr>
              <w:spacing w:before="40" w:after="40"/>
              <w:jc w:val="center"/>
              <w:rPr>
                <w:b/>
                <w:bCs/>
                <w:szCs w:val="17"/>
              </w:rPr>
            </w:pPr>
            <w:r w:rsidRPr="002518C6">
              <w:rPr>
                <w:b/>
                <w:bCs/>
                <w:szCs w:val="17"/>
                <w:u w:val="single"/>
              </w:rPr>
              <w:t>Certificate of Title</w:t>
            </w:r>
            <w:r w:rsidRPr="002518C6">
              <w:rPr>
                <w:b/>
                <w:bCs/>
                <w:szCs w:val="17"/>
                <w:u w:val="single"/>
              </w:rPr>
              <w:br/>
            </w:r>
            <w:r w:rsidRPr="002518C6">
              <w:rPr>
                <w:b/>
                <w:bCs/>
                <w:szCs w:val="17"/>
              </w:rPr>
              <w:t>Volume/Folio</w:t>
            </w:r>
          </w:p>
        </w:tc>
        <w:tc>
          <w:tcPr>
            <w:tcW w:w="1553" w:type="dxa"/>
            <w:tcBorders>
              <w:top w:val="single" w:sz="4" w:space="0" w:color="auto"/>
              <w:bottom w:val="single" w:sz="4" w:space="0" w:color="auto"/>
            </w:tcBorders>
            <w:vAlign w:val="center"/>
          </w:tcPr>
          <w:p w14:paraId="5B606B8A" w14:textId="77777777" w:rsidR="002518C6" w:rsidRPr="002518C6" w:rsidRDefault="002518C6" w:rsidP="002518C6">
            <w:pPr>
              <w:spacing w:before="40" w:after="40"/>
              <w:jc w:val="center"/>
              <w:rPr>
                <w:b/>
                <w:bCs/>
                <w:szCs w:val="17"/>
              </w:rPr>
            </w:pPr>
            <w:r w:rsidRPr="002518C6">
              <w:rPr>
                <w:b/>
                <w:bCs/>
                <w:szCs w:val="17"/>
              </w:rPr>
              <w:t>Maximum Rental per week payable</w:t>
            </w:r>
          </w:p>
        </w:tc>
      </w:tr>
      <w:tr w:rsidR="002518C6" w:rsidRPr="002518C6" w14:paraId="7D75458D" w14:textId="77777777" w:rsidTr="00560AF8">
        <w:tc>
          <w:tcPr>
            <w:tcW w:w="3544" w:type="dxa"/>
            <w:tcBorders>
              <w:top w:val="single" w:sz="4" w:space="0" w:color="auto"/>
            </w:tcBorders>
          </w:tcPr>
          <w:p w14:paraId="32FD918D" w14:textId="77777777" w:rsidR="002518C6" w:rsidRPr="002518C6" w:rsidRDefault="002518C6" w:rsidP="002518C6">
            <w:pPr>
              <w:spacing w:before="40" w:after="0"/>
              <w:jc w:val="left"/>
              <w:rPr>
                <w:szCs w:val="17"/>
              </w:rPr>
            </w:pPr>
            <w:r w:rsidRPr="002518C6">
              <w:t xml:space="preserve">1 </w:t>
            </w:r>
            <w:proofErr w:type="spellStart"/>
            <w:r w:rsidRPr="002518C6">
              <w:t>Karong</w:t>
            </w:r>
            <w:proofErr w:type="spellEnd"/>
            <w:r w:rsidRPr="002518C6">
              <w:t xml:space="preserve"> Avenue, Edwardstown SA 5039</w:t>
            </w:r>
          </w:p>
        </w:tc>
        <w:tc>
          <w:tcPr>
            <w:tcW w:w="2693" w:type="dxa"/>
            <w:tcBorders>
              <w:top w:val="single" w:sz="4" w:space="0" w:color="auto"/>
            </w:tcBorders>
          </w:tcPr>
          <w:p w14:paraId="44C5AE95" w14:textId="77777777" w:rsidR="002518C6" w:rsidRPr="002518C6" w:rsidRDefault="002518C6" w:rsidP="002518C6">
            <w:pPr>
              <w:spacing w:before="40" w:after="0"/>
              <w:ind w:left="426" w:hanging="142"/>
              <w:jc w:val="left"/>
              <w:rPr>
                <w:szCs w:val="17"/>
              </w:rPr>
            </w:pPr>
            <w:r w:rsidRPr="002518C6">
              <w:t xml:space="preserve">Allotment 320 Filed Plan 12148 </w:t>
            </w:r>
            <w:proofErr w:type="gramStart"/>
            <w:r w:rsidRPr="002518C6">
              <w:t>Hundred</w:t>
            </w:r>
            <w:proofErr w:type="gramEnd"/>
            <w:r w:rsidRPr="002518C6">
              <w:t xml:space="preserve"> of Adelaide</w:t>
            </w:r>
          </w:p>
        </w:tc>
        <w:tc>
          <w:tcPr>
            <w:tcW w:w="1560" w:type="dxa"/>
            <w:tcBorders>
              <w:top w:val="single" w:sz="4" w:space="0" w:color="auto"/>
            </w:tcBorders>
          </w:tcPr>
          <w:p w14:paraId="6EC7543B" w14:textId="77777777" w:rsidR="002518C6" w:rsidRPr="002518C6" w:rsidRDefault="002518C6" w:rsidP="002518C6">
            <w:pPr>
              <w:spacing w:before="40" w:after="0"/>
              <w:ind w:left="340"/>
              <w:jc w:val="left"/>
              <w:rPr>
                <w:szCs w:val="17"/>
              </w:rPr>
            </w:pPr>
            <w:r w:rsidRPr="002518C6">
              <w:t>CT5190/141</w:t>
            </w:r>
          </w:p>
        </w:tc>
        <w:tc>
          <w:tcPr>
            <w:tcW w:w="1553" w:type="dxa"/>
            <w:tcBorders>
              <w:top w:val="single" w:sz="4" w:space="0" w:color="auto"/>
            </w:tcBorders>
          </w:tcPr>
          <w:p w14:paraId="6FF74DEC" w14:textId="77777777" w:rsidR="002518C6" w:rsidRPr="002518C6" w:rsidRDefault="002518C6" w:rsidP="002518C6">
            <w:pPr>
              <w:spacing w:before="40" w:after="0"/>
              <w:jc w:val="center"/>
            </w:pPr>
            <w:r w:rsidRPr="002518C6">
              <w:t>$0.00</w:t>
            </w:r>
          </w:p>
        </w:tc>
      </w:tr>
      <w:tr w:rsidR="002518C6" w:rsidRPr="002518C6" w14:paraId="23363679" w14:textId="77777777" w:rsidTr="00560AF8">
        <w:tc>
          <w:tcPr>
            <w:tcW w:w="3544" w:type="dxa"/>
            <w:tcBorders>
              <w:bottom w:val="single" w:sz="4" w:space="0" w:color="auto"/>
            </w:tcBorders>
          </w:tcPr>
          <w:p w14:paraId="16FA24F1" w14:textId="77777777" w:rsidR="002518C6" w:rsidRPr="002518C6" w:rsidRDefault="002518C6" w:rsidP="002518C6">
            <w:pPr>
              <w:ind w:left="142" w:hanging="142"/>
              <w:jc w:val="left"/>
              <w:rPr>
                <w:szCs w:val="17"/>
              </w:rPr>
            </w:pPr>
            <w:r w:rsidRPr="002518C6">
              <w:t>Unit 3, 14 Childers Street, North Adelaide SA 5006</w:t>
            </w:r>
          </w:p>
        </w:tc>
        <w:tc>
          <w:tcPr>
            <w:tcW w:w="2693" w:type="dxa"/>
            <w:tcBorders>
              <w:bottom w:val="single" w:sz="4" w:space="0" w:color="auto"/>
            </w:tcBorders>
          </w:tcPr>
          <w:p w14:paraId="1567E8A0" w14:textId="77777777" w:rsidR="002518C6" w:rsidRPr="002518C6" w:rsidRDefault="002518C6" w:rsidP="002518C6">
            <w:pPr>
              <w:ind w:left="426" w:hanging="142"/>
              <w:jc w:val="left"/>
              <w:rPr>
                <w:szCs w:val="17"/>
              </w:rPr>
            </w:pPr>
            <w:r w:rsidRPr="002518C6">
              <w:t>Allotment 6 Filed Plan 26971</w:t>
            </w:r>
            <w:r w:rsidRPr="002518C6">
              <w:br/>
              <w:t>Hundred of Yatala</w:t>
            </w:r>
          </w:p>
        </w:tc>
        <w:tc>
          <w:tcPr>
            <w:tcW w:w="1560" w:type="dxa"/>
            <w:tcBorders>
              <w:bottom w:val="single" w:sz="4" w:space="0" w:color="auto"/>
            </w:tcBorders>
          </w:tcPr>
          <w:p w14:paraId="4E540902" w14:textId="77777777" w:rsidR="002518C6" w:rsidRPr="002518C6" w:rsidRDefault="002518C6" w:rsidP="002518C6">
            <w:pPr>
              <w:ind w:left="340"/>
              <w:jc w:val="left"/>
            </w:pPr>
            <w:r w:rsidRPr="002518C6">
              <w:t>CT6005/107</w:t>
            </w:r>
          </w:p>
        </w:tc>
        <w:tc>
          <w:tcPr>
            <w:tcW w:w="1553" w:type="dxa"/>
            <w:tcBorders>
              <w:bottom w:val="single" w:sz="4" w:space="0" w:color="auto"/>
            </w:tcBorders>
          </w:tcPr>
          <w:p w14:paraId="08EA6520" w14:textId="77777777" w:rsidR="002518C6" w:rsidRPr="002518C6" w:rsidRDefault="002518C6" w:rsidP="002518C6">
            <w:pPr>
              <w:jc w:val="center"/>
            </w:pPr>
            <w:r w:rsidRPr="002518C6">
              <w:t>$0.00</w:t>
            </w:r>
          </w:p>
        </w:tc>
      </w:tr>
    </w:tbl>
    <w:p w14:paraId="71D47C1F" w14:textId="77777777" w:rsidR="002518C6" w:rsidRPr="002518C6" w:rsidRDefault="002518C6" w:rsidP="002518C6">
      <w:pPr>
        <w:spacing w:before="80"/>
      </w:pPr>
      <w:r w:rsidRPr="002518C6">
        <w:t>Dated: 26 March 2026</w:t>
      </w:r>
    </w:p>
    <w:p w14:paraId="7FAAABFE" w14:textId="77777777" w:rsidR="002518C6" w:rsidRPr="002518C6" w:rsidRDefault="002518C6" w:rsidP="002518C6">
      <w:pPr>
        <w:spacing w:after="0"/>
        <w:jc w:val="right"/>
        <w:rPr>
          <w:rFonts w:eastAsia="Times New Roman"/>
          <w:smallCaps/>
          <w:szCs w:val="20"/>
        </w:rPr>
      </w:pPr>
      <w:r w:rsidRPr="002518C6">
        <w:rPr>
          <w:rFonts w:eastAsia="Times New Roman"/>
          <w:smallCaps/>
          <w:szCs w:val="20"/>
        </w:rPr>
        <w:t>Craig Thompson</w:t>
      </w:r>
    </w:p>
    <w:p w14:paraId="51951D7E" w14:textId="77777777" w:rsidR="002518C6" w:rsidRPr="002518C6" w:rsidRDefault="002518C6" w:rsidP="002518C6">
      <w:pPr>
        <w:spacing w:after="0"/>
        <w:jc w:val="right"/>
        <w:rPr>
          <w:rFonts w:eastAsia="Times New Roman"/>
          <w:szCs w:val="17"/>
        </w:rPr>
      </w:pPr>
      <w:r w:rsidRPr="002518C6">
        <w:rPr>
          <w:rFonts w:eastAsia="Times New Roman"/>
          <w:szCs w:val="17"/>
        </w:rPr>
        <w:t>Housing Regulator and Registrar</w:t>
      </w:r>
    </w:p>
    <w:p w14:paraId="60994C1B" w14:textId="77777777" w:rsidR="002518C6" w:rsidRPr="002518C6" w:rsidRDefault="002518C6" w:rsidP="002518C6">
      <w:pPr>
        <w:spacing w:after="0"/>
        <w:jc w:val="right"/>
        <w:rPr>
          <w:rFonts w:eastAsia="Times New Roman"/>
          <w:szCs w:val="17"/>
        </w:rPr>
      </w:pPr>
      <w:r w:rsidRPr="002518C6">
        <w:rPr>
          <w:rFonts w:eastAsia="Times New Roman"/>
          <w:szCs w:val="17"/>
        </w:rPr>
        <w:t>Housing Safety Authority</w:t>
      </w:r>
    </w:p>
    <w:p w14:paraId="74097FC6" w14:textId="77777777" w:rsidR="002518C6" w:rsidRPr="002518C6" w:rsidRDefault="002518C6" w:rsidP="002518C6">
      <w:pPr>
        <w:spacing w:after="0"/>
        <w:jc w:val="right"/>
        <w:rPr>
          <w:rFonts w:eastAsia="Times New Roman"/>
          <w:szCs w:val="17"/>
        </w:rPr>
      </w:pPr>
      <w:r w:rsidRPr="002518C6">
        <w:rPr>
          <w:rFonts w:eastAsia="Times New Roman"/>
          <w:szCs w:val="17"/>
        </w:rPr>
        <w:t>Delegate of the Minister for Housing and Urban Development</w:t>
      </w:r>
    </w:p>
    <w:p w14:paraId="2B77B236" w14:textId="77777777" w:rsidR="002518C6" w:rsidRPr="002518C6" w:rsidRDefault="002518C6" w:rsidP="002518C6">
      <w:pPr>
        <w:pBdr>
          <w:top w:val="single" w:sz="4" w:space="1" w:color="auto"/>
        </w:pBdr>
        <w:spacing w:before="100" w:after="0" w:line="14" w:lineRule="exact"/>
        <w:jc w:val="center"/>
      </w:pPr>
    </w:p>
    <w:p w14:paraId="29FC8F05" w14:textId="77777777" w:rsidR="002518C6" w:rsidRPr="002518C6" w:rsidRDefault="002518C6" w:rsidP="002518C6">
      <w:pPr>
        <w:pStyle w:val="NoSpacing"/>
      </w:pPr>
    </w:p>
    <w:p w14:paraId="3A057730" w14:textId="77777777" w:rsidR="002518C6" w:rsidRPr="002518C6" w:rsidRDefault="002518C6" w:rsidP="00327940">
      <w:pPr>
        <w:pStyle w:val="Heading2"/>
      </w:pPr>
      <w:bookmarkStart w:id="11" w:name="_Toc225411902"/>
      <w:r w:rsidRPr="002518C6">
        <w:t>Housing Improvement Act 2016</w:t>
      </w:r>
      <w:bookmarkEnd w:id="11"/>
    </w:p>
    <w:p w14:paraId="7EBA47D9" w14:textId="77777777" w:rsidR="002518C6" w:rsidRPr="002518C6" w:rsidRDefault="002518C6" w:rsidP="002518C6">
      <w:pPr>
        <w:jc w:val="center"/>
        <w:rPr>
          <w:i/>
          <w:szCs w:val="17"/>
        </w:rPr>
      </w:pPr>
      <w:r w:rsidRPr="002518C6">
        <w:rPr>
          <w:i/>
          <w:szCs w:val="17"/>
        </w:rPr>
        <w:t>Rent Control Revocations</w:t>
      </w:r>
    </w:p>
    <w:p w14:paraId="4B6340C0" w14:textId="77777777" w:rsidR="002518C6" w:rsidRPr="002518C6" w:rsidRDefault="002518C6" w:rsidP="000E0C40">
      <w:pPr>
        <w:spacing w:after="60"/>
        <w:rPr>
          <w:rFonts w:eastAsia="Times New Roman"/>
          <w:szCs w:val="17"/>
        </w:rPr>
      </w:pPr>
      <w:r w:rsidRPr="002518C6">
        <w:rPr>
          <w:rFonts w:eastAsia="Times New Roman"/>
          <w:spacing w:val="-4"/>
          <w:szCs w:val="17"/>
        </w:rPr>
        <w:t xml:space="preserve">In the exercise of the powers conferred by the </w:t>
      </w:r>
      <w:r w:rsidRPr="002518C6">
        <w:rPr>
          <w:rFonts w:eastAsia="Times New Roman"/>
          <w:i/>
          <w:iCs/>
          <w:spacing w:val="-4"/>
          <w:szCs w:val="17"/>
        </w:rPr>
        <w:t>Housing Improvement Act 2016</w:t>
      </w:r>
      <w:r w:rsidRPr="002518C6">
        <w:rPr>
          <w:rFonts w:eastAsia="Times New Roman"/>
          <w:spacing w:val="-4"/>
          <w:szCs w:val="17"/>
        </w:rPr>
        <w:t>, the Delegate of the Minister for Housing and Urban Development</w:t>
      </w:r>
      <w:r w:rsidRPr="002518C6">
        <w:rPr>
          <w:rFonts w:eastAsia="Times New Roman"/>
          <w:szCs w:val="17"/>
        </w:rPr>
        <w:t xml:space="preserve"> hereby revokes the maximum rental amount per week that shall be payable subject to Section 55 of the </w:t>
      </w:r>
      <w:r w:rsidRPr="002518C6">
        <w:rPr>
          <w:rFonts w:eastAsia="Times New Roman"/>
          <w:i/>
          <w:iCs/>
          <w:szCs w:val="17"/>
        </w:rPr>
        <w:t>Residential Tenancies Act 1995</w:t>
      </w:r>
      <w:r w:rsidRPr="002518C6">
        <w:rPr>
          <w:rFonts w:eastAsia="Times New Roman"/>
          <w:szCs w:val="17"/>
        </w:rPr>
        <w:t>, in respect of each premises described in the following table.</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4394"/>
        <w:gridCol w:w="1979"/>
      </w:tblGrid>
      <w:tr w:rsidR="002518C6" w:rsidRPr="002518C6" w14:paraId="3A5CF5F9" w14:textId="77777777" w:rsidTr="00560AF8">
        <w:trPr>
          <w:tblHeader/>
        </w:trPr>
        <w:tc>
          <w:tcPr>
            <w:tcW w:w="2977" w:type="dxa"/>
            <w:tcBorders>
              <w:top w:val="single" w:sz="4" w:space="0" w:color="auto"/>
              <w:bottom w:val="single" w:sz="4" w:space="0" w:color="auto"/>
            </w:tcBorders>
            <w:vAlign w:val="center"/>
          </w:tcPr>
          <w:p w14:paraId="39B7D566" w14:textId="77777777" w:rsidR="002518C6" w:rsidRPr="002518C6" w:rsidRDefault="002518C6" w:rsidP="002518C6">
            <w:pPr>
              <w:spacing w:before="40" w:after="40"/>
              <w:jc w:val="center"/>
              <w:rPr>
                <w:b/>
                <w:bCs/>
                <w:szCs w:val="17"/>
              </w:rPr>
            </w:pPr>
            <w:r w:rsidRPr="002518C6">
              <w:rPr>
                <w:b/>
                <w:bCs/>
                <w:szCs w:val="17"/>
              </w:rPr>
              <w:t>Address of Premises</w:t>
            </w:r>
          </w:p>
        </w:tc>
        <w:tc>
          <w:tcPr>
            <w:tcW w:w="4394" w:type="dxa"/>
            <w:tcBorders>
              <w:top w:val="single" w:sz="4" w:space="0" w:color="auto"/>
              <w:bottom w:val="single" w:sz="4" w:space="0" w:color="auto"/>
            </w:tcBorders>
            <w:vAlign w:val="center"/>
          </w:tcPr>
          <w:p w14:paraId="5C82871D" w14:textId="77777777" w:rsidR="002518C6" w:rsidRPr="002518C6" w:rsidRDefault="002518C6" w:rsidP="002518C6">
            <w:pPr>
              <w:spacing w:before="40" w:after="40"/>
              <w:jc w:val="center"/>
              <w:rPr>
                <w:b/>
                <w:bCs/>
                <w:szCs w:val="17"/>
              </w:rPr>
            </w:pPr>
            <w:r w:rsidRPr="002518C6">
              <w:rPr>
                <w:b/>
                <w:bCs/>
                <w:szCs w:val="17"/>
              </w:rPr>
              <w:t>Allotment Section</w:t>
            </w:r>
          </w:p>
        </w:tc>
        <w:tc>
          <w:tcPr>
            <w:tcW w:w="1979" w:type="dxa"/>
            <w:tcBorders>
              <w:top w:val="single" w:sz="4" w:space="0" w:color="auto"/>
              <w:bottom w:val="single" w:sz="4" w:space="0" w:color="auto"/>
            </w:tcBorders>
            <w:vAlign w:val="center"/>
          </w:tcPr>
          <w:p w14:paraId="1686544E" w14:textId="77777777" w:rsidR="002518C6" w:rsidRPr="002518C6" w:rsidRDefault="002518C6" w:rsidP="002518C6">
            <w:pPr>
              <w:spacing w:before="40" w:after="40"/>
              <w:jc w:val="center"/>
              <w:rPr>
                <w:b/>
                <w:bCs/>
                <w:szCs w:val="17"/>
              </w:rPr>
            </w:pPr>
            <w:r w:rsidRPr="002518C6">
              <w:rPr>
                <w:b/>
                <w:bCs/>
                <w:szCs w:val="17"/>
                <w:u w:val="single"/>
              </w:rPr>
              <w:t>Certificate of Title</w:t>
            </w:r>
            <w:r w:rsidRPr="002518C6">
              <w:rPr>
                <w:b/>
                <w:bCs/>
                <w:szCs w:val="17"/>
              </w:rPr>
              <w:t xml:space="preserve"> </w:t>
            </w:r>
            <w:r w:rsidRPr="002518C6">
              <w:rPr>
                <w:b/>
                <w:bCs/>
                <w:szCs w:val="17"/>
              </w:rPr>
              <w:br/>
              <w:t>Volume/Folio</w:t>
            </w:r>
          </w:p>
        </w:tc>
      </w:tr>
      <w:tr w:rsidR="002518C6" w:rsidRPr="002518C6" w14:paraId="6E31403F" w14:textId="77777777" w:rsidTr="00560AF8">
        <w:trPr>
          <w:tblHeader/>
        </w:trPr>
        <w:tc>
          <w:tcPr>
            <w:tcW w:w="2977" w:type="dxa"/>
            <w:tcBorders>
              <w:top w:val="single" w:sz="4" w:space="0" w:color="auto"/>
            </w:tcBorders>
          </w:tcPr>
          <w:p w14:paraId="1B552FCB" w14:textId="77777777" w:rsidR="002518C6" w:rsidRPr="002518C6" w:rsidRDefault="002518C6" w:rsidP="002518C6">
            <w:pPr>
              <w:spacing w:after="0" w:line="40" w:lineRule="exact"/>
              <w:rPr>
                <w:b/>
                <w:bCs/>
                <w:szCs w:val="17"/>
              </w:rPr>
            </w:pPr>
          </w:p>
        </w:tc>
        <w:tc>
          <w:tcPr>
            <w:tcW w:w="4394" w:type="dxa"/>
            <w:tcBorders>
              <w:top w:val="single" w:sz="4" w:space="0" w:color="auto"/>
            </w:tcBorders>
          </w:tcPr>
          <w:p w14:paraId="2E174C86" w14:textId="77777777" w:rsidR="002518C6" w:rsidRPr="002518C6" w:rsidRDefault="002518C6" w:rsidP="002518C6">
            <w:pPr>
              <w:spacing w:after="0" w:line="40" w:lineRule="exact"/>
              <w:rPr>
                <w:b/>
                <w:bCs/>
                <w:szCs w:val="17"/>
              </w:rPr>
            </w:pPr>
          </w:p>
        </w:tc>
        <w:tc>
          <w:tcPr>
            <w:tcW w:w="1979" w:type="dxa"/>
            <w:tcBorders>
              <w:top w:val="single" w:sz="4" w:space="0" w:color="auto"/>
            </w:tcBorders>
          </w:tcPr>
          <w:p w14:paraId="4EDF78FC" w14:textId="77777777" w:rsidR="002518C6" w:rsidRPr="002518C6" w:rsidRDefault="002518C6" w:rsidP="002518C6">
            <w:pPr>
              <w:spacing w:after="0" w:line="40" w:lineRule="exact"/>
              <w:rPr>
                <w:b/>
                <w:bCs/>
                <w:szCs w:val="17"/>
              </w:rPr>
            </w:pPr>
          </w:p>
        </w:tc>
      </w:tr>
      <w:tr w:rsidR="002518C6" w:rsidRPr="002518C6" w14:paraId="383EFFCA" w14:textId="77777777" w:rsidTr="00560AF8">
        <w:tc>
          <w:tcPr>
            <w:tcW w:w="2977" w:type="dxa"/>
          </w:tcPr>
          <w:p w14:paraId="727AB5E2" w14:textId="77777777" w:rsidR="002518C6" w:rsidRPr="002518C6" w:rsidRDefault="002518C6" w:rsidP="002518C6">
            <w:pPr>
              <w:spacing w:after="40"/>
              <w:ind w:left="142" w:hanging="142"/>
              <w:jc w:val="left"/>
              <w:rPr>
                <w:szCs w:val="17"/>
              </w:rPr>
            </w:pPr>
            <w:r w:rsidRPr="002518C6">
              <w:rPr>
                <w:szCs w:val="17"/>
              </w:rPr>
              <w:t>133 Dukes Highway, Keith SA 5267</w:t>
            </w:r>
            <w:r w:rsidRPr="002518C6">
              <w:rPr>
                <w:szCs w:val="17"/>
              </w:rPr>
              <w:br/>
              <w:t>(Previously house Number 176)</w:t>
            </w:r>
          </w:p>
        </w:tc>
        <w:tc>
          <w:tcPr>
            <w:tcW w:w="4394" w:type="dxa"/>
          </w:tcPr>
          <w:p w14:paraId="68A088D3" w14:textId="77777777" w:rsidR="002518C6" w:rsidRPr="002518C6" w:rsidRDefault="002518C6" w:rsidP="002518C6">
            <w:pPr>
              <w:spacing w:after="0"/>
              <w:jc w:val="left"/>
              <w:rPr>
                <w:szCs w:val="17"/>
              </w:rPr>
            </w:pPr>
            <w:r w:rsidRPr="002518C6">
              <w:rPr>
                <w:szCs w:val="17"/>
              </w:rPr>
              <w:t xml:space="preserve">Section 522 </w:t>
            </w:r>
            <w:proofErr w:type="gramStart"/>
            <w:r w:rsidRPr="002518C6">
              <w:rPr>
                <w:szCs w:val="17"/>
              </w:rPr>
              <w:t>Hundred</w:t>
            </w:r>
            <w:proofErr w:type="gramEnd"/>
            <w:r w:rsidRPr="002518C6">
              <w:rPr>
                <w:szCs w:val="17"/>
              </w:rPr>
              <w:t xml:space="preserve"> Plan 400500 </w:t>
            </w:r>
            <w:proofErr w:type="gramStart"/>
            <w:r w:rsidRPr="002518C6">
              <w:rPr>
                <w:szCs w:val="17"/>
              </w:rPr>
              <w:t>Hundred</w:t>
            </w:r>
            <w:proofErr w:type="gramEnd"/>
            <w:r w:rsidRPr="002518C6">
              <w:rPr>
                <w:szCs w:val="17"/>
              </w:rPr>
              <w:t xml:space="preserve"> of Stirling</w:t>
            </w:r>
          </w:p>
        </w:tc>
        <w:tc>
          <w:tcPr>
            <w:tcW w:w="1979" w:type="dxa"/>
          </w:tcPr>
          <w:p w14:paraId="71ADEBE1" w14:textId="77777777" w:rsidR="002518C6" w:rsidRPr="002518C6" w:rsidRDefault="002518C6" w:rsidP="002518C6">
            <w:pPr>
              <w:spacing w:after="40"/>
              <w:ind w:left="567"/>
              <w:jc w:val="left"/>
              <w:rPr>
                <w:szCs w:val="17"/>
              </w:rPr>
            </w:pPr>
            <w:r w:rsidRPr="002518C6">
              <w:rPr>
                <w:szCs w:val="17"/>
              </w:rPr>
              <w:t>CT4236/783, CT5461/43</w:t>
            </w:r>
          </w:p>
        </w:tc>
      </w:tr>
      <w:tr w:rsidR="002518C6" w:rsidRPr="002518C6" w14:paraId="6325ABD6" w14:textId="77777777" w:rsidTr="00560AF8">
        <w:tc>
          <w:tcPr>
            <w:tcW w:w="2977" w:type="dxa"/>
          </w:tcPr>
          <w:p w14:paraId="63E7B555" w14:textId="77777777" w:rsidR="002518C6" w:rsidRPr="002518C6" w:rsidRDefault="002518C6" w:rsidP="002518C6">
            <w:pPr>
              <w:spacing w:after="0"/>
              <w:jc w:val="left"/>
              <w:rPr>
                <w:szCs w:val="17"/>
              </w:rPr>
            </w:pPr>
            <w:r w:rsidRPr="002518C6">
              <w:rPr>
                <w:szCs w:val="17"/>
              </w:rPr>
              <w:t>515 Churchill Road, Kilburn SA 5084</w:t>
            </w:r>
          </w:p>
        </w:tc>
        <w:tc>
          <w:tcPr>
            <w:tcW w:w="4394" w:type="dxa"/>
          </w:tcPr>
          <w:p w14:paraId="4B246C9F" w14:textId="77777777" w:rsidR="002518C6" w:rsidRPr="002518C6" w:rsidRDefault="002518C6" w:rsidP="002518C6">
            <w:pPr>
              <w:spacing w:after="0"/>
              <w:jc w:val="left"/>
              <w:rPr>
                <w:szCs w:val="17"/>
              </w:rPr>
            </w:pPr>
            <w:r w:rsidRPr="002518C6">
              <w:rPr>
                <w:szCs w:val="17"/>
              </w:rPr>
              <w:t xml:space="preserve">126 Filed Plan 39877 </w:t>
            </w:r>
            <w:proofErr w:type="gramStart"/>
            <w:r w:rsidRPr="002518C6">
              <w:rPr>
                <w:szCs w:val="17"/>
              </w:rPr>
              <w:t>Hundred</w:t>
            </w:r>
            <w:proofErr w:type="gramEnd"/>
            <w:r w:rsidRPr="002518C6">
              <w:rPr>
                <w:szCs w:val="17"/>
              </w:rPr>
              <w:t xml:space="preserve"> of Yatala</w:t>
            </w:r>
          </w:p>
        </w:tc>
        <w:tc>
          <w:tcPr>
            <w:tcW w:w="1979" w:type="dxa"/>
          </w:tcPr>
          <w:p w14:paraId="4F67FB6F" w14:textId="77777777" w:rsidR="002518C6" w:rsidRPr="002518C6" w:rsidRDefault="002518C6" w:rsidP="002518C6">
            <w:pPr>
              <w:spacing w:after="40"/>
              <w:ind w:left="567"/>
              <w:jc w:val="left"/>
              <w:rPr>
                <w:szCs w:val="17"/>
              </w:rPr>
            </w:pPr>
            <w:r w:rsidRPr="002518C6">
              <w:rPr>
                <w:szCs w:val="17"/>
              </w:rPr>
              <w:t>CT5647/585</w:t>
            </w:r>
          </w:p>
        </w:tc>
      </w:tr>
      <w:tr w:rsidR="002518C6" w:rsidRPr="002518C6" w14:paraId="5FDA844E" w14:textId="77777777" w:rsidTr="00560AF8">
        <w:tc>
          <w:tcPr>
            <w:tcW w:w="2977" w:type="dxa"/>
            <w:tcBorders>
              <w:bottom w:val="single" w:sz="4" w:space="0" w:color="auto"/>
            </w:tcBorders>
          </w:tcPr>
          <w:p w14:paraId="373E1AC4" w14:textId="77777777" w:rsidR="002518C6" w:rsidRPr="002518C6" w:rsidRDefault="002518C6" w:rsidP="002518C6">
            <w:pPr>
              <w:jc w:val="left"/>
              <w:rPr>
                <w:szCs w:val="17"/>
              </w:rPr>
            </w:pPr>
            <w:r w:rsidRPr="002518C6">
              <w:rPr>
                <w:szCs w:val="17"/>
              </w:rPr>
              <w:t>3 Davies Terrace, Nailsworth SA 5083</w:t>
            </w:r>
          </w:p>
        </w:tc>
        <w:tc>
          <w:tcPr>
            <w:tcW w:w="4394" w:type="dxa"/>
            <w:tcBorders>
              <w:bottom w:val="single" w:sz="4" w:space="0" w:color="auto"/>
            </w:tcBorders>
          </w:tcPr>
          <w:p w14:paraId="6495ABDD" w14:textId="77777777" w:rsidR="002518C6" w:rsidRPr="002518C6" w:rsidRDefault="002518C6" w:rsidP="002518C6">
            <w:pPr>
              <w:jc w:val="left"/>
              <w:rPr>
                <w:szCs w:val="17"/>
              </w:rPr>
            </w:pPr>
            <w:r w:rsidRPr="002518C6">
              <w:rPr>
                <w:szCs w:val="17"/>
              </w:rPr>
              <w:t xml:space="preserve">Allotments 5 and 12 Deposited Plan 1025 </w:t>
            </w:r>
            <w:proofErr w:type="gramStart"/>
            <w:r w:rsidRPr="002518C6">
              <w:rPr>
                <w:szCs w:val="17"/>
              </w:rPr>
              <w:t>Hundred</w:t>
            </w:r>
            <w:proofErr w:type="gramEnd"/>
            <w:r w:rsidRPr="002518C6">
              <w:rPr>
                <w:szCs w:val="17"/>
              </w:rPr>
              <w:t xml:space="preserve"> of Yatala</w:t>
            </w:r>
          </w:p>
        </w:tc>
        <w:tc>
          <w:tcPr>
            <w:tcW w:w="1979" w:type="dxa"/>
            <w:tcBorders>
              <w:bottom w:val="single" w:sz="4" w:space="0" w:color="auto"/>
            </w:tcBorders>
          </w:tcPr>
          <w:p w14:paraId="5CEF353E" w14:textId="77777777" w:rsidR="002518C6" w:rsidRPr="002518C6" w:rsidRDefault="002518C6" w:rsidP="002518C6">
            <w:pPr>
              <w:ind w:left="565"/>
              <w:jc w:val="left"/>
              <w:rPr>
                <w:szCs w:val="17"/>
              </w:rPr>
            </w:pPr>
            <w:r w:rsidRPr="002518C6">
              <w:rPr>
                <w:szCs w:val="17"/>
              </w:rPr>
              <w:t xml:space="preserve">CT5778/320, </w:t>
            </w:r>
            <w:r w:rsidRPr="002518C6">
              <w:rPr>
                <w:szCs w:val="17"/>
              </w:rPr>
              <w:br/>
              <w:t>CT5849/307</w:t>
            </w:r>
          </w:p>
        </w:tc>
      </w:tr>
      <w:tr w:rsidR="002518C6" w:rsidRPr="002518C6" w14:paraId="0404EE06" w14:textId="77777777" w:rsidTr="00560AF8">
        <w:tc>
          <w:tcPr>
            <w:tcW w:w="2977" w:type="dxa"/>
            <w:tcBorders>
              <w:top w:val="single" w:sz="4" w:space="0" w:color="auto"/>
            </w:tcBorders>
          </w:tcPr>
          <w:p w14:paraId="5D129D0B" w14:textId="77777777" w:rsidR="002518C6" w:rsidRPr="002518C6" w:rsidRDefault="002518C6" w:rsidP="002518C6">
            <w:pPr>
              <w:spacing w:after="0" w:line="80" w:lineRule="exact"/>
              <w:rPr>
                <w:szCs w:val="17"/>
              </w:rPr>
            </w:pPr>
          </w:p>
        </w:tc>
        <w:tc>
          <w:tcPr>
            <w:tcW w:w="4394" w:type="dxa"/>
            <w:tcBorders>
              <w:top w:val="single" w:sz="4" w:space="0" w:color="auto"/>
            </w:tcBorders>
          </w:tcPr>
          <w:p w14:paraId="2E1FA0BD" w14:textId="77777777" w:rsidR="002518C6" w:rsidRPr="002518C6" w:rsidRDefault="002518C6" w:rsidP="002518C6">
            <w:pPr>
              <w:spacing w:after="0" w:line="80" w:lineRule="exact"/>
              <w:rPr>
                <w:szCs w:val="17"/>
              </w:rPr>
            </w:pPr>
          </w:p>
        </w:tc>
        <w:tc>
          <w:tcPr>
            <w:tcW w:w="1979" w:type="dxa"/>
            <w:tcBorders>
              <w:top w:val="single" w:sz="4" w:space="0" w:color="auto"/>
            </w:tcBorders>
          </w:tcPr>
          <w:p w14:paraId="0E66422A" w14:textId="77777777" w:rsidR="002518C6" w:rsidRPr="002518C6" w:rsidRDefault="002518C6" w:rsidP="002518C6">
            <w:pPr>
              <w:spacing w:after="0" w:line="80" w:lineRule="exact"/>
              <w:rPr>
                <w:szCs w:val="17"/>
              </w:rPr>
            </w:pPr>
          </w:p>
        </w:tc>
      </w:tr>
    </w:tbl>
    <w:p w14:paraId="4C2C0876" w14:textId="77777777" w:rsidR="002518C6" w:rsidRPr="002518C6" w:rsidRDefault="002518C6" w:rsidP="002518C6">
      <w:pPr>
        <w:spacing w:after="0"/>
        <w:rPr>
          <w:rFonts w:eastAsia="Times New Roman"/>
          <w:szCs w:val="17"/>
        </w:rPr>
      </w:pPr>
      <w:r w:rsidRPr="002518C6">
        <w:rPr>
          <w:rFonts w:eastAsia="Times New Roman"/>
          <w:szCs w:val="17"/>
        </w:rPr>
        <w:t>Dated: 26 March 2026</w:t>
      </w:r>
    </w:p>
    <w:p w14:paraId="504D7E1E" w14:textId="77777777" w:rsidR="002518C6" w:rsidRPr="002518C6" w:rsidRDefault="002518C6" w:rsidP="002518C6">
      <w:pPr>
        <w:spacing w:after="0"/>
        <w:jc w:val="right"/>
        <w:rPr>
          <w:rFonts w:eastAsia="Times New Roman"/>
          <w:smallCaps/>
          <w:szCs w:val="20"/>
        </w:rPr>
      </w:pPr>
      <w:r w:rsidRPr="002518C6">
        <w:rPr>
          <w:rFonts w:eastAsia="Times New Roman"/>
          <w:smallCaps/>
          <w:szCs w:val="20"/>
        </w:rPr>
        <w:t>Craig Thompson</w:t>
      </w:r>
    </w:p>
    <w:p w14:paraId="47EC2A47" w14:textId="77777777" w:rsidR="002518C6" w:rsidRPr="002518C6" w:rsidRDefault="002518C6" w:rsidP="002518C6">
      <w:pPr>
        <w:spacing w:after="0"/>
        <w:jc w:val="right"/>
        <w:rPr>
          <w:rFonts w:eastAsia="Times New Roman"/>
          <w:szCs w:val="17"/>
        </w:rPr>
      </w:pPr>
      <w:r w:rsidRPr="002518C6">
        <w:rPr>
          <w:rFonts w:eastAsia="Times New Roman"/>
          <w:szCs w:val="17"/>
        </w:rPr>
        <w:t>Housing Regulator and Registrar</w:t>
      </w:r>
    </w:p>
    <w:p w14:paraId="4A1EB66A" w14:textId="77777777" w:rsidR="002518C6" w:rsidRPr="002518C6" w:rsidRDefault="002518C6" w:rsidP="002518C6">
      <w:pPr>
        <w:spacing w:after="0"/>
        <w:jc w:val="right"/>
        <w:rPr>
          <w:rFonts w:eastAsia="Times New Roman"/>
          <w:szCs w:val="17"/>
        </w:rPr>
      </w:pPr>
      <w:r w:rsidRPr="002518C6">
        <w:rPr>
          <w:rFonts w:eastAsia="Times New Roman"/>
          <w:szCs w:val="17"/>
        </w:rPr>
        <w:t>Housing Safety Authority</w:t>
      </w:r>
    </w:p>
    <w:p w14:paraId="435900D3" w14:textId="5EDB38A7" w:rsidR="002518C6" w:rsidRDefault="002518C6" w:rsidP="002518C6">
      <w:pPr>
        <w:spacing w:after="0"/>
        <w:jc w:val="right"/>
        <w:rPr>
          <w:rFonts w:eastAsia="Times New Roman"/>
          <w:szCs w:val="17"/>
        </w:rPr>
      </w:pPr>
      <w:r w:rsidRPr="002518C6">
        <w:rPr>
          <w:rFonts w:eastAsia="Times New Roman"/>
          <w:szCs w:val="17"/>
        </w:rPr>
        <w:t>Delegate of the Minister for Housing and Urban Development</w:t>
      </w:r>
    </w:p>
    <w:p w14:paraId="35D1ED3A" w14:textId="77777777" w:rsidR="002518C6" w:rsidRDefault="002518C6" w:rsidP="002518C6">
      <w:pPr>
        <w:pBdr>
          <w:bottom w:val="single" w:sz="4" w:space="1" w:color="auto"/>
        </w:pBdr>
        <w:spacing w:after="0" w:line="52" w:lineRule="exact"/>
        <w:jc w:val="center"/>
        <w:rPr>
          <w:rFonts w:eastAsia="Times New Roman"/>
          <w:szCs w:val="17"/>
        </w:rPr>
      </w:pPr>
    </w:p>
    <w:p w14:paraId="36422832" w14:textId="77777777" w:rsidR="002518C6" w:rsidRDefault="002518C6" w:rsidP="002518C6">
      <w:pPr>
        <w:pBdr>
          <w:top w:val="single" w:sz="4" w:space="1" w:color="auto"/>
        </w:pBdr>
        <w:spacing w:before="34" w:after="0" w:line="14" w:lineRule="exact"/>
        <w:jc w:val="center"/>
        <w:rPr>
          <w:rFonts w:eastAsia="Times New Roman"/>
          <w:szCs w:val="17"/>
        </w:rPr>
      </w:pPr>
    </w:p>
    <w:p w14:paraId="4D2A0801" w14:textId="3A46E9BE" w:rsidR="00B35B25" w:rsidRPr="000E0C40" w:rsidRDefault="00B35B25" w:rsidP="000E0C40">
      <w:pPr>
        <w:pStyle w:val="NoSpacing"/>
      </w:pPr>
    </w:p>
    <w:p w14:paraId="2558211F" w14:textId="32B7B867" w:rsidR="00B35B25" w:rsidRPr="00B35B25" w:rsidRDefault="00B35B25" w:rsidP="00327940">
      <w:pPr>
        <w:pStyle w:val="Heading2"/>
      </w:pPr>
      <w:bookmarkStart w:id="12" w:name="_Toc225411903"/>
      <w:r w:rsidRPr="00B35B25">
        <w:t>HYDROGEN AND RENEWABLE ENERGY ACT 2023</w:t>
      </w:r>
      <w:bookmarkEnd w:id="12"/>
    </w:p>
    <w:p w14:paraId="40FB61A7" w14:textId="77777777" w:rsidR="00B35B25" w:rsidRPr="00B35B25" w:rsidRDefault="00B35B25" w:rsidP="00B35B25">
      <w:pPr>
        <w:jc w:val="center"/>
        <w:rPr>
          <w:smallCaps/>
          <w:szCs w:val="17"/>
        </w:rPr>
      </w:pPr>
      <w:r w:rsidRPr="00B35B25">
        <w:rPr>
          <w:smallCaps/>
          <w:szCs w:val="17"/>
        </w:rPr>
        <w:t>Section 11(1)</w:t>
      </w:r>
    </w:p>
    <w:p w14:paraId="06DE10C6" w14:textId="77777777" w:rsidR="00B35B25" w:rsidRPr="00B35B25" w:rsidRDefault="00B35B25" w:rsidP="000E0C40">
      <w:pPr>
        <w:spacing w:after="60"/>
        <w:jc w:val="center"/>
        <w:rPr>
          <w:i/>
          <w:szCs w:val="17"/>
        </w:rPr>
      </w:pPr>
      <w:r w:rsidRPr="00B35B25">
        <w:rPr>
          <w:i/>
          <w:szCs w:val="17"/>
        </w:rPr>
        <w:t>Call For Tenders for Tenders for Renewable Energy Feasibility Licence—</w:t>
      </w:r>
      <w:r w:rsidRPr="00B35B25">
        <w:rPr>
          <w:i/>
          <w:szCs w:val="17"/>
        </w:rPr>
        <w:br/>
        <w:t xml:space="preserve">Gawler Ranges East Release Area </w:t>
      </w:r>
    </w:p>
    <w:p w14:paraId="10362BE3" w14:textId="77777777" w:rsidR="00B35B25" w:rsidRPr="00B35B25" w:rsidRDefault="00B35B25" w:rsidP="000E0C40">
      <w:pPr>
        <w:spacing w:after="60"/>
        <w:rPr>
          <w:rFonts w:eastAsia="Times New Roman"/>
          <w:szCs w:val="17"/>
        </w:rPr>
      </w:pPr>
      <w:r w:rsidRPr="00B35B25">
        <w:rPr>
          <w:rFonts w:eastAsia="Times New Roman"/>
          <w:szCs w:val="17"/>
        </w:rPr>
        <w:t xml:space="preserve">Notice is hereby given pursuant to Section 11(1) of the </w:t>
      </w:r>
      <w:r w:rsidRPr="00B35B25">
        <w:rPr>
          <w:rFonts w:eastAsia="Times New Roman"/>
          <w:i/>
          <w:iCs/>
          <w:szCs w:val="17"/>
        </w:rPr>
        <w:t>Hydrogen and Renewable Energy Act 2023</w:t>
      </w:r>
      <w:r w:rsidRPr="00B35B25">
        <w:rPr>
          <w:rFonts w:eastAsia="Times New Roman"/>
          <w:szCs w:val="17"/>
        </w:rPr>
        <w:t xml:space="preserve"> (Act) that I, Paul De Ionno, Executive Director, Regulation and Compliance, invite applications for renewable energy feasibility licences within the Gawler Ranges East Release Area (Release Area), declared pursuant to Section 10(1) of the </w:t>
      </w:r>
      <w:r w:rsidRPr="00B35B25">
        <w:rPr>
          <w:rFonts w:eastAsia="Times New Roman"/>
          <w:i/>
          <w:iCs/>
          <w:szCs w:val="17"/>
        </w:rPr>
        <w:t>Hydrogen and Renewable Energy Act 2023</w:t>
      </w:r>
      <w:r w:rsidRPr="00B35B25">
        <w:rPr>
          <w:rFonts w:eastAsia="Times New Roman"/>
          <w:szCs w:val="17"/>
        </w:rPr>
        <w:t xml:space="preserve"> (Act) by notice in the Gazette dated 22 January 2026. </w:t>
      </w:r>
    </w:p>
    <w:p w14:paraId="093E6089" w14:textId="77777777" w:rsidR="00B35B25" w:rsidRPr="00B35B25" w:rsidRDefault="00B35B25" w:rsidP="00277917">
      <w:pPr>
        <w:spacing w:after="60"/>
        <w:ind w:left="284" w:hanging="284"/>
        <w:rPr>
          <w:rFonts w:eastAsia="Times New Roman"/>
          <w:szCs w:val="17"/>
        </w:rPr>
      </w:pPr>
      <w:r w:rsidRPr="00B35B25">
        <w:rPr>
          <w:rFonts w:eastAsia="Times New Roman"/>
          <w:szCs w:val="17"/>
        </w:rPr>
        <w:t>1.</w:t>
      </w:r>
      <w:r w:rsidRPr="00B35B25">
        <w:rPr>
          <w:rFonts w:eastAsia="Times New Roman"/>
          <w:szCs w:val="17"/>
        </w:rPr>
        <w:tab/>
        <w:t xml:space="preserve">The area over which applications are sought is the whole of the Gawler Ranges East Release Area, as described by Schedule 1. </w:t>
      </w:r>
    </w:p>
    <w:p w14:paraId="390A1CAB" w14:textId="77777777" w:rsidR="00B35B25" w:rsidRPr="00B35B25" w:rsidRDefault="00B35B25" w:rsidP="00277917">
      <w:pPr>
        <w:spacing w:after="60"/>
        <w:ind w:left="284" w:hanging="284"/>
        <w:rPr>
          <w:rFonts w:eastAsia="Times New Roman"/>
          <w:szCs w:val="17"/>
        </w:rPr>
      </w:pPr>
      <w:r w:rsidRPr="00B35B25">
        <w:rPr>
          <w:rFonts w:eastAsia="Times New Roman"/>
          <w:szCs w:val="17"/>
        </w:rPr>
        <w:t>2.</w:t>
      </w:r>
      <w:r w:rsidRPr="00B35B25">
        <w:rPr>
          <w:rFonts w:eastAsia="Times New Roman"/>
          <w:szCs w:val="17"/>
        </w:rPr>
        <w:tab/>
        <w:t>An indicative map of the Gawler Ranges East Release Area is set out in Schedule 2.</w:t>
      </w:r>
    </w:p>
    <w:p w14:paraId="53FAAF1A" w14:textId="77777777" w:rsidR="00B35B25" w:rsidRPr="00B35B25" w:rsidRDefault="00B35B25" w:rsidP="00277917">
      <w:pPr>
        <w:spacing w:after="60"/>
        <w:ind w:left="284" w:hanging="284"/>
        <w:rPr>
          <w:rFonts w:eastAsia="Times New Roman"/>
          <w:szCs w:val="17"/>
        </w:rPr>
      </w:pPr>
      <w:r w:rsidRPr="00B35B25">
        <w:rPr>
          <w:rFonts w:eastAsia="Times New Roman"/>
          <w:szCs w:val="17"/>
        </w:rPr>
        <w:t>3.</w:t>
      </w:r>
      <w:r w:rsidRPr="00B35B25">
        <w:rPr>
          <w:rFonts w:eastAsia="Times New Roman"/>
          <w:szCs w:val="17"/>
        </w:rPr>
        <w:tab/>
        <w:t>Applications open 9:00am ACDT on 30 March 2026 and must be submitted by 5:00pm ACST on 28 June 2026 through the Department for Energy and Mining website.</w:t>
      </w:r>
    </w:p>
    <w:p w14:paraId="531C5043" w14:textId="77777777" w:rsidR="00B35B25" w:rsidRPr="00B35B25" w:rsidRDefault="00B35B25" w:rsidP="00277917">
      <w:pPr>
        <w:spacing w:after="60"/>
        <w:ind w:left="284" w:hanging="284"/>
        <w:rPr>
          <w:rFonts w:eastAsia="Times New Roman"/>
          <w:szCs w:val="17"/>
        </w:rPr>
      </w:pPr>
      <w:r w:rsidRPr="00B35B25">
        <w:rPr>
          <w:rFonts w:eastAsia="Times New Roman"/>
          <w:szCs w:val="17"/>
        </w:rPr>
        <w:t>4.</w:t>
      </w:r>
      <w:r w:rsidRPr="00B35B25">
        <w:rPr>
          <w:rFonts w:eastAsia="Times New Roman"/>
          <w:szCs w:val="17"/>
        </w:rPr>
        <w:tab/>
        <w:t>Applications will be considered in relation to all renewable energy resources.</w:t>
      </w:r>
    </w:p>
    <w:p w14:paraId="003FEFB0" w14:textId="77777777" w:rsidR="00B35B25" w:rsidRPr="00B35B25" w:rsidRDefault="00B35B25" w:rsidP="00277917">
      <w:pPr>
        <w:spacing w:after="60"/>
        <w:ind w:left="284" w:hanging="284"/>
        <w:rPr>
          <w:rFonts w:eastAsia="Times New Roman"/>
          <w:szCs w:val="17"/>
        </w:rPr>
      </w:pPr>
      <w:r w:rsidRPr="00B35B25">
        <w:rPr>
          <w:rFonts w:eastAsia="Times New Roman"/>
          <w:szCs w:val="17"/>
        </w:rPr>
        <w:t>5.</w:t>
      </w:r>
      <w:r w:rsidRPr="00B35B25">
        <w:rPr>
          <w:rFonts w:eastAsia="Times New Roman"/>
          <w:szCs w:val="17"/>
        </w:rPr>
        <w:tab/>
        <w:t>Applications must identify their requested licence area by way of a coordinate description expressed in degrees of longitude and latitude (in accordance with the Geocentric Datum of Australia 2020), pastoral lease(s) (or part thereof), approximate size (km</w:t>
      </w:r>
      <w:r w:rsidRPr="00B35B25">
        <w:rPr>
          <w:rFonts w:eastAsia="Times New Roman"/>
          <w:szCs w:val="17"/>
          <w:vertAlign w:val="superscript"/>
        </w:rPr>
        <w:t>2</w:t>
      </w:r>
      <w:r w:rsidRPr="00B35B25">
        <w:rPr>
          <w:rFonts w:eastAsia="Times New Roman"/>
          <w:szCs w:val="17"/>
        </w:rPr>
        <w:t>) and provide an indicative map.</w:t>
      </w:r>
    </w:p>
    <w:p w14:paraId="2FDAE225" w14:textId="77777777" w:rsidR="00B35B25" w:rsidRPr="00B35B25" w:rsidRDefault="00B35B25" w:rsidP="00277917">
      <w:pPr>
        <w:spacing w:after="60"/>
        <w:ind w:left="284" w:hanging="284"/>
        <w:rPr>
          <w:rFonts w:eastAsia="Times New Roman"/>
          <w:szCs w:val="17"/>
        </w:rPr>
      </w:pPr>
      <w:r w:rsidRPr="00B35B25">
        <w:rPr>
          <w:rFonts w:eastAsia="Times New Roman"/>
          <w:szCs w:val="17"/>
        </w:rPr>
        <w:t>6.</w:t>
      </w:r>
      <w:r w:rsidRPr="00B35B25">
        <w:rPr>
          <w:rFonts w:eastAsia="Times New Roman"/>
          <w:szCs w:val="17"/>
        </w:rPr>
        <w:tab/>
        <w:t xml:space="preserve">Applicants must submit a statement addressing the following matters raised by Gawler Ranges Aboriginal Corporation during the period allowed for submissions on the Gawler Ranges East Release Area: </w:t>
      </w:r>
    </w:p>
    <w:p w14:paraId="7B22698D" w14:textId="77777777" w:rsidR="00B35B25" w:rsidRPr="00B35B25" w:rsidRDefault="00B35B25" w:rsidP="000E0C40">
      <w:pPr>
        <w:spacing w:after="20"/>
        <w:ind w:left="568" w:hanging="284"/>
        <w:rPr>
          <w:rFonts w:eastAsia="Times New Roman"/>
          <w:szCs w:val="17"/>
        </w:rPr>
      </w:pPr>
      <w:r w:rsidRPr="00B35B25">
        <w:rPr>
          <w:rFonts w:eastAsia="Times New Roman"/>
          <w:szCs w:val="17"/>
        </w:rPr>
        <w:t>(a)</w:t>
      </w:r>
      <w:r w:rsidRPr="00B35B25">
        <w:rPr>
          <w:rFonts w:eastAsia="Times New Roman"/>
          <w:szCs w:val="17"/>
        </w:rPr>
        <w:tab/>
      </w:r>
      <w:proofErr w:type="spellStart"/>
      <w:r w:rsidRPr="00B35B25">
        <w:rPr>
          <w:rFonts w:eastAsia="Times New Roman"/>
          <w:szCs w:val="17"/>
        </w:rPr>
        <w:t>Ngapartji-Ngapartji</w:t>
      </w:r>
      <w:proofErr w:type="spellEnd"/>
    </w:p>
    <w:p w14:paraId="723832B7" w14:textId="77777777" w:rsidR="00B35B25" w:rsidRPr="00B35B25" w:rsidRDefault="00B35B25" w:rsidP="000E0C40">
      <w:pPr>
        <w:spacing w:after="20"/>
        <w:ind w:left="568" w:hanging="284"/>
        <w:rPr>
          <w:rFonts w:eastAsia="Times New Roman"/>
          <w:szCs w:val="17"/>
        </w:rPr>
      </w:pPr>
      <w:r w:rsidRPr="00B35B25">
        <w:rPr>
          <w:rFonts w:eastAsia="Times New Roman"/>
          <w:szCs w:val="17"/>
        </w:rPr>
        <w:t>(b)</w:t>
      </w:r>
      <w:r w:rsidRPr="00B35B25">
        <w:rPr>
          <w:rFonts w:eastAsia="Times New Roman"/>
          <w:szCs w:val="17"/>
        </w:rPr>
        <w:tab/>
        <w:t>Culture of the Gawler Ranges</w:t>
      </w:r>
    </w:p>
    <w:p w14:paraId="70FE9748" w14:textId="77777777" w:rsidR="00B35B25" w:rsidRPr="00B35B25" w:rsidRDefault="00B35B25" w:rsidP="000E0C40">
      <w:pPr>
        <w:spacing w:after="20"/>
        <w:ind w:left="568" w:hanging="284"/>
        <w:rPr>
          <w:rFonts w:eastAsia="Times New Roman"/>
          <w:szCs w:val="17"/>
        </w:rPr>
      </w:pPr>
      <w:r w:rsidRPr="00B35B25">
        <w:rPr>
          <w:rFonts w:eastAsia="Times New Roman"/>
          <w:szCs w:val="17"/>
        </w:rPr>
        <w:t>(c)</w:t>
      </w:r>
      <w:r w:rsidRPr="00B35B25">
        <w:rPr>
          <w:rFonts w:eastAsia="Times New Roman"/>
          <w:szCs w:val="17"/>
        </w:rPr>
        <w:tab/>
        <w:t>A place for cultural knowledge</w:t>
      </w:r>
    </w:p>
    <w:p w14:paraId="71FE8849" w14:textId="77777777" w:rsidR="00B35B25" w:rsidRPr="00B35B25" w:rsidRDefault="00B35B25" w:rsidP="000E0C40">
      <w:pPr>
        <w:spacing w:after="20"/>
        <w:ind w:left="568" w:hanging="284"/>
        <w:rPr>
          <w:rFonts w:eastAsia="Times New Roman"/>
          <w:szCs w:val="17"/>
        </w:rPr>
      </w:pPr>
      <w:r w:rsidRPr="00B35B25">
        <w:rPr>
          <w:rFonts w:eastAsia="Times New Roman"/>
          <w:szCs w:val="17"/>
        </w:rPr>
        <w:t>(d)</w:t>
      </w:r>
      <w:r w:rsidRPr="00B35B25">
        <w:rPr>
          <w:rFonts w:eastAsia="Times New Roman"/>
          <w:szCs w:val="17"/>
        </w:rPr>
        <w:tab/>
        <w:t>Planning</w:t>
      </w:r>
    </w:p>
    <w:p w14:paraId="4CBF3E59" w14:textId="77777777" w:rsidR="00B35B25" w:rsidRPr="00B35B25" w:rsidRDefault="00B35B25" w:rsidP="000E0C40">
      <w:pPr>
        <w:spacing w:after="20"/>
        <w:ind w:left="568" w:hanging="284"/>
        <w:rPr>
          <w:rFonts w:eastAsia="Times New Roman"/>
          <w:szCs w:val="17"/>
        </w:rPr>
      </w:pPr>
      <w:r w:rsidRPr="00B35B25">
        <w:rPr>
          <w:rFonts w:eastAsia="Times New Roman"/>
          <w:szCs w:val="17"/>
        </w:rPr>
        <w:t>(e)</w:t>
      </w:r>
      <w:r w:rsidRPr="00B35B25">
        <w:rPr>
          <w:rFonts w:eastAsia="Times New Roman"/>
          <w:szCs w:val="17"/>
        </w:rPr>
        <w:tab/>
        <w:t>Stakeholder and rightsholder analysis</w:t>
      </w:r>
    </w:p>
    <w:p w14:paraId="5FC7B07A" w14:textId="77777777" w:rsidR="00B35B25" w:rsidRPr="00B35B25" w:rsidRDefault="00B35B25" w:rsidP="000E0C40">
      <w:pPr>
        <w:spacing w:after="20"/>
        <w:ind w:left="568" w:hanging="284"/>
        <w:rPr>
          <w:rFonts w:eastAsia="Times New Roman"/>
          <w:szCs w:val="17"/>
        </w:rPr>
      </w:pPr>
      <w:r w:rsidRPr="00B35B25">
        <w:rPr>
          <w:rFonts w:eastAsia="Times New Roman"/>
          <w:szCs w:val="17"/>
        </w:rPr>
        <w:t>(f)</w:t>
      </w:r>
      <w:r w:rsidRPr="00B35B25">
        <w:rPr>
          <w:rFonts w:eastAsia="Times New Roman"/>
          <w:szCs w:val="17"/>
        </w:rPr>
        <w:tab/>
        <w:t>Compensation</w:t>
      </w:r>
    </w:p>
    <w:p w14:paraId="0ACA117D" w14:textId="77777777" w:rsidR="00B35B25" w:rsidRPr="00B35B25" w:rsidRDefault="00B35B25" w:rsidP="000E0C40">
      <w:pPr>
        <w:spacing w:after="20"/>
        <w:ind w:left="568" w:hanging="284"/>
        <w:rPr>
          <w:rFonts w:eastAsia="Times New Roman"/>
          <w:szCs w:val="17"/>
        </w:rPr>
      </w:pPr>
      <w:r w:rsidRPr="00B35B25">
        <w:rPr>
          <w:rFonts w:eastAsia="Times New Roman"/>
          <w:szCs w:val="17"/>
        </w:rPr>
        <w:t>(g)</w:t>
      </w:r>
      <w:r w:rsidRPr="00B35B25">
        <w:rPr>
          <w:rFonts w:eastAsia="Times New Roman"/>
          <w:szCs w:val="17"/>
        </w:rPr>
        <w:tab/>
        <w:t>Informed</w:t>
      </w:r>
    </w:p>
    <w:p w14:paraId="050DA1BC" w14:textId="77777777" w:rsidR="00B35B25" w:rsidRPr="00B35B25" w:rsidRDefault="00B35B25" w:rsidP="000E0C40">
      <w:pPr>
        <w:spacing w:after="20"/>
        <w:ind w:left="568" w:hanging="284"/>
        <w:rPr>
          <w:rFonts w:eastAsia="Times New Roman"/>
          <w:szCs w:val="17"/>
        </w:rPr>
      </w:pPr>
      <w:r w:rsidRPr="00B35B25">
        <w:rPr>
          <w:rFonts w:eastAsia="Times New Roman"/>
          <w:szCs w:val="17"/>
        </w:rPr>
        <w:t>(h)</w:t>
      </w:r>
      <w:r w:rsidRPr="00B35B25">
        <w:rPr>
          <w:rFonts w:eastAsia="Times New Roman"/>
          <w:szCs w:val="17"/>
        </w:rPr>
        <w:tab/>
        <w:t>Early engagement and timeframes</w:t>
      </w:r>
    </w:p>
    <w:p w14:paraId="77025B0C" w14:textId="77777777" w:rsidR="00B35B25" w:rsidRPr="00B35B25" w:rsidRDefault="00B35B25" w:rsidP="000E0C40">
      <w:pPr>
        <w:spacing w:after="20"/>
        <w:ind w:left="568" w:hanging="284"/>
        <w:rPr>
          <w:rFonts w:eastAsia="Times New Roman"/>
          <w:szCs w:val="17"/>
        </w:rPr>
      </w:pPr>
      <w:r w:rsidRPr="00B35B25">
        <w:rPr>
          <w:rFonts w:eastAsia="Times New Roman"/>
          <w:szCs w:val="17"/>
        </w:rPr>
        <w:t>(</w:t>
      </w:r>
      <w:proofErr w:type="spellStart"/>
      <w:r w:rsidRPr="00B35B25">
        <w:rPr>
          <w:rFonts w:eastAsia="Times New Roman"/>
          <w:szCs w:val="17"/>
        </w:rPr>
        <w:t>i</w:t>
      </w:r>
      <w:proofErr w:type="spellEnd"/>
      <w:r w:rsidRPr="00B35B25">
        <w:rPr>
          <w:rFonts w:eastAsia="Times New Roman"/>
          <w:szCs w:val="17"/>
        </w:rPr>
        <w:t>)</w:t>
      </w:r>
      <w:r w:rsidRPr="00B35B25">
        <w:rPr>
          <w:rFonts w:eastAsia="Times New Roman"/>
          <w:szCs w:val="17"/>
        </w:rPr>
        <w:tab/>
        <w:t>Cultural competence</w:t>
      </w:r>
    </w:p>
    <w:p w14:paraId="306BCC94" w14:textId="77777777" w:rsidR="00B35B25" w:rsidRPr="00B35B25" w:rsidRDefault="00B35B25" w:rsidP="000E0C40">
      <w:pPr>
        <w:spacing w:after="20"/>
        <w:ind w:left="568" w:hanging="284"/>
        <w:rPr>
          <w:rFonts w:eastAsia="Times New Roman"/>
          <w:szCs w:val="17"/>
        </w:rPr>
      </w:pPr>
      <w:r w:rsidRPr="00B35B25">
        <w:rPr>
          <w:rFonts w:eastAsia="Times New Roman"/>
          <w:szCs w:val="17"/>
        </w:rPr>
        <w:t>(j)</w:t>
      </w:r>
      <w:r w:rsidRPr="00B35B25">
        <w:rPr>
          <w:rFonts w:eastAsia="Times New Roman"/>
          <w:szCs w:val="17"/>
        </w:rPr>
        <w:tab/>
        <w:t>Consent</w:t>
      </w:r>
    </w:p>
    <w:p w14:paraId="32940EED" w14:textId="77777777" w:rsidR="00B35B25" w:rsidRPr="00B35B25" w:rsidRDefault="00B35B25" w:rsidP="000E0C40">
      <w:pPr>
        <w:spacing w:after="20"/>
        <w:ind w:left="568" w:hanging="284"/>
        <w:rPr>
          <w:rFonts w:eastAsia="Times New Roman"/>
          <w:szCs w:val="17"/>
        </w:rPr>
      </w:pPr>
      <w:r w:rsidRPr="00B35B25">
        <w:rPr>
          <w:rFonts w:eastAsia="Times New Roman"/>
          <w:szCs w:val="17"/>
        </w:rPr>
        <w:t>(k)</w:t>
      </w:r>
      <w:r w:rsidRPr="00B35B25">
        <w:rPr>
          <w:rFonts w:eastAsia="Times New Roman"/>
          <w:szCs w:val="17"/>
        </w:rPr>
        <w:tab/>
        <w:t>Accountability</w:t>
      </w:r>
    </w:p>
    <w:p w14:paraId="750D66AC" w14:textId="77777777" w:rsidR="00B35B25" w:rsidRPr="00B35B25" w:rsidRDefault="00B35B25" w:rsidP="000E0C40">
      <w:pPr>
        <w:spacing w:after="20"/>
        <w:ind w:left="568" w:hanging="284"/>
        <w:rPr>
          <w:rFonts w:eastAsia="Times New Roman"/>
          <w:szCs w:val="17"/>
        </w:rPr>
      </w:pPr>
      <w:r w:rsidRPr="00B35B25">
        <w:rPr>
          <w:rFonts w:eastAsia="Times New Roman"/>
          <w:szCs w:val="17"/>
        </w:rPr>
        <w:lastRenderedPageBreak/>
        <w:t>(l)</w:t>
      </w:r>
      <w:r w:rsidRPr="00B35B25">
        <w:rPr>
          <w:rFonts w:eastAsia="Times New Roman"/>
          <w:szCs w:val="17"/>
        </w:rPr>
        <w:tab/>
        <w:t>Inclusive benefit definition</w:t>
      </w:r>
    </w:p>
    <w:p w14:paraId="1E28C6C1" w14:textId="77777777" w:rsidR="00B35B25" w:rsidRPr="00B35B25" w:rsidRDefault="00B35B25" w:rsidP="000E0C40">
      <w:pPr>
        <w:spacing w:after="20"/>
        <w:ind w:left="568" w:hanging="284"/>
        <w:rPr>
          <w:rFonts w:eastAsia="Times New Roman"/>
          <w:szCs w:val="17"/>
        </w:rPr>
      </w:pPr>
      <w:r w:rsidRPr="00B35B25">
        <w:rPr>
          <w:rFonts w:eastAsia="Times New Roman"/>
          <w:szCs w:val="17"/>
        </w:rPr>
        <w:t>(m)</w:t>
      </w:r>
      <w:r w:rsidRPr="00B35B25">
        <w:rPr>
          <w:rFonts w:eastAsia="Times New Roman"/>
          <w:szCs w:val="17"/>
        </w:rPr>
        <w:tab/>
        <w:t>Procurement and employment</w:t>
      </w:r>
    </w:p>
    <w:p w14:paraId="1D5D8DBE" w14:textId="77777777" w:rsidR="00B35B25" w:rsidRPr="00B35B25" w:rsidRDefault="00B35B25" w:rsidP="000E0C40">
      <w:pPr>
        <w:spacing w:after="20"/>
        <w:ind w:left="568" w:hanging="284"/>
        <w:rPr>
          <w:rFonts w:eastAsia="Times New Roman"/>
          <w:szCs w:val="17"/>
        </w:rPr>
      </w:pPr>
      <w:r w:rsidRPr="00B35B25">
        <w:rPr>
          <w:rFonts w:eastAsia="Times New Roman"/>
          <w:szCs w:val="17"/>
        </w:rPr>
        <w:t>(n)</w:t>
      </w:r>
      <w:r w:rsidRPr="00B35B25">
        <w:rPr>
          <w:rFonts w:eastAsia="Times New Roman"/>
          <w:szCs w:val="17"/>
        </w:rPr>
        <w:tab/>
        <w:t>Benefit value</w:t>
      </w:r>
    </w:p>
    <w:p w14:paraId="29136B45" w14:textId="77777777" w:rsidR="00B35B25" w:rsidRPr="00B35B25" w:rsidRDefault="00B35B25" w:rsidP="000E0C40">
      <w:pPr>
        <w:spacing w:after="20"/>
        <w:ind w:left="568" w:hanging="284"/>
        <w:rPr>
          <w:rFonts w:eastAsia="Times New Roman"/>
          <w:szCs w:val="17"/>
        </w:rPr>
      </w:pPr>
      <w:r w:rsidRPr="00B35B25">
        <w:rPr>
          <w:rFonts w:eastAsia="Times New Roman"/>
          <w:szCs w:val="17"/>
        </w:rPr>
        <w:t>(o)</w:t>
      </w:r>
      <w:r w:rsidRPr="00B35B25">
        <w:rPr>
          <w:rFonts w:eastAsia="Times New Roman"/>
          <w:szCs w:val="17"/>
        </w:rPr>
        <w:tab/>
        <w:t>Inclusive project governance</w:t>
      </w:r>
    </w:p>
    <w:p w14:paraId="69070736" w14:textId="77777777" w:rsidR="00B35B25" w:rsidRPr="00B35B25" w:rsidRDefault="00B35B25" w:rsidP="000E0C40">
      <w:pPr>
        <w:spacing w:after="20"/>
        <w:ind w:left="568" w:hanging="284"/>
        <w:rPr>
          <w:rFonts w:eastAsia="Times New Roman"/>
          <w:szCs w:val="17"/>
        </w:rPr>
      </w:pPr>
      <w:r w:rsidRPr="00B35B25">
        <w:rPr>
          <w:rFonts w:eastAsia="Times New Roman"/>
          <w:szCs w:val="17"/>
        </w:rPr>
        <w:t>(p)</w:t>
      </w:r>
      <w:r w:rsidRPr="00B35B25">
        <w:rPr>
          <w:rFonts w:eastAsia="Times New Roman"/>
          <w:szCs w:val="17"/>
        </w:rPr>
        <w:tab/>
        <w:t>Inclusive benefit sharing</w:t>
      </w:r>
    </w:p>
    <w:p w14:paraId="4DAC97F4" w14:textId="77777777" w:rsidR="00B35B25" w:rsidRPr="00B35B25" w:rsidRDefault="00B35B25" w:rsidP="000E0C40">
      <w:pPr>
        <w:spacing w:after="20"/>
        <w:ind w:left="568" w:hanging="284"/>
        <w:rPr>
          <w:rFonts w:eastAsia="Times New Roman"/>
          <w:szCs w:val="17"/>
        </w:rPr>
      </w:pPr>
      <w:r w:rsidRPr="00B35B25">
        <w:rPr>
          <w:rFonts w:eastAsia="Times New Roman"/>
          <w:szCs w:val="17"/>
        </w:rPr>
        <w:t>(q)</w:t>
      </w:r>
      <w:r w:rsidRPr="00B35B25">
        <w:rPr>
          <w:rFonts w:eastAsia="Times New Roman"/>
          <w:szCs w:val="17"/>
        </w:rPr>
        <w:tab/>
        <w:t>Co-design</w:t>
      </w:r>
    </w:p>
    <w:p w14:paraId="714E56B6" w14:textId="77777777" w:rsidR="00B35B25" w:rsidRPr="00B35B25" w:rsidRDefault="00B35B25" w:rsidP="000E0C40">
      <w:pPr>
        <w:spacing w:after="20"/>
        <w:ind w:left="568" w:hanging="284"/>
        <w:rPr>
          <w:rFonts w:eastAsia="Times New Roman"/>
          <w:szCs w:val="17"/>
        </w:rPr>
      </w:pPr>
      <w:r w:rsidRPr="00B35B25">
        <w:rPr>
          <w:rFonts w:eastAsia="Times New Roman"/>
          <w:szCs w:val="17"/>
        </w:rPr>
        <w:t>(r)</w:t>
      </w:r>
      <w:r w:rsidRPr="00B35B25">
        <w:rPr>
          <w:rFonts w:eastAsia="Times New Roman"/>
          <w:szCs w:val="17"/>
        </w:rPr>
        <w:tab/>
        <w:t>Land and environmental management</w:t>
      </w:r>
    </w:p>
    <w:p w14:paraId="6561739C" w14:textId="77777777" w:rsidR="00B35B25" w:rsidRPr="00B35B25" w:rsidRDefault="00B35B25" w:rsidP="000E0C40">
      <w:pPr>
        <w:spacing w:after="20"/>
        <w:ind w:left="568" w:hanging="284"/>
        <w:rPr>
          <w:rFonts w:eastAsia="Times New Roman"/>
          <w:szCs w:val="17"/>
        </w:rPr>
      </w:pPr>
      <w:r w:rsidRPr="00B35B25">
        <w:rPr>
          <w:rFonts w:eastAsia="Times New Roman"/>
          <w:szCs w:val="17"/>
        </w:rPr>
        <w:t>(s)</w:t>
      </w:r>
      <w:r w:rsidRPr="00B35B25">
        <w:rPr>
          <w:rFonts w:eastAsia="Times New Roman"/>
          <w:szCs w:val="17"/>
        </w:rPr>
        <w:tab/>
        <w:t>Assurance</w:t>
      </w:r>
    </w:p>
    <w:p w14:paraId="669D0C4C" w14:textId="77777777" w:rsidR="00B35B25" w:rsidRPr="00B35B25" w:rsidRDefault="00B35B25" w:rsidP="000E0C40">
      <w:pPr>
        <w:spacing w:after="20"/>
        <w:ind w:left="568" w:hanging="284"/>
        <w:rPr>
          <w:rFonts w:eastAsia="Times New Roman"/>
          <w:szCs w:val="17"/>
        </w:rPr>
      </w:pPr>
      <w:r w:rsidRPr="00B35B25">
        <w:rPr>
          <w:rFonts w:eastAsia="Times New Roman"/>
          <w:szCs w:val="17"/>
        </w:rPr>
        <w:t>(t)</w:t>
      </w:r>
      <w:r w:rsidRPr="00B35B25">
        <w:rPr>
          <w:rFonts w:eastAsia="Times New Roman"/>
          <w:szCs w:val="17"/>
        </w:rPr>
        <w:tab/>
        <w:t>Reconciliation action plan</w:t>
      </w:r>
    </w:p>
    <w:p w14:paraId="31EDBDA4" w14:textId="77777777" w:rsidR="00B35B25" w:rsidRPr="00B35B25" w:rsidRDefault="00B35B25" w:rsidP="000E0C40">
      <w:pPr>
        <w:spacing w:after="20"/>
        <w:ind w:left="568" w:hanging="284"/>
        <w:rPr>
          <w:rFonts w:eastAsia="Times New Roman"/>
          <w:szCs w:val="17"/>
        </w:rPr>
      </w:pPr>
      <w:r w:rsidRPr="00B35B25">
        <w:rPr>
          <w:rFonts w:eastAsia="Times New Roman"/>
          <w:szCs w:val="17"/>
        </w:rPr>
        <w:t>(u)</w:t>
      </w:r>
      <w:r w:rsidRPr="00B35B25">
        <w:rPr>
          <w:rFonts w:eastAsia="Times New Roman"/>
          <w:szCs w:val="17"/>
        </w:rPr>
        <w:tab/>
        <w:t>Relationships</w:t>
      </w:r>
    </w:p>
    <w:p w14:paraId="089103FD" w14:textId="77777777" w:rsidR="00B35B25" w:rsidRPr="00B35B25" w:rsidRDefault="00B35B25" w:rsidP="00B35B25">
      <w:pPr>
        <w:ind w:left="568" w:hanging="284"/>
        <w:rPr>
          <w:rFonts w:eastAsia="Times New Roman"/>
          <w:szCs w:val="17"/>
        </w:rPr>
      </w:pPr>
      <w:r w:rsidRPr="00B35B25">
        <w:rPr>
          <w:rFonts w:eastAsia="Times New Roman"/>
          <w:szCs w:val="17"/>
        </w:rPr>
        <w:t>(v)</w:t>
      </w:r>
      <w:r w:rsidRPr="00B35B25">
        <w:rPr>
          <w:rFonts w:eastAsia="Times New Roman"/>
          <w:szCs w:val="17"/>
        </w:rPr>
        <w:tab/>
        <w:t>Experience level and mindsets of staff</w:t>
      </w:r>
    </w:p>
    <w:p w14:paraId="3E52B85C" w14:textId="77777777" w:rsidR="00B35B25" w:rsidRPr="00B35B25" w:rsidRDefault="00B35B25" w:rsidP="00B35B25">
      <w:pPr>
        <w:rPr>
          <w:b/>
          <w:bCs/>
          <w:iCs/>
          <w:szCs w:val="17"/>
        </w:rPr>
      </w:pPr>
      <w:r w:rsidRPr="00B35B25">
        <w:rPr>
          <w:b/>
          <w:bCs/>
          <w:iCs/>
          <w:szCs w:val="17"/>
        </w:rPr>
        <w:t>Assessment Criteria</w:t>
      </w:r>
    </w:p>
    <w:p w14:paraId="067764C9" w14:textId="77777777" w:rsidR="00B35B25" w:rsidRPr="00B35B25" w:rsidRDefault="00B35B25" w:rsidP="000E0C40">
      <w:pPr>
        <w:spacing w:after="60"/>
        <w:ind w:left="284" w:hanging="284"/>
        <w:rPr>
          <w:rFonts w:eastAsia="Times New Roman"/>
          <w:szCs w:val="17"/>
        </w:rPr>
      </w:pPr>
      <w:r w:rsidRPr="00B35B25">
        <w:rPr>
          <w:rFonts w:eastAsia="Times New Roman"/>
          <w:szCs w:val="17"/>
        </w:rPr>
        <w:t>7.</w:t>
      </w:r>
      <w:r w:rsidRPr="00B35B25">
        <w:rPr>
          <w:rFonts w:eastAsia="Times New Roman"/>
          <w:szCs w:val="17"/>
        </w:rPr>
        <w:tab/>
        <w:t xml:space="preserve">Applications will be assessed against the following criteria prescribed by Regulation 12(1) of the </w:t>
      </w:r>
      <w:r w:rsidRPr="00B35B25">
        <w:rPr>
          <w:rFonts w:eastAsia="Times New Roman"/>
          <w:i/>
          <w:iCs/>
          <w:szCs w:val="17"/>
        </w:rPr>
        <w:t>Hydrogen and Renewable Energy Regulations 2024 (</w:t>
      </w:r>
      <w:r w:rsidRPr="00B35B25">
        <w:rPr>
          <w:rFonts w:eastAsia="Times New Roman"/>
          <w:szCs w:val="17"/>
        </w:rPr>
        <w:t>Regulations):</w:t>
      </w:r>
    </w:p>
    <w:p w14:paraId="2D6231D0" w14:textId="77777777" w:rsidR="00B35B25" w:rsidRPr="00B35B25" w:rsidRDefault="00B35B25" w:rsidP="000E0C40">
      <w:pPr>
        <w:spacing w:after="60"/>
        <w:ind w:left="568" w:hanging="284"/>
        <w:rPr>
          <w:rFonts w:eastAsia="Times New Roman"/>
          <w:szCs w:val="17"/>
        </w:rPr>
      </w:pPr>
      <w:r w:rsidRPr="00B35B25">
        <w:rPr>
          <w:rFonts w:eastAsia="Times New Roman"/>
          <w:szCs w:val="17"/>
        </w:rPr>
        <w:t>(a)</w:t>
      </w:r>
      <w:r w:rsidRPr="00B35B25">
        <w:rPr>
          <w:rFonts w:eastAsia="Times New Roman"/>
          <w:szCs w:val="17"/>
        </w:rPr>
        <w:tab/>
        <w:t xml:space="preserve">a statement outlining any agreement that is in place with a native title holder and other owners of land in respect of the proposed licence area, or the </w:t>
      </w:r>
      <w:proofErr w:type="gramStart"/>
      <w:r w:rsidRPr="00B35B25">
        <w:rPr>
          <w:rFonts w:eastAsia="Times New Roman"/>
          <w:szCs w:val="17"/>
        </w:rPr>
        <w:t>manner in which</w:t>
      </w:r>
      <w:proofErr w:type="gramEnd"/>
      <w:r w:rsidRPr="00B35B25">
        <w:rPr>
          <w:rFonts w:eastAsia="Times New Roman"/>
          <w:szCs w:val="17"/>
        </w:rPr>
        <w:t xml:space="preserve"> the applicant proposes to negotiate such an agreement including (if possible) information about the applicant’s proven ability to successfully undertake such </w:t>
      </w:r>
      <w:proofErr w:type="gramStart"/>
      <w:r w:rsidRPr="00B35B25">
        <w:rPr>
          <w:rFonts w:eastAsia="Times New Roman"/>
          <w:szCs w:val="17"/>
        </w:rPr>
        <w:t>negotiations;</w:t>
      </w:r>
      <w:proofErr w:type="gramEnd"/>
    </w:p>
    <w:p w14:paraId="2B1DB448" w14:textId="77777777" w:rsidR="00B35B25" w:rsidRPr="00B35B25" w:rsidRDefault="00B35B25" w:rsidP="000E0C40">
      <w:pPr>
        <w:spacing w:after="60"/>
        <w:ind w:left="567" w:hanging="283"/>
        <w:rPr>
          <w:rFonts w:eastAsia="Times New Roman"/>
          <w:szCs w:val="17"/>
        </w:rPr>
      </w:pPr>
      <w:r w:rsidRPr="00B35B25">
        <w:rPr>
          <w:rFonts w:eastAsia="Times New Roman"/>
          <w:szCs w:val="17"/>
        </w:rPr>
        <w:t>(b)</w:t>
      </w:r>
      <w:r w:rsidRPr="00B35B25">
        <w:rPr>
          <w:rFonts w:eastAsia="Times New Roman"/>
          <w:szCs w:val="17"/>
        </w:rPr>
        <w:tab/>
        <w:t xml:space="preserve">any statement submitted in accordance with Provision 6 of this </w:t>
      </w:r>
      <w:proofErr w:type="gramStart"/>
      <w:r w:rsidRPr="00B35B25">
        <w:rPr>
          <w:rFonts w:eastAsia="Times New Roman"/>
          <w:szCs w:val="17"/>
        </w:rPr>
        <w:t>notice;</w:t>
      </w:r>
      <w:proofErr w:type="gramEnd"/>
    </w:p>
    <w:p w14:paraId="2D99FF15" w14:textId="77777777" w:rsidR="00B35B25" w:rsidRPr="00B35B25" w:rsidRDefault="00B35B25" w:rsidP="000E0C40">
      <w:pPr>
        <w:spacing w:after="60"/>
        <w:ind w:left="993" w:hanging="426"/>
        <w:rPr>
          <w:rFonts w:eastAsia="Times New Roman"/>
          <w:szCs w:val="17"/>
        </w:rPr>
      </w:pPr>
      <w:r w:rsidRPr="00B35B25">
        <w:rPr>
          <w:rFonts w:eastAsia="Times New Roman"/>
          <w:szCs w:val="17"/>
        </w:rPr>
        <w:t>(</w:t>
      </w:r>
      <w:proofErr w:type="spellStart"/>
      <w:r w:rsidRPr="00B35B25">
        <w:rPr>
          <w:rFonts w:eastAsia="Times New Roman"/>
          <w:szCs w:val="17"/>
        </w:rPr>
        <w:t>i</w:t>
      </w:r>
      <w:proofErr w:type="spellEnd"/>
      <w:r w:rsidRPr="00B35B25">
        <w:rPr>
          <w:rFonts w:eastAsia="Times New Roman"/>
          <w:szCs w:val="17"/>
        </w:rPr>
        <w:t>)</w:t>
      </w:r>
      <w:r w:rsidRPr="00B35B25">
        <w:rPr>
          <w:rFonts w:eastAsia="Times New Roman"/>
          <w:spacing w:val="-4"/>
          <w:szCs w:val="17"/>
        </w:rPr>
        <w:tab/>
        <w:t xml:space="preserve">and any statement received from the registered native title body corporate or the registered native title claimant in response to </w:t>
      </w:r>
      <w:proofErr w:type="gramStart"/>
      <w:r w:rsidRPr="00B35B25">
        <w:rPr>
          <w:rFonts w:eastAsia="Times New Roman"/>
          <w:spacing w:val="-4"/>
          <w:szCs w:val="17"/>
        </w:rPr>
        <w:t>that;</w:t>
      </w:r>
      <w:proofErr w:type="gramEnd"/>
    </w:p>
    <w:p w14:paraId="07DB82B4" w14:textId="77777777" w:rsidR="00B35B25" w:rsidRPr="00B35B25" w:rsidRDefault="00B35B25" w:rsidP="000E0C40">
      <w:pPr>
        <w:spacing w:after="60"/>
        <w:ind w:left="567" w:hanging="283"/>
        <w:rPr>
          <w:rFonts w:eastAsia="Times New Roman"/>
          <w:szCs w:val="17"/>
        </w:rPr>
      </w:pPr>
      <w:r w:rsidRPr="00B35B25">
        <w:rPr>
          <w:rFonts w:eastAsia="Times New Roman"/>
          <w:szCs w:val="17"/>
        </w:rPr>
        <w:t>(c)</w:t>
      </w:r>
      <w:r w:rsidRPr="00B35B25">
        <w:rPr>
          <w:rFonts w:eastAsia="Times New Roman"/>
          <w:szCs w:val="17"/>
        </w:rPr>
        <w:tab/>
        <w:t xml:space="preserve">a proposed work program detailing operations that will be undertaken under the proposed </w:t>
      </w:r>
      <w:proofErr w:type="gramStart"/>
      <w:r w:rsidRPr="00B35B25">
        <w:rPr>
          <w:rFonts w:eastAsia="Times New Roman"/>
          <w:szCs w:val="17"/>
        </w:rPr>
        <w:t>licence;</w:t>
      </w:r>
      <w:proofErr w:type="gramEnd"/>
    </w:p>
    <w:p w14:paraId="0B31DE1A" w14:textId="2E0374DE" w:rsidR="00B35B25" w:rsidRPr="00B35B25" w:rsidRDefault="00B35B25" w:rsidP="000E0C40">
      <w:pPr>
        <w:spacing w:after="60"/>
        <w:ind w:left="567" w:hanging="283"/>
        <w:rPr>
          <w:rFonts w:eastAsia="Times New Roman"/>
          <w:szCs w:val="17"/>
        </w:rPr>
      </w:pPr>
      <w:r w:rsidRPr="00B35B25">
        <w:rPr>
          <w:rFonts w:eastAsia="Times New Roman"/>
          <w:szCs w:val="17"/>
        </w:rPr>
        <w:t>(d)</w:t>
      </w:r>
      <w:r w:rsidRPr="00B35B25">
        <w:rPr>
          <w:rFonts w:eastAsia="Times New Roman"/>
          <w:szCs w:val="17"/>
        </w:rPr>
        <w:tab/>
        <w:t xml:space="preserve">the net economic, social and environmental benefit to the State expected </w:t>
      </w:r>
      <w:proofErr w:type="gramStart"/>
      <w:r w:rsidRPr="00B35B25">
        <w:rPr>
          <w:rFonts w:eastAsia="Times New Roman"/>
          <w:szCs w:val="17"/>
        </w:rPr>
        <w:t>as a result of</w:t>
      </w:r>
      <w:proofErr w:type="gramEnd"/>
      <w:r w:rsidRPr="00B35B25">
        <w:rPr>
          <w:rFonts w:eastAsia="Times New Roman"/>
          <w:szCs w:val="17"/>
        </w:rPr>
        <w:t xml:space="preserve"> the proposed exploitation of the renewable energy resource (the project), including-</w:t>
      </w:r>
    </w:p>
    <w:p w14:paraId="13225374" w14:textId="77777777" w:rsidR="00B35B25" w:rsidRPr="00B35B25" w:rsidRDefault="00B35B25" w:rsidP="000E0C40">
      <w:pPr>
        <w:spacing w:after="60"/>
        <w:ind w:left="992" w:hanging="425"/>
        <w:rPr>
          <w:rFonts w:eastAsia="Times New Roman"/>
          <w:szCs w:val="17"/>
        </w:rPr>
      </w:pPr>
      <w:r w:rsidRPr="00B35B25">
        <w:rPr>
          <w:rFonts w:eastAsia="Times New Roman"/>
          <w:szCs w:val="17"/>
        </w:rPr>
        <w:t>(ii)</w:t>
      </w:r>
      <w:r w:rsidRPr="00B35B25">
        <w:rPr>
          <w:rFonts w:eastAsia="Times New Roman"/>
          <w:szCs w:val="17"/>
        </w:rPr>
        <w:tab/>
        <w:t xml:space="preserve">the initiatives proposed to support the </w:t>
      </w:r>
      <w:proofErr w:type="gramStart"/>
      <w:r w:rsidRPr="00B35B25">
        <w:rPr>
          <w:rFonts w:eastAsia="Times New Roman"/>
          <w:szCs w:val="17"/>
        </w:rPr>
        <w:t>short and long term</w:t>
      </w:r>
      <w:proofErr w:type="gramEnd"/>
      <w:r w:rsidRPr="00B35B25">
        <w:rPr>
          <w:rFonts w:eastAsia="Times New Roman"/>
          <w:szCs w:val="17"/>
        </w:rPr>
        <w:t xml:space="preserve"> security and stability of the State’s energy system; and</w:t>
      </w:r>
    </w:p>
    <w:p w14:paraId="26E851F9" w14:textId="77777777" w:rsidR="00B35B25" w:rsidRPr="00B35B25" w:rsidRDefault="00B35B25" w:rsidP="000E0C40">
      <w:pPr>
        <w:spacing w:after="60"/>
        <w:ind w:left="992" w:hanging="425"/>
        <w:rPr>
          <w:rFonts w:eastAsia="Times New Roman"/>
          <w:szCs w:val="17"/>
        </w:rPr>
      </w:pPr>
      <w:r w:rsidRPr="00B35B25">
        <w:rPr>
          <w:rFonts w:eastAsia="Times New Roman"/>
          <w:szCs w:val="17"/>
        </w:rPr>
        <w:t>(iii)</w:t>
      </w:r>
      <w:r w:rsidRPr="00B35B25">
        <w:rPr>
          <w:rFonts w:eastAsia="Times New Roman"/>
          <w:szCs w:val="17"/>
        </w:rPr>
        <w:tab/>
        <w:t>the extent to which the project will create and maintain jobs and provide skills and training opportunities, including jobs for young people, apprentices, Aboriginal and Torres Strait Islander people and people with a disability; and</w:t>
      </w:r>
    </w:p>
    <w:p w14:paraId="399D8637" w14:textId="77777777" w:rsidR="00B35B25" w:rsidRPr="00B35B25" w:rsidRDefault="00B35B25" w:rsidP="000E0C40">
      <w:pPr>
        <w:spacing w:after="60"/>
        <w:ind w:left="992" w:hanging="425"/>
        <w:rPr>
          <w:rFonts w:eastAsia="Times New Roman"/>
          <w:szCs w:val="17"/>
        </w:rPr>
      </w:pPr>
      <w:r w:rsidRPr="00B35B25">
        <w:rPr>
          <w:rFonts w:eastAsia="Times New Roman"/>
          <w:szCs w:val="17"/>
        </w:rPr>
        <w:t>(iv)</w:t>
      </w:r>
      <w:r w:rsidRPr="00B35B25">
        <w:rPr>
          <w:rFonts w:eastAsia="Times New Roman"/>
          <w:szCs w:val="17"/>
        </w:rPr>
        <w:tab/>
        <w:t xml:space="preserve">the </w:t>
      </w:r>
      <w:proofErr w:type="gramStart"/>
      <w:r w:rsidRPr="00B35B25">
        <w:rPr>
          <w:rFonts w:eastAsia="Times New Roman"/>
          <w:szCs w:val="17"/>
        </w:rPr>
        <w:t>manner in which</w:t>
      </w:r>
      <w:proofErr w:type="gramEnd"/>
      <w:r w:rsidRPr="00B35B25">
        <w:rPr>
          <w:rFonts w:eastAsia="Times New Roman"/>
          <w:szCs w:val="17"/>
        </w:rPr>
        <w:t xml:space="preserve"> the applicant intends to provide opportunities for Australian entities to bid for the supply of goods and services necessary in undertaking the project; and</w:t>
      </w:r>
    </w:p>
    <w:p w14:paraId="6B32ADC4" w14:textId="77777777" w:rsidR="00B35B25" w:rsidRPr="00B35B25" w:rsidRDefault="00B35B25" w:rsidP="000E0C40">
      <w:pPr>
        <w:spacing w:after="60"/>
        <w:ind w:left="992" w:hanging="425"/>
        <w:rPr>
          <w:rFonts w:eastAsia="Times New Roman"/>
          <w:szCs w:val="17"/>
        </w:rPr>
      </w:pPr>
      <w:r w:rsidRPr="00B35B25">
        <w:rPr>
          <w:rFonts w:eastAsia="Times New Roman"/>
          <w:szCs w:val="17"/>
        </w:rPr>
        <w:t>(v)</w:t>
      </w:r>
      <w:r w:rsidRPr="00B35B25">
        <w:rPr>
          <w:rFonts w:eastAsia="Times New Roman"/>
          <w:szCs w:val="17"/>
        </w:rPr>
        <w:tab/>
        <w:t xml:space="preserve">the </w:t>
      </w:r>
      <w:proofErr w:type="gramStart"/>
      <w:r w:rsidRPr="00B35B25">
        <w:rPr>
          <w:rFonts w:eastAsia="Times New Roman"/>
          <w:szCs w:val="17"/>
        </w:rPr>
        <w:t>manner in which</w:t>
      </w:r>
      <w:proofErr w:type="gramEnd"/>
      <w:r w:rsidRPr="00B35B25">
        <w:rPr>
          <w:rFonts w:eastAsia="Times New Roman"/>
          <w:szCs w:val="17"/>
        </w:rPr>
        <w:t xml:space="preserve"> the applicant intends to provide beneficial economic, environmental and social outcomes for rural, regional and Aboriginal </w:t>
      </w:r>
      <w:proofErr w:type="gramStart"/>
      <w:r w:rsidRPr="00B35B25">
        <w:rPr>
          <w:rFonts w:eastAsia="Times New Roman"/>
          <w:szCs w:val="17"/>
        </w:rPr>
        <w:t>communities;</w:t>
      </w:r>
      <w:proofErr w:type="gramEnd"/>
    </w:p>
    <w:p w14:paraId="1241247A" w14:textId="77777777" w:rsidR="00B35B25" w:rsidRPr="00B35B25" w:rsidRDefault="00B35B25" w:rsidP="000E0C40">
      <w:pPr>
        <w:spacing w:after="60"/>
        <w:ind w:left="568" w:hanging="284"/>
        <w:rPr>
          <w:rFonts w:eastAsia="Times New Roman"/>
          <w:szCs w:val="17"/>
        </w:rPr>
      </w:pPr>
      <w:r w:rsidRPr="00B35B25">
        <w:rPr>
          <w:rFonts w:eastAsia="Times New Roman"/>
          <w:szCs w:val="17"/>
        </w:rPr>
        <w:t>(e)</w:t>
      </w:r>
      <w:r w:rsidRPr="00B35B25">
        <w:rPr>
          <w:rFonts w:eastAsia="Times New Roman"/>
          <w:szCs w:val="17"/>
        </w:rPr>
        <w:tab/>
        <w:t xml:space="preserve">the applicant's experience and ability to deliver renewable energy </w:t>
      </w:r>
      <w:proofErr w:type="gramStart"/>
      <w:r w:rsidRPr="00B35B25">
        <w:rPr>
          <w:rFonts w:eastAsia="Times New Roman"/>
          <w:szCs w:val="17"/>
        </w:rPr>
        <w:t>projects;</w:t>
      </w:r>
      <w:proofErr w:type="gramEnd"/>
    </w:p>
    <w:p w14:paraId="682121ED" w14:textId="77777777" w:rsidR="00B35B25" w:rsidRPr="00B35B25" w:rsidRDefault="00B35B25" w:rsidP="000E0C40">
      <w:pPr>
        <w:spacing w:after="60"/>
        <w:ind w:left="568" w:hanging="284"/>
        <w:rPr>
          <w:rFonts w:eastAsia="Times New Roman"/>
          <w:szCs w:val="17"/>
        </w:rPr>
      </w:pPr>
      <w:r w:rsidRPr="00B35B25">
        <w:rPr>
          <w:rFonts w:eastAsia="Times New Roman"/>
          <w:szCs w:val="17"/>
        </w:rPr>
        <w:t>(f)</w:t>
      </w:r>
      <w:r w:rsidRPr="00B35B25">
        <w:rPr>
          <w:rFonts w:eastAsia="Times New Roman"/>
          <w:szCs w:val="17"/>
        </w:rPr>
        <w:tab/>
        <w:t xml:space="preserve">how the applicant intends to deliver a commercial project within a specified </w:t>
      </w:r>
      <w:proofErr w:type="gramStart"/>
      <w:r w:rsidRPr="00B35B25">
        <w:rPr>
          <w:rFonts w:eastAsia="Times New Roman"/>
          <w:szCs w:val="17"/>
        </w:rPr>
        <w:t>time;</w:t>
      </w:r>
      <w:proofErr w:type="gramEnd"/>
    </w:p>
    <w:p w14:paraId="5A1F777C" w14:textId="77777777" w:rsidR="00B35B25" w:rsidRPr="00B35B25" w:rsidRDefault="00B35B25" w:rsidP="000E0C40">
      <w:pPr>
        <w:spacing w:after="60"/>
        <w:ind w:left="568" w:hanging="284"/>
        <w:rPr>
          <w:rFonts w:eastAsia="Times New Roman"/>
          <w:szCs w:val="17"/>
        </w:rPr>
      </w:pPr>
      <w:r w:rsidRPr="00B35B25">
        <w:rPr>
          <w:rFonts w:eastAsia="Times New Roman"/>
          <w:szCs w:val="17"/>
        </w:rPr>
        <w:t>(g)</w:t>
      </w:r>
      <w:r w:rsidRPr="00B35B25">
        <w:rPr>
          <w:rFonts w:eastAsia="Times New Roman"/>
          <w:szCs w:val="17"/>
        </w:rPr>
        <w:tab/>
        <w:t xml:space="preserve">the technical, operational and financial capabilities of the applicant that are necessary for the purposes of undertaking the </w:t>
      </w:r>
      <w:proofErr w:type="gramStart"/>
      <w:r w:rsidRPr="00B35B25">
        <w:rPr>
          <w:rFonts w:eastAsia="Times New Roman"/>
          <w:szCs w:val="17"/>
        </w:rPr>
        <w:t>project;</w:t>
      </w:r>
      <w:proofErr w:type="gramEnd"/>
    </w:p>
    <w:p w14:paraId="0437A997" w14:textId="77777777" w:rsidR="00B35B25" w:rsidRPr="00B35B25" w:rsidRDefault="00B35B25" w:rsidP="000E0C40">
      <w:pPr>
        <w:spacing w:after="60"/>
        <w:ind w:left="568" w:hanging="284"/>
        <w:rPr>
          <w:rFonts w:eastAsia="Times New Roman"/>
          <w:szCs w:val="17"/>
        </w:rPr>
      </w:pPr>
      <w:r w:rsidRPr="00B35B25">
        <w:rPr>
          <w:rFonts w:eastAsia="Times New Roman"/>
          <w:szCs w:val="17"/>
        </w:rPr>
        <w:t>(h)</w:t>
      </w:r>
      <w:r w:rsidRPr="00B35B25">
        <w:rPr>
          <w:rFonts w:eastAsia="Times New Roman"/>
          <w:szCs w:val="17"/>
        </w:rPr>
        <w:tab/>
        <w:t xml:space="preserve">the applicant's environmental management credentials, including their knowledge and experience in environmental impact assessment and </w:t>
      </w:r>
      <w:proofErr w:type="gramStart"/>
      <w:r w:rsidRPr="00B35B25">
        <w:rPr>
          <w:rFonts w:eastAsia="Times New Roman"/>
          <w:szCs w:val="17"/>
        </w:rPr>
        <w:t>management;</w:t>
      </w:r>
      <w:proofErr w:type="gramEnd"/>
    </w:p>
    <w:p w14:paraId="6671BBA7" w14:textId="77777777" w:rsidR="00B35B25" w:rsidRPr="00B35B25" w:rsidRDefault="00B35B25" w:rsidP="00857394">
      <w:pPr>
        <w:ind w:left="568" w:hanging="284"/>
        <w:rPr>
          <w:rFonts w:eastAsia="Times New Roman"/>
          <w:szCs w:val="17"/>
        </w:rPr>
      </w:pPr>
      <w:r w:rsidRPr="00B35B25">
        <w:rPr>
          <w:rFonts w:eastAsia="Times New Roman"/>
          <w:szCs w:val="17"/>
        </w:rPr>
        <w:t>(</w:t>
      </w:r>
      <w:proofErr w:type="spellStart"/>
      <w:r w:rsidRPr="00B35B25">
        <w:rPr>
          <w:rFonts w:eastAsia="Times New Roman"/>
          <w:szCs w:val="17"/>
        </w:rPr>
        <w:t>i</w:t>
      </w:r>
      <w:proofErr w:type="spellEnd"/>
      <w:r w:rsidRPr="00B35B25">
        <w:rPr>
          <w:rFonts w:eastAsia="Times New Roman"/>
          <w:szCs w:val="17"/>
        </w:rPr>
        <w:t>)</w:t>
      </w:r>
      <w:r w:rsidRPr="00B35B25">
        <w:rPr>
          <w:rFonts w:eastAsia="Times New Roman"/>
          <w:szCs w:val="17"/>
        </w:rPr>
        <w:tab/>
        <w:t>any rental offer made by the applicant under Regulation 24 of the Regulations.</w:t>
      </w:r>
    </w:p>
    <w:p w14:paraId="3438DF8B" w14:textId="77777777" w:rsidR="00B35B25" w:rsidRPr="00B35B25" w:rsidRDefault="00B35B25" w:rsidP="00B35B25">
      <w:pPr>
        <w:jc w:val="left"/>
        <w:rPr>
          <w:rFonts w:eastAsia="Times New Roman"/>
          <w:b/>
          <w:bCs/>
          <w:szCs w:val="17"/>
        </w:rPr>
      </w:pPr>
      <w:r w:rsidRPr="00B35B25">
        <w:rPr>
          <w:rFonts w:eastAsia="Times New Roman"/>
          <w:b/>
          <w:bCs/>
          <w:szCs w:val="17"/>
        </w:rPr>
        <w:t>Other Information</w:t>
      </w:r>
    </w:p>
    <w:p w14:paraId="04E4A43A" w14:textId="77777777" w:rsidR="00B35B25" w:rsidRPr="00B35B25" w:rsidRDefault="00B35B25" w:rsidP="000E0C40">
      <w:pPr>
        <w:spacing w:after="60"/>
        <w:ind w:left="284" w:hanging="284"/>
        <w:rPr>
          <w:rFonts w:eastAsia="Times New Roman"/>
          <w:szCs w:val="17"/>
        </w:rPr>
      </w:pPr>
      <w:r w:rsidRPr="00B35B25">
        <w:rPr>
          <w:rFonts w:eastAsia="Times New Roman"/>
          <w:szCs w:val="17"/>
        </w:rPr>
        <w:t>8.</w:t>
      </w:r>
      <w:r w:rsidRPr="00B35B25">
        <w:rPr>
          <w:rFonts w:eastAsia="Times New Roman"/>
          <w:szCs w:val="17"/>
        </w:rPr>
        <w:tab/>
        <w:t>Guidance material will be available via the Department for Energy and Mining website.</w:t>
      </w:r>
    </w:p>
    <w:p w14:paraId="527CF88C" w14:textId="77777777" w:rsidR="00B35B25" w:rsidRPr="00B35B25" w:rsidRDefault="00B35B25" w:rsidP="000E0C40">
      <w:pPr>
        <w:spacing w:after="60"/>
        <w:ind w:left="284" w:hanging="284"/>
        <w:rPr>
          <w:rFonts w:eastAsia="Times New Roman"/>
          <w:szCs w:val="17"/>
        </w:rPr>
      </w:pPr>
      <w:r w:rsidRPr="00B35B25">
        <w:rPr>
          <w:rFonts w:eastAsia="Times New Roman"/>
          <w:szCs w:val="17"/>
        </w:rPr>
        <w:t>9.</w:t>
      </w:r>
      <w:r w:rsidRPr="00B35B25">
        <w:rPr>
          <w:rFonts w:eastAsia="Times New Roman"/>
          <w:szCs w:val="17"/>
        </w:rPr>
        <w:tab/>
        <w:t xml:space="preserve">Gawler Ranges East release area includes Native Vegetation Heritage Agreement HA1501. The </w:t>
      </w:r>
      <w:r w:rsidRPr="00B35B25">
        <w:rPr>
          <w:rFonts w:eastAsia="Times New Roman"/>
          <w:i/>
          <w:iCs/>
          <w:szCs w:val="17"/>
        </w:rPr>
        <w:t>Native Vegetation Act 1991</w:t>
      </w:r>
      <w:r w:rsidRPr="00B35B25">
        <w:rPr>
          <w:rFonts w:eastAsia="Times New Roman"/>
          <w:szCs w:val="17"/>
        </w:rPr>
        <w:t xml:space="preserve"> provides protection for native vegetation in South Australia and sets out a process for applying to clear vegetation. The Native Vegetation Council is responsible for providing advice and making decisions about the removal and re-establishment of native vegetation in line with the Act. For more information, contact </w:t>
      </w:r>
      <w:hyperlink r:id="rId18" w:history="1">
        <w:r w:rsidRPr="00B35B25">
          <w:rPr>
            <w:rFonts w:eastAsia="Times New Roman"/>
            <w:color w:val="0000FF"/>
            <w:szCs w:val="17"/>
            <w:u w:val="single"/>
          </w:rPr>
          <w:t>nvc@sa.gov.au</w:t>
        </w:r>
      </w:hyperlink>
      <w:r w:rsidRPr="00B35B25">
        <w:rPr>
          <w:rFonts w:eastAsia="Times New Roman"/>
          <w:szCs w:val="17"/>
        </w:rPr>
        <w:t>.</w:t>
      </w:r>
    </w:p>
    <w:p w14:paraId="1F57E489" w14:textId="77777777" w:rsidR="00B35B25" w:rsidRPr="00B35B25" w:rsidRDefault="00B35B25" w:rsidP="000E0C40">
      <w:pPr>
        <w:spacing w:after="60"/>
        <w:ind w:left="284" w:hanging="284"/>
        <w:rPr>
          <w:rFonts w:eastAsia="Times New Roman"/>
          <w:szCs w:val="17"/>
        </w:rPr>
      </w:pPr>
      <w:r w:rsidRPr="00B35B25">
        <w:rPr>
          <w:rFonts w:eastAsia="Times New Roman"/>
          <w:szCs w:val="17"/>
        </w:rPr>
        <w:t>10.</w:t>
      </w:r>
      <w:r w:rsidRPr="00B35B25">
        <w:rPr>
          <w:rFonts w:eastAsia="Times New Roman"/>
          <w:szCs w:val="17"/>
        </w:rPr>
        <w:tab/>
        <w:t>Gawler Ranges Aboriginal Corporation have prepared guidance material to assist applicants in preparing their statement in accordance with Provision 6 of this notice. This material will be made available via the Department for Energy and Mining website.</w:t>
      </w:r>
    </w:p>
    <w:p w14:paraId="09E70ECD" w14:textId="77777777" w:rsidR="00B35B25" w:rsidRPr="00B35B25" w:rsidRDefault="00B35B25" w:rsidP="00B35B25">
      <w:pPr>
        <w:rPr>
          <w:rFonts w:eastAsia="Times New Roman"/>
          <w:szCs w:val="17"/>
        </w:rPr>
      </w:pPr>
      <w:r w:rsidRPr="00B35B25">
        <w:rPr>
          <w:rFonts w:eastAsia="Times New Roman"/>
          <w:szCs w:val="17"/>
        </w:rPr>
        <w:t>Dated: 26 March 2026</w:t>
      </w:r>
    </w:p>
    <w:p w14:paraId="002F7657" w14:textId="77777777" w:rsidR="00B35B25" w:rsidRPr="00B35B25" w:rsidRDefault="00B35B25" w:rsidP="00B35B25">
      <w:pPr>
        <w:spacing w:after="0"/>
        <w:jc w:val="right"/>
        <w:rPr>
          <w:rFonts w:eastAsia="Times New Roman"/>
          <w:smallCaps/>
          <w:szCs w:val="20"/>
        </w:rPr>
      </w:pPr>
      <w:r w:rsidRPr="00B35B25">
        <w:rPr>
          <w:rFonts w:eastAsia="Times New Roman"/>
          <w:smallCaps/>
          <w:szCs w:val="20"/>
        </w:rPr>
        <w:t>Paul De Ionno</w:t>
      </w:r>
    </w:p>
    <w:p w14:paraId="37DB8CFF" w14:textId="77777777" w:rsidR="00B35B25" w:rsidRPr="00B35B25" w:rsidRDefault="00B35B25" w:rsidP="00B35B25">
      <w:pPr>
        <w:spacing w:after="0"/>
        <w:jc w:val="right"/>
        <w:rPr>
          <w:rFonts w:eastAsia="Times New Roman"/>
          <w:szCs w:val="17"/>
        </w:rPr>
      </w:pPr>
      <w:r w:rsidRPr="00B35B25">
        <w:rPr>
          <w:rFonts w:eastAsia="Times New Roman"/>
          <w:szCs w:val="17"/>
        </w:rPr>
        <w:t>Executive Director, Regulation and Compliance</w:t>
      </w:r>
    </w:p>
    <w:p w14:paraId="7CBCDE9D" w14:textId="77777777" w:rsidR="00B35B25" w:rsidRPr="00B35B25" w:rsidRDefault="00B35B25" w:rsidP="00B35B25">
      <w:pPr>
        <w:spacing w:after="0"/>
        <w:jc w:val="right"/>
        <w:rPr>
          <w:rFonts w:eastAsia="Times New Roman"/>
          <w:szCs w:val="17"/>
        </w:rPr>
      </w:pPr>
      <w:r w:rsidRPr="00B35B25">
        <w:rPr>
          <w:rFonts w:eastAsia="Times New Roman"/>
          <w:szCs w:val="17"/>
        </w:rPr>
        <w:t>Delegate for the Minister for Energy and Mining</w:t>
      </w:r>
    </w:p>
    <w:p w14:paraId="74B51C4D" w14:textId="77777777" w:rsidR="00B35B25" w:rsidRPr="00B35B25" w:rsidRDefault="00B35B25" w:rsidP="00B35B25">
      <w:pPr>
        <w:pBdr>
          <w:top w:val="single" w:sz="4" w:space="1" w:color="auto"/>
        </w:pBdr>
        <w:spacing w:before="100" w:line="14" w:lineRule="exact"/>
        <w:ind w:left="1080" w:right="1080"/>
        <w:jc w:val="center"/>
        <w:rPr>
          <w:rFonts w:eastAsia="Times New Roman"/>
          <w:szCs w:val="17"/>
        </w:rPr>
      </w:pPr>
    </w:p>
    <w:p w14:paraId="630BAC22" w14:textId="77777777" w:rsidR="00B35B25" w:rsidRPr="00B35B25" w:rsidRDefault="00B35B25" w:rsidP="00B35B25">
      <w:pPr>
        <w:jc w:val="center"/>
        <w:rPr>
          <w:smallCaps/>
          <w:szCs w:val="17"/>
        </w:rPr>
      </w:pPr>
      <w:r w:rsidRPr="00B35B25">
        <w:rPr>
          <w:smallCaps/>
          <w:szCs w:val="17"/>
        </w:rPr>
        <w:t>Schedule 1</w:t>
      </w:r>
    </w:p>
    <w:p w14:paraId="51D77F6C" w14:textId="77777777" w:rsidR="00B35B25" w:rsidRPr="00B35B25" w:rsidRDefault="00B35B25" w:rsidP="00B35B25">
      <w:pPr>
        <w:jc w:val="center"/>
        <w:rPr>
          <w:i/>
          <w:szCs w:val="17"/>
        </w:rPr>
      </w:pPr>
      <w:r w:rsidRPr="00B35B25">
        <w:rPr>
          <w:i/>
          <w:szCs w:val="17"/>
        </w:rPr>
        <w:t>Description of Area—Gawler Ranges East Release Area</w:t>
      </w:r>
    </w:p>
    <w:p w14:paraId="534041BA" w14:textId="77777777" w:rsidR="00B35B25" w:rsidRPr="00B35B25" w:rsidRDefault="00B35B25" w:rsidP="003A1E7C">
      <w:pPr>
        <w:rPr>
          <w:rFonts w:eastAsia="Times New Roman"/>
          <w:szCs w:val="17"/>
        </w:rPr>
      </w:pPr>
      <w:r w:rsidRPr="00B35B25">
        <w:rPr>
          <w:rFonts w:eastAsia="Times New Roman"/>
          <w:szCs w:val="17"/>
        </w:rPr>
        <w:t>All that part of the State of South Australia, bounded as follows:</w:t>
      </w:r>
    </w:p>
    <w:p w14:paraId="63266132" w14:textId="77777777" w:rsidR="00B35B25" w:rsidRPr="00B35B25" w:rsidRDefault="00B35B25" w:rsidP="003A1E7C">
      <w:pPr>
        <w:ind w:left="142"/>
        <w:rPr>
          <w:rFonts w:eastAsia="Times New Roman"/>
          <w:szCs w:val="17"/>
        </w:rPr>
      </w:pPr>
      <w:r w:rsidRPr="00B35B25">
        <w:rPr>
          <w:rFonts w:eastAsia="Times New Roman"/>
          <w:szCs w:val="17"/>
        </w:rPr>
        <w:t xml:space="preserve">Commencing at a point being the intersection of the north-western boundary of Block 879 OH </w:t>
      </w:r>
      <w:proofErr w:type="spellStart"/>
      <w:r w:rsidRPr="00B35B25">
        <w:rPr>
          <w:rFonts w:eastAsia="Times New Roman"/>
          <w:szCs w:val="17"/>
        </w:rPr>
        <w:t>Yardea</w:t>
      </w:r>
      <w:proofErr w:type="spellEnd"/>
      <w:r w:rsidRPr="00B35B25">
        <w:rPr>
          <w:rFonts w:eastAsia="Times New Roman"/>
          <w:szCs w:val="17"/>
        </w:rPr>
        <w:t xml:space="preserve"> SI5303 and the south-western boundary of Block 854 OH </w:t>
      </w:r>
      <w:proofErr w:type="spellStart"/>
      <w:r w:rsidRPr="00B35B25">
        <w:rPr>
          <w:rFonts w:eastAsia="Times New Roman"/>
          <w:szCs w:val="17"/>
        </w:rPr>
        <w:t>Yardea</w:t>
      </w:r>
      <w:proofErr w:type="spellEnd"/>
      <w:r w:rsidRPr="00B35B25">
        <w:rPr>
          <w:rFonts w:eastAsia="Times New Roman"/>
          <w:szCs w:val="17"/>
        </w:rPr>
        <w:t xml:space="preserve"> SI5303, then beginning north-easterly along the boundary of the said Block 879 to a north-western boundary of Block 1138 OH </w:t>
      </w:r>
      <w:proofErr w:type="spellStart"/>
      <w:r w:rsidRPr="00B35B25">
        <w:rPr>
          <w:rFonts w:eastAsia="Times New Roman"/>
          <w:szCs w:val="17"/>
        </w:rPr>
        <w:t>Yardea</w:t>
      </w:r>
      <w:proofErr w:type="spellEnd"/>
      <w:r w:rsidRPr="00B35B25">
        <w:rPr>
          <w:rFonts w:eastAsia="Times New Roman"/>
          <w:szCs w:val="17"/>
        </w:rPr>
        <w:t xml:space="preserve"> SI5303, then generally north-easterly along the boundary of the said Block 1138 to a western boundary of Block 821 OH </w:t>
      </w:r>
      <w:proofErr w:type="spellStart"/>
      <w:r w:rsidRPr="00B35B25">
        <w:rPr>
          <w:rFonts w:eastAsia="Times New Roman"/>
          <w:szCs w:val="17"/>
        </w:rPr>
        <w:t>Yardea</w:t>
      </w:r>
      <w:proofErr w:type="spellEnd"/>
      <w:r w:rsidRPr="00B35B25">
        <w:rPr>
          <w:rFonts w:eastAsia="Times New Roman"/>
          <w:szCs w:val="17"/>
        </w:rPr>
        <w:t xml:space="preserve"> SI5303, then generally north-easterly along the boundary of the said Block 821 to the southern boundary of Block 1091 OH </w:t>
      </w:r>
      <w:proofErr w:type="spellStart"/>
      <w:r w:rsidRPr="00B35B25">
        <w:rPr>
          <w:rFonts w:eastAsia="Times New Roman"/>
          <w:szCs w:val="17"/>
        </w:rPr>
        <w:t>Yardea</w:t>
      </w:r>
      <w:proofErr w:type="spellEnd"/>
      <w:r w:rsidRPr="00B35B25">
        <w:rPr>
          <w:rFonts w:eastAsia="Times New Roman"/>
          <w:szCs w:val="17"/>
        </w:rPr>
        <w:t xml:space="preserve"> SI5303, then generally easterly along the boundary of the said Block 1091 to the northern boundary of the Gawler Ranges People Native Title Determination File Number SCD2011/005 (Registered 20/12/2011), then generally easterly then southerly along the boundary of the said Native Title boundary to a northern boundary of the Lake Gilles Conservation Park, then generally south-westerly along the boundary of the said Park to the southern boundary of Block 814 in the </w:t>
      </w:r>
      <w:proofErr w:type="spellStart"/>
      <w:r w:rsidRPr="00B35B25">
        <w:rPr>
          <w:rFonts w:eastAsia="Times New Roman"/>
          <w:szCs w:val="17"/>
        </w:rPr>
        <w:t>Hundred</w:t>
      </w:r>
      <w:proofErr w:type="spellEnd"/>
      <w:r w:rsidRPr="00B35B25">
        <w:rPr>
          <w:rFonts w:eastAsia="Times New Roman"/>
          <w:szCs w:val="17"/>
        </w:rPr>
        <w:t xml:space="preserve"> of Moseley, then west, northerly and north-westerly along the said Block 814 to a point at latitude 32°48′41.149″S GDA2020 and longitude 136°22′14.367″E GDA2020, then along the geodesic to a point on the northern boundary of the </w:t>
      </w:r>
      <w:proofErr w:type="spellStart"/>
      <w:r w:rsidRPr="00B35B25">
        <w:rPr>
          <w:rFonts w:eastAsia="Times New Roman"/>
          <w:szCs w:val="17"/>
        </w:rPr>
        <w:t>Barngarla</w:t>
      </w:r>
      <w:proofErr w:type="spellEnd"/>
      <w:r w:rsidRPr="00B35B25">
        <w:rPr>
          <w:rFonts w:eastAsia="Times New Roman"/>
          <w:szCs w:val="17"/>
        </w:rPr>
        <w:t xml:space="preserve"> Native Title Claim File Number SCD2016/001 (Registered 27/04/2018), then generally westerly then northerly along said Native Title boundary to a point at latitude 32°45′57.470″S GDA2020 and longitude 136°15′13.197″E GDA2020, then along the geodesic west to a point at latitude 32°45′57.467″S GDA2020 and longitude 136°15′12.428″E GDA2020, then north to the eastern boundary of Block 955A OH </w:t>
      </w:r>
      <w:proofErr w:type="spellStart"/>
      <w:r w:rsidRPr="00B35B25">
        <w:rPr>
          <w:rFonts w:eastAsia="Times New Roman"/>
          <w:szCs w:val="17"/>
        </w:rPr>
        <w:t>Yardea</w:t>
      </w:r>
      <w:proofErr w:type="spellEnd"/>
      <w:r w:rsidRPr="00B35B25">
        <w:rPr>
          <w:rFonts w:eastAsia="Times New Roman"/>
          <w:szCs w:val="17"/>
        </w:rPr>
        <w:t xml:space="preserve"> SI5303, then north along the said Block 955A to the southern boundary of Block 821 OH </w:t>
      </w:r>
      <w:proofErr w:type="spellStart"/>
      <w:r w:rsidRPr="00B35B25">
        <w:rPr>
          <w:rFonts w:eastAsia="Times New Roman"/>
          <w:szCs w:val="17"/>
        </w:rPr>
        <w:t>Yardea</w:t>
      </w:r>
      <w:proofErr w:type="spellEnd"/>
      <w:r w:rsidRPr="00B35B25">
        <w:rPr>
          <w:rFonts w:eastAsia="Times New Roman"/>
          <w:szCs w:val="17"/>
        </w:rPr>
        <w:t xml:space="preserve"> SI5303, then west then northerly along the said Block 821 to a south-western boundary of Block 1138 OH </w:t>
      </w:r>
      <w:proofErr w:type="spellStart"/>
      <w:r w:rsidRPr="00B35B25">
        <w:rPr>
          <w:rFonts w:eastAsia="Times New Roman"/>
          <w:szCs w:val="17"/>
        </w:rPr>
        <w:t>Yardea</w:t>
      </w:r>
      <w:proofErr w:type="spellEnd"/>
      <w:r w:rsidRPr="00B35B25">
        <w:rPr>
          <w:rFonts w:eastAsia="Times New Roman"/>
          <w:szCs w:val="17"/>
        </w:rPr>
        <w:t xml:space="preserve"> SI5303, then north-westerly along said Block 1138 to the south-eastern boundary of Block 879 OH </w:t>
      </w:r>
      <w:proofErr w:type="spellStart"/>
      <w:r w:rsidRPr="00B35B25">
        <w:rPr>
          <w:rFonts w:eastAsia="Times New Roman"/>
          <w:szCs w:val="17"/>
        </w:rPr>
        <w:t>Yardea</w:t>
      </w:r>
      <w:proofErr w:type="spellEnd"/>
      <w:r w:rsidRPr="00B35B25">
        <w:rPr>
          <w:rFonts w:eastAsia="Times New Roman"/>
          <w:szCs w:val="17"/>
        </w:rPr>
        <w:t xml:space="preserve"> SI5303, then westerly along said Block 879 to the point of commencement.</w:t>
      </w:r>
    </w:p>
    <w:p w14:paraId="526BB931" w14:textId="77777777" w:rsidR="00B35B25" w:rsidRPr="00B35B25" w:rsidRDefault="00B35B25" w:rsidP="00B35B25">
      <w:pPr>
        <w:spacing w:after="0" w:line="240" w:lineRule="auto"/>
        <w:jc w:val="left"/>
        <w:rPr>
          <w:rFonts w:eastAsia="Times New Roman"/>
          <w:szCs w:val="17"/>
        </w:rPr>
      </w:pPr>
      <w:r w:rsidRPr="00B35B25">
        <w:br w:type="page"/>
      </w:r>
    </w:p>
    <w:p w14:paraId="39431BF4" w14:textId="5D38CDC5" w:rsidR="00086D17" w:rsidRPr="00086D17" w:rsidRDefault="00B35B25" w:rsidP="00086D17">
      <w:pPr>
        <w:jc w:val="center"/>
        <w:rPr>
          <w:smallCaps/>
          <w:szCs w:val="17"/>
        </w:rPr>
      </w:pPr>
      <w:r w:rsidRPr="00B35B25">
        <w:rPr>
          <w:smallCaps/>
          <w:szCs w:val="17"/>
        </w:rPr>
        <w:lastRenderedPageBreak/>
        <w:t>Schedule 2</w:t>
      </w:r>
    </w:p>
    <w:p w14:paraId="137E3E8F" w14:textId="288CB687" w:rsidR="00B35B25" w:rsidRPr="00B35B25" w:rsidRDefault="00086D17" w:rsidP="001B0938">
      <w:pPr>
        <w:jc w:val="center"/>
        <w:rPr>
          <w:i/>
          <w:szCs w:val="17"/>
        </w:rPr>
      </w:pPr>
      <w:r w:rsidRPr="00B35B25">
        <w:rPr>
          <w:rFonts w:eastAsia="Aptos"/>
          <w:noProof/>
          <w:kern w:val="2"/>
          <w:sz w:val="22"/>
          <w14:ligatures w14:val="standardContextual"/>
        </w:rPr>
        <w:drawing>
          <wp:anchor distT="0" distB="0" distL="114300" distR="114300" simplePos="0" relativeHeight="251661312" behindDoc="0" locked="0" layoutInCell="1" allowOverlap="1" wp14:anchorId="17D4D738" wp14:editId="4F8308CF">
            <wp:simplePos x="0" y="0"/>
            <wp:positionH relativeFrom="margin">
              <wp:align>center</wp:align>
            </wp:positionH>
            <wp:positionV relativeFrom="paragraph">
              <wp:posOffset>154305</wp:posOffset>
            </wp:positionV>
            <wp:extent cx="5532120" cy="7720965"/>
            <wp:effectExtent l="0" t="0" r="0" b="0"/>
            <wp:wrapTopAndBottom/>
            <wp:docPr id="1488376948" name="Picture 2" descr="A map of the state of colorad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76948" name="Picture 2" descr="A map of the state of colorado&#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34"/>
                    <a:stretch>
                      <a:fillRect/>
                    </a:stretch>
                  </pic:blipFill>
                  <pic:spPr bwMode="auto">
                    <a:xfrm>
                      <a:off x="0" y="0"/>
                      <a:ext cx="5532120" cy="77209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35B25" w:rsidRPr="00B35B25">
        <w:rPr>
          <w:i/>
          <w:szCs w:val="17"/>
        </w:rPr>
        <w:t>Indicative Map of Area</w:t>
      </w:r>
    </w:p>
    <w:p w14:paraId="6D32B2BD" w14:textId="610E52F7" w:rsidR="00B35B25" w:rsidRPr="00B35B25" w:rsidRDefault="00B35B25" w:rsidP="00B35B25">
      <w:pPr>
        <w:rPr>
          <w:rFonts w:eastAsia="Times New Roman"/>
          <w:szCs w:val="17"/>
        </w:rPr>
      </w:pPr>
    </w:p>
    <w:p w14:paraId="4CFFDEBE" w14:textId="77777777" w:rsidR="00B35B25" w:rsidRPr="00B35B25" w:rsidRDefault="00B35B25" w:rsidP="00B35B25">
      <w:pPr>
        <w:pBdr>
          <w:top w:val="single" w:sz="4" w:space="1" w:color="auto"/>
        </w:pBdr>
        <w:spacing w:before="100" w:after="0" w:line="14" w:lineRule="exact"/>
        <w:jc w:val="center"/>
        <w:rPr>
          <w:rFonts w:eastAsia="Times New Roman"/>
          <w:szCs w:val="17"/>
        </w:rPr>
      </w:pPr>
    </w:p>
    <w:p w14:paraId="09E903AB" w14:textId="77777777" w:rsidR="001B0938" w:rsidRDefault="001B0938">
      <w:pPr>
        <w:spacing w:after="0" w:line="240" w:lineRule="auto"/>
        <w:jc w:val="left"/>
        <w:rPr>
          <w:caps/>
          <w:szCs w:val="17"/>
        </w:rPr>
      </w:pPr>
      <w:r>
        <w:br w:type="page"/>
      </w:r>
    </w:p>
    <w:p w14:paraId="205A740B" w14:textId="7E331CE9" w:rsidR="00B35B25" w:rsidRDefault="00B35B25" w:rsidP="00B35B25">
      <w:pPr>
        <w:pStyle w:val="GG-Title1"/>
      </w:pPr>
      <w:r>
        <w:lastRenderedPageBreak/>
        <w:t>Hydrogen and Renewable Energy Act 2023</w:t>
      </w:r>
    </w:p>
    <w:p w14:paraId="49229CCB" w14:textId="77777777" w:rsidR="00B35B25" w:rsidRPr="00B15836" w:rsidRDefault="00B35B25" w:rsidP="00B35B25">
      <w:pPr>
        <w:pStyle w:val="GG-Title2"/>
      </w:pPr>
      <w:r w:rsidRPr="00B15836">
        <w:t>Section 11(1)</w:t>
      </w:r>
    </w:p>
    <w:p w14:paraId="4FE5E692" w14:textId="77777777" w:rsidR="00B35B25" w:rsidRDefault="00B35B25" w:rsidP="00B35B25">
      <w:pPr>
        <w:pStyle w:val="GG-Title3"/>
      </w:pPr>
      <w:r>
        <w:t>Call for Tenders for Tenders for Renewable Energy Feasibility Licence—</w:t>
      </w:r>
      <w:r>
        <w:br/>
        <w:t>Whyalla West Release Area</w:t>
      </w:r>
    </w:p>
    <w:p w14:paraId="41CB4C2D" w14:textId="77777777" w:rsidR="00B35B25" w:rsidRDefault="00B35B25" w:rsidP="00B35B25">
      <w:pPr>
        <w:pStyle w:val="GG-body"/>
      </w:pPr>
      <w:r>
        <w:t xml:space="preserve">Notice is hereby given pursuant to Section 11(1) of the </w:t>
      </w:r>
      <w:r w:rsidRPr="0048673E">
        <w:rPr>
          <w:i/>
          <w:iCs/>
        </w:rPr>
        <w:t>Hydrogen and Renewable Energy Act 2023</w:t>
      </w:r>
      <w:r>
        <w:t xml:space="preserve"> (Act) that I, Paul De Ionno, Executive Director, Regulation and Compliance, invite applications for renewable energy feasibility licences within the Whyalla West Release Area (Release Area), declared pursuant to Section 10(1) of the </w:t>
      </w:r>
      <w:r w:rsidRPr="00652FE4">
        <w:rPr>
          <w:i/>
          <w:iCs/>
        </w:rPr>
        <w:t>Hydrogen and Renewable Energy Act 2023</w:t>
      </w:r>
      <w:r>
        <w:t xml:space="preserve"> (Act) by notice in the Gazette dated 22 January 2026.</w:t>
      </w:r>
    </w:p>
    <w:p w14:paraId="2F362BB9" w14:textId="77777777" w:rsidR="00B35B25" w:rsidRDefault="00B35B25" w:rsidP="00B35B25">
      <w:pPr>
        <w:pStyle w:val="GG-body"/>
        <w:ind w:left="284" w:hanging="284"/>
      </w:pPr>
      <w:r>
        <w:t>1.</w:t>
      </w:r>
      <w:r>
        <w:tab/>
        <w:t>The area over which applications are sought is the whole of the Whyalla West Release Area, as described by Schedule 1.</w:t>
      </w:r>
    </w:p>
    <w:p w14:paraId="4C3815B9" w14:textId="77777777" w:rsidR="00B35B25" w:rsidRDefault="00B35B25" w:rsidP="00B35B25">
      <w:pPr>
        <w:pStyle w:val="GG-body"/>
        <w:ind w:left="284" w:hanging="284"/>
      </w:pPr>
      <w:r>
        <w:t>2.</w:t>
      </w:r>
      <w:r>
        <w:tab/>
        <w:t>An indicative map of the Whyalla West Release Area is set out in Schedule 2.</w:t>
      </w:r>
    </w:p>
    <w:p w14:paraId="1EA638EB" w14:textId="77777777" w:rsidR="00B35B25" w:rsidRDefault="00B35B25" w:rsidP="00B35B25">
      <w:pPr>
        <w:pStyle w:val="GG-body"/>
        <w:ind w:left="284" w:hanging="284"/>
      </w:pPr>
      <w:r>
        <w:t>3.</w:t>
      </w:r>
      <w:r>
        <w:tab/>
        <w:t>Applications open 9:00am ACDT on 30 March 2026 and must be submitted by 5:00pm ACST on 28 June 2026 through the Department for Energy and Mining website.</w:t>
      </w:r>
    </w:p>
    <w:p w14:paraId="69E2599F" w14:textId="77777777" w:rsidR="00B35B25" w:rsidRDefault="00B35B25" w:rsidP="00B35B25">
      <w:pPr>
        <w:pStyle w:val="GG-body"/>
        <w:ind w:left="284" w:hanging="284"/>
      </w:pPr>
      <w:r>
        <w:t>4.</w:t>
      </w:r>
      <w:r>
        <w:tab/>
        <w:t>Applications will be considered in relation to all renewable energy resources.</w:t>
      </w:r>
    </w:p>
    <w:p w14:paraId="2B952931" w14:textId="77777777" w:rsidR="00B35B25" w:rsidRDefault="00B35B25" w:rsidP="00B35B25">
      <w:pPr>
        <w:pStyle w:val="GG-body"/>
        <w:ind w:left="284" w:hanging="284"/>
      </w:pPr>
      <w:r>
        <w:t>5.</w:t>
      </w:r>
      <w:r>
        <w:tab/>
        <w:t>Applications must identify their requested licence area by way of a coordinate description expressed in degrees of longitude and latitude (in accordance with the Geocentric Datum of Australia 2020), pastoral lease(s) (or part thereof), approximate size (km</w:t>
      </w:r>
      <w:r w:rsidRPr="00756F9F">
        <w:rPr>
          <w:vertAlign w:val="superscript"/>
        </w:rPr>
        <w:t>2</w:t>
      </w:r>
      <w:r>
        <w:t>) and provide an indicative map.</w:t>
      </w:r>
    </w:p>
    <w:p w14:paraId="1459FD04" w14:textId="77777777" w:rsidR="00B35B25" w:rsidRDefault="00B35B25" w:rsidP="00B35B25">
      <w:pPr>
        <w:pStyle w:val="GG-body"/>
        <w:ind w:left="284" w:hanging="284"/>
      </w:pPr>
      <w:r>
        <w:t>6.</w:t>
      </w:r>
      <w:r>
        <w:tab/>
        <w:t xml:space="preserve">Applicants must submit a statement outlining any Indigenous Land Use Agreement (ILUA) or other agreement that the applicant has in place with </w:t>
      </w:r>
      <w:proofErr w:type="spellStart"/>
      <w:r>
        <w:t>Barngarla</w:t>
      </w:r>
      <w:proofErr w:type="spellEnd"/>
      <w:r>
        <w:t xml:space="preserve"> Determination Aboriginal Corporation (BDAC) in relation to the proposed licence.</w:t>
      </w:r>
    </w:p>
    <w:p w14:paraId="5B4C4F7A" w14:textId="77777777" w:rsidR="00B35B25" w:rsidRPr="00E036C7" w:rsidRDefault="00B35B25" w:rsidP="00B35B25">
      <w:pPr>
        <w:pStyle w:val="GG-body"/>
        <w:rPr>
          <w:b/>
          <w:bCs/>
        </w:rPr>
      </w:pPr>
      <w:r w:rsidRPr="00E036C7">
        <w:rPr>
          <w:b/>
          <w:bCs/>
        </w:rPr>
        <w:t>Assessment Criteria</w:t>
      </w:r>
    </w:p>
    <w:p w14:paraId="1991F109" w14:textId="77777777" w:rsidR="00B35B25" w:rsidRDefault="00B35B25" w:rsidP="00B35B25">
      <w:pPr>
        <w:pStyle w:val="GG-body"/>
        <w:ind w:left="284" w:hanging="284"/>
      </w:pPr>
      <w:r>
        <w:t>7.</w:t>
      </w:r>
      <w:r>
        <w:tab/>
        <w:t xml:space="preserve">Applications will be assessed against the following criteria prescribed by Regulation 12(1) of the </w:t>
      </w:r>
      <w:r w:rsidRPr="00A82F3D">
        <w:rPr>
          <w:i/>
          <w:iCs/>
        </w:rPr>
        <w:t>Hydrogen and Renewable Energy Regulations 2024</w:t>
      </w:r>
      <w:r>
        <w:t xml:space="preserve"> (Regulations):</w:t>
      </w:r>
    </w:p>
    <w:p w14:paraId="0ED8A776" w14:textId="77777777" w:rsidR="00B35B25" w:rsidRDefault="00B35B25" w:rsidP="00B35B25">
      <w:pPr>
        <w:pStyle w:val="GG-body"/>
        <w:ind w:left="567" w:hanging="283"/>
      </w:pPr>
      <w:r>
        <w:t>(a)</w:t>
      </w:r>
      <w:r>
        <w:tab/>
        <w:t xml:space="preserve">a statement outlining any agreement that is in place with a native title holder and other owners of land in respect of the proposed licence area, or the </w:t>
      </w:r>
      <w:proofErr w:type="gramStart"/>
      <w:r>
        <w:t>manner in which</w:t>
      </w:r>
      <w:proofErr w:type="gramEnd"/>
      <w:r>
        <w:t xml:space="preserve"> the applicant proposes to negotiate such an agreement including (if possible) information about the applicant’s proven ability to successfully undertake such </w:t>
      </w:r>
      <w:proofErr w:type="gramStart"/>
      <w:r>
        <w:t>negotiations;</w:t>
      </w:r>
      <w:proofErr w:type="gramEnd"/>
    </w:p>
    <w:p w14:paraId="289D0E65" w14:textId="77777777" w:rsidR="00B35B25" w:rsidRDefault="00B35B25" w:rsidP="00B35B25">
      <w:pPr>
        <w:pStyle w:val="GG-body"/>
        <w:ind w:left="567" w:hanging="283"/>
      </w:pPr>
      <w:r>
        <w:t>(b)</w:t>
      </w:r>
      <w:r>
        <w:tab/>
        <w:t xml:space="preserve">any statement submitted in accordance with provision 6 of this </w:t>
      </w:r>
      <w:proofErr w:type="gramStart"/>
      <w:r>
        <w:t>notice;</w:t>
      </w:r>
      <w:proofErr w:type="gramEnd"/>
    </w:p>
    <w:p w14:paraId="2C3DF8D5" w14:textId="77777777" w:rsidR="00B35B25" w:rsidRDefault="00B35B25" w:rsidP="00B35B25">
      <w:pPr>
        <w:pStyle w:val="GG-body"/>
        <w:ind w:left="907" w:hanging="340"/>
      </w:pPr>
      <w:r>
        <w:t>(</w:t>
      </w:r>
      <w:proofErr w:type="spellStart"/>
      <w:r>
        <w:t>i</w:t>
      </w:r>
      <w:proofErr w:type="spellEnd"/>
      <w:r>
        <w:t>)</w:t>
      </w:r>
      <w:r>
        <w:tab/>
        <w:t xml:space="preserve">and any statement received from the registered native title body corporate or the registered native title claimant in response to </w:t>
      </w:r>
      <w:proofErr w:type="gramStart"/>
      <w:r>
        <w:t>that;</w:t>
      </w:r>
      <w:proofErr w:type="gramEnd"/>
    </w:p>
    <w:p w14:paraId="607FC96F" w14:textId="77777777" w:rsidR="00B35B25" w:rsidRDefault="00B35B25" w:rsidP="00B35B25">
      <w:pPr>
        <w:pStyle w:val="GG-body"/>
        <w:ind w:left="567" w:hanging="283"/>
      </w:pPr>
      <w:r>
        <w:t>(c)</w:t>
      </w:r>
      <w:r>
        <w:tab/>
        <w:t xml:space="preserve">a proposed work program detailing operations that will be undertaken under the proposed </w:t>
      </w:r>
      <w:proofErr w:type="gramStart"/>
      <w:r>
        <w:t>licence;</w:t>
      </w:r>
      <w:proofErr w:type="gramEnd"/>
    </w:p>
    <w:p w14:paraId="215FA129" w14:textId="77777777" w:rsidR="00B35B25" w:rsidRDefault="00B35B25" w:rsidP="00B35B25">
      <w:pPr>
        <w:pStyle w:val="GG-body"/>
        <w:ind w:left="567" w:hanging="283"/>
      </w:pPr>
      <w:r>
        <w:t>(d)</w:t>
      </w:r>
      <w:r>
        <w:tab/>
        <w:t xml:space="preserve">the net economic, social and environmental benefit to the State expected </w:t>
      </w:r>
      <w:proofErr w:type="gramStart"/>
      <w:r>
        <w:t>as a result of</w:t>
      </w:r>
      <w:proofErr w:type="gramEnd"/>
      <w:r>
        <w:t xml:space="preserve"> the proposed exploitation of the renewable energy resource (the project), including:</w:t>
      </w:r>
    </w:p>
    <w:p w14:paraId="6CB662B5" w14:textId="77777777" w:rsidR="00B35B25" w:rsidRDefault="00B35B25" w:rsidP="00B35B25">
      <w:pPr>
        <w:pStyle w:val="GG-body"/>
        <w:ind w:left="907" w:hanging="340"/>
      </w:pPr>
      <w:r>
        <w:t>(ii)</w:t>
      </w:r>
      <w:r>
        <w:tab/>
        <w:t xml:space="preserve">the initiatives proposed to support the </w:t>
      </w:r>
      <w:proofErr w:type="gramStart"/>
      <w:r>
        <w:t>short and long term</w:t>
      </w:r>
      <w:proofErr w:type="gramEnd"/>
      <w:r>
        <w:t xml:space="preserve"> security and stability of the State’s energy system; and</w:t>
      </w:r>
    </w:p>
    <w:p w14:paraId="2BF5982A" w14:textId="77777777" w:rsidR="00B35B25" w:rsidRDefault="00B35B25" w:rsidP="00B35B25">
      <w:pPr>
        <w:pStyle w:val="GG-body"/>
        <w:ind w:left="907" w:hanging="340"/>
      </w:pPr>
      <w:r>
        <w:t>(iii)</w:t>
      </w:r>
      <w:r>
        <w:tab/>
        <w:t>the extent to which the project will create and maintain jobs and provide skills and training opportunities, including jobs for young people, apprentices, Aboriginal and Torres Strait Islander people and people with a disability; and</w:t>
      </w:r>
    </w:p>
    <w:p w14:paraId="07DB5801" w14:textId="77777777" w:rsidR="00B35B25" w:rsidRDefault="00B35B25" w:rsidP="00B35B25">
      <w:pPr>
        <w:pStyle w:val="GG-body"/>
        <w:ind w:left="907" w:hanging="340"/>
      </w:pPr>
      <w:r>
        <w:t>(iv)</w:t>
      </w:r>
      <w:r>
        <w:tab/>
        <w:t xml:space="preserve">the </w:t>
      </w:r>
      <w:proofErr w:type="gramStart"/>
      <w:r>
        <w:t>manner in which</w:t>
      </w:r>
      <w:proofErr w:type="gramEnd"/>
      <w:r>
        <w:t xml:space="preserve"> the applicant intends to provide opportunities for Australian entities to bid for the supply of goods and services necessary in undertaking the project; and</w:t>
      </w:r>
    </w:p>
    <w:p w14:paraId="04CBE28D" w14:textId="77777777" w:rsidR="00B35B25" w:rsidRDefault="00B35B25" w:rsidP="00B35B25">
      <w:pPr>
        <w:pStyle w:val="GG-body"/>
        <w:ind w:left="907" w:hanging="340"/>
      </w:pPr>
      <w:r>
        <w:t>(v)</w:t>
      </w:r>
      <w:r>
        <w:tab/>
        <w:t xml:space="preserve">the </w:t>
      </w:r>
      <w:proofErr w:type="gramStart"/>
      <w:r>
        <w:t>manner in which</w:t>
      </w:r>
      <w:proofErr w:type="gramEnd"/>
      <w:r>
        <w:t xml:space="preserve"> the applicant intends to provide beneficial economic, environmental and social outcomes for rural, regional and Aboriginal </w:t>
      </w:r>
      <w:proofErr w:type="gramStart"/>
      <w:r>
        <w:t>communities;</w:t>
      </w:r>
      <w:proofErr w:type="gramEnd"/>
    </w:p>
    <w:p w14:paraId="1CBEF9F1" w14:textId="77777777" w:rsidR="00B35B25" w:rsidRDefault="00B35B25" w:rsidP="00B35B25">
      <w:pPr>
        <w:pStyle w:val="GG-body"/>
        <w:ind w:left="567" w:hanging="283"/>
      </w:pPr>
      <w:r>
        <w:t>(e)</w:t>
      </w:r>
      <w:r>
        <w:tab/>
        <w:t xml:space="preserve">the applicant’s experience and ability to deliver renewable energy </w:t>
      </w:r>
      <w:proofErr w:type="gramStart"/>
      <w:r>
        <w:t>projects;</w:t>
      </w:r>
      <w:proofErr w:type="gramEnd"/>
    </w:p>
    <w:p w14:paraId="6587474C" w14:textId="77777777" w:rsidR="00B35B25" w:rsidRDefault="00B35B25" w:rsidP="00B35B25">
      <w:pPr>
        <w:pStyle w:val="GG-body"/>
        <w:ind w:left="567" w:hanging="283"/>
      </w:pPr>
      <w:r>
        <w:t>(f)</w:t>
      </w:r>
      <w:r>
        <w:tab/>
        <w:t xml:space="preserve">how the applicant intends to deliver a commercial project within a specified </w:t>
      </w:r>
      <w:proofErr w:type="gramStart"/>
      <w:r>
        <w:t>time;</w:t>
      </w:r>
      <w:proofErr w:type="gramEnd"/>
    </w:p>
    <w:p w14:paraId="11C72A05" w14:textId="77777777" w:rsidR="00B35B25" w:rsidRDefault="00B35B25" w:rsidP="00B35B25">
      <w:pPr>
        <w:pStyle w:val="GG-body"/>
        <w:ind w:left="567" w:hanging="283"/>
      </w:pPr>
      <w:r>
        <w:t>(g)</w:t>
      </w:r>
      <w:r>
        <w:tab/>
        <w:t xml:space="preserve">the technical, operational and financial capabilities of the applicant that are necessary for the purposes of undertaking the </w:t>
      </w:r>
      <w:proofErr w:type="gramStart"/>
      <w:r>
        <w:t>project;</w:t>
      </w:r>
      <w:proofErr w:type="gramEnd"/>
    </w:p>
    <w:p w14:paraId="20A3BB83" w14:textId="77777777" w:rsidR="00B35B25" w:rsidRDefault="00B35B25" w:rsidP="00B35B25">
      <w:pPr>
        <w:pStyle w:val="GG-body"/>
        <w:ind w:left="567" w:hanging="283"/>
      </w:pPr>
      <w:r>
        <w:t>(h)</w:t>
      </w:r>
      <w:r>
        <w:tab/>
      </w:r>
      <w:r w:rsidRPr="00576E0A">
        <w:rPr>
          <w:spacing w:val="-2"/>
        </w:rPr>
        <w:t>the applicant’s environmental management credentials, including their knowledge and experience in environmental impact assessment</w:t>
      </w:r>
      <w:r>
        <w:t xml:space="preserve"> and </w:t>
      </w:r>
      <w:proofErr w:type="gramStart"/>
      <w:r>
        <w:t>management;</w:t>
      </w:r>
      <w:proofErr w:type="gramEnd"/>
    </w:p>
    <w:p w14:paraId="445D652F" w14:textId="77777777" w:rsidR="00B35B25" w:rsidRDefault="00B35B25" w:rsidP="00B35B25">
      <w:pPr>
        <w:pStyle w:val="GG-body"/>
        <w:ind w:left="567" w:hanging="283"/>
      </w:pPr>
      <w:r>
        <w:t>(</w:t>
      </w:r>
      <w:proofErr w:type="spellStart"/>
      <w:r>
        <w:t>i</w:t>
      </w:r>
      <w:proofErr w:type="spellEnd"/>
      <w:r>
        <w:t>)</w:t>
      </w:r>
      <w:r>
        <w:tab/>
        <w:t>any rental offer made by the applicant under Regulation 24 of the Regulations.</w:t>
      </w:r>
    </w:p>
    <w:p w14:paraId="4DFF98AF" w14:textId="77777777" w:rsidR="00B35B25" w:rsidRPr="00E036C7" w:rsidRDefault="00B35B25" w:rsidP="00B35B25">
      <w:pPr>
        <w:pStyle w:val="GG-body"/>
        <w:rPr>
          <w:b/>
          <w:bCs/>
        </w:rPr>
      </w:pPr>
      <w:r w:rsidRPr="00E036C7">
        <w:rPr>
          <w:b/>
          <w:bCs/>
        </w:rPr>
        <w:t>Other Information</w:t>
      </w:r>
    </w:p>
    <w:p w14:paraId="61915EE5" w14:textId="77777777" w:rsidR="00B35B25" w:rsidRDefault="00B35B25" w:rsidP="00B35B25">
      <w:pPr>
        <w:pStyle w:val="GG-body"/>
        <w:ind w:left="284" w:hanging="284"/>
      </w:pPr>
      <w:r>
        <w:t>8.</w:t>
      </w:r>
      <w:r>
        <w:tab/>
        <w:t>Guidance material will be available via the Department for Energy and Mining website.</w:t>
      </w:r>
    </w:p>
    <w:p w14:paraId="20F2518F" w14:textId="77777777" w:rsidR="00B35B25" w:rsidRDefault="00B35B25" w:rsidP="00B35B25">
      <w:pPr>
        <w:pStyle w:val="GG-body"/>
        <w:ind w:left="284" w:hanging="284"/>
      </w:pPr>
      <w:r>
        <w:t>9.</w:t>
      </w:r>
      <w:r>
        <w:tab/>
      </w:r>
      <w:r w:rsidRPr="00B352FB">
        <w:rPr>
          <w:spacing w:val="-2"/>
        </w:rPr>
        <w:t>Greater weight will be given to applicants who have an Indigenous Land Use Agreement (ILUA) or other agreement in place with BDAC</w:t>
      </w:r>
      <w:r>
        <w:t xml:space="preserve"> in relation to the grant of the proposed licence.</w:t>
      </w:r>
    </w:p>
    <w:p w14:paraId="0B2F90AD" w14:textId="77777777" w:rsidR="00B35B25" w:rsidRDefault="00B35B25" w:rsidP="00B35B25">
      <w:pPr>
        <w:pStyle w:val="GG-SDated"/>
      </w:pPr>
      <w:r>
        <w:t xml:space="preserve">Dated: </w:t>
      </w:r>
      <w:r w:rsidRPr="005963AF">
        <w:t>26 March 2026</w:t>
      </w:r>
    </w:p>
    <w:p w14:paraId="3ACDF964" w14:textId="77777777" w:rsidR="00B35B25" w:rsidRDefault="00B35B25" w:rsidP="00B35B25">
      <w:pPr>
        <w:pStyle w:val="GG-SName"/>
      </w:pPr>
      <w:r>
        <w:t>Paul De Ionno</w:t>
      </w:r>
    </w:p>
    <w:p w14:paraId="0AE5422E" w14:textId="77777777" w:rsidR="00B35B25" w:rsidRDefault="00B35B25" w:rsidP="00B35B25">
      <w:pPr>
        <w:pStyle w:val="GG-Signature"/>
      </w:pPr>
      <w:r>
        <w:t>Executive Director, Regulation and Compliance</w:t>
      </w:r>
    </w:p>
    <w:p w14:paraId="182891D1" w14:textId="77777777" w:rsidR="00B35B25" w:rsidRDefault="00B35B25" w:rsidP="00B35B25">
      <w:pPr>
        <w:pStyle w:val="GG-Signature"/>
      </w:pPr>
      <w:r>
        <w:t>Delegate for the Minister for Energy and Mining</w:t>
      </w:r>
    </w:p>
    <w:p w14:paraId="676EADC1" w14:textId="77777777" w:rsidR="00B35B25" w:rsidRDefault="00B35B25" w:rsidP="00B35B25">
      <w:pPr>
        <w:pStyle w:val="GG-body"/>
        <w:pBdr>
          <w:top w:val="single" w:sz="4" w:space="1" w:color="auto"/>
        </w:pBdr>
        <w:spacing w:before="100" w:line="14" w:lineRule="exact"/>
        <w:ind w:left="1077" w:right="1077"/>
        <w:jc w:val="center"/>
      </w:pPr>
    </w:p>
    <w:p w14:paraId="1C0CB31C" w14:textId="77777777" w:rsidR="00B35B25" w:rsidRDefault="00B35B25" w:rsidP="00B35B25">
      <w:pPr>
        <w:spacing w:after="0" w:line="240" w:lineRule="auto"/>
        <w:jc w:val="left"/>
        <w:rPr>
          <w:smallCaps/>
          <w:szCs w:val="17"/>
        </w:rPr>
      </w:pPr>
      <w:r>
        <w:br w:type="page"/>
      </w:r>
    </w:p>
    <w:p w14:paraId="2E400586" w14:textId="77777777" w:rsidR="00B35B25" w:rsidRDefault="00B35B25" w:rsidP="00B35B25">
      <w:pPr>
        <w:pStyle w:val="GG-Title2"/>
      </w:pPr>
      <w:r>
        <w:lastRenderedPageBreak/>
        <w:t>Schedule 1</w:t>
      </w:r>
    </w:p>
    <w:p w14:paraId="6920C30A" w14:textId="77777777" w:rsidR="00B35B25" w:rsidRDefault="00B35B25" w:rsidP="00B35B25">
      <w:pPr>
        <w:pStyle w:val="GG-Title3"/>
      </w:pPr>
      <w:r>
        <w:t>Description of Area—Whyalla West Release Area</w:t>
      </w:r>
    </w:p>
    <w:p w14:paraId="28E73CE9" w14:textId="77777777" w:rsidR="00B35B25" w:rsidRDefault="00B35B25" w:rsidP="00B35B25">
      <w:pPr>
        <w:pStyle w:val="GG-body"/>
      </w:pPr>
      <w:r>
        <w:t>All that part of the State of South Australia, bounded as follows:</w:t>
      </w:r>
    </w:p>
    <w:p w14:paraId="4A188E29" w14:textId="77777777" w:rsidR="00B35B25" w:rsidRPr="00D33015" w:rsidRDefault="00B35B25" w:rsidP="00B35B25">
      <w:pPr>
        <w:pStyle w:val="GG-body"/>
        <w:ind w:left="142"/>
        <w:rPr>
          <w:spacing w:val="-1"/>
        </w:rPr>
      </w:pPr>
      <w:r w:rsidRPr="00D33015">
        <w:rPr>
          <w:spacing w:val="-1"/>
        </w:rPr>
        <w:t xml:space="preserve">Commencing at a point being the intersection of latitude 32°10′07.009″S GDA2020 and longitude 136°50′27.691″E GDA2020 and the northern boundary of the </w:t>
      </w:r>
      <w:proofErr w:type="spellStart"/>
      <w:r w:rsidRPr="00D33015">
        <w:rPr>
          <w:spacing w:val="-1"/>
        </w:rPr>
        <w:t>Barngarla</w:t>
      </w:r>
      <w:proofErr w:type="spellEnd"/>
      <w:r w:rsidRPr="00D33015">
        <w:rPr>
          <w:spacing w:val="-1"/>
        </w:rPr>
        <w:t xml:space="preserve"> Native Title Claim File Number SCD2016/001 (Registered 27/04/2018), then beginning easterly along the said Native Title boundary to a southern boundary of the Lake Torrens National Park, then generally northerly along said Park boundary to the northern boundary of the </w:t>
      </w:r>
      <w:proofErr w:type="spellStart"/>
      <w:r w:rsidRPr="00D33015">
        <w:rPr>
          <w:spacing w:val="-1"/>
        </w:rPr>
        <w:t>Barngarla</w:t>
      </w:r>
      <w:proofErr w:type="spellEnd"/>
      <w:r w:rsidRPr="00D33015">
        <w:rPr>
          <w:spacing w:val="-1"/>
        </w:rPr>
        <w:t xml:space="preserve"> Native Title Claim File Number SCD2016/001 (Registered 27/04/2018), then generally easterly along said Native Title boundary to an eastern boundary of File Plan 252324 Allotment Piece 113, then generally south along said Allotment Piece 113 to a north-eastern boundary of Block 878 OH Port Augusta SI5304, then south along said boundary of Block 878 to a point at latitude 32°05′41.330″S GDA2020 and longitude 137°53′07.280″E GDA2020, then east along the geodesic to a point on the boundary of Block 878 OH Port Augusta SI5304, then beginning easterly along said Block 878 to a point at latitude 32°07′11.839″S GDA2020 and longitude 137°52′56.745″E GDA2020, then along the geodesic to a point on the boundary of Block 878 at latitude 32°07′11.828″S GDA2020 and longitude 137°52′53.102″E GDA2020, then generally westerly and southerly to a north-eastern boundary of Deposited Plan 47635 Allotment Piece 4, then south along said Allotment Piece 4 to the southern boundary of Deposited Plan</w:t>
      </w:r>
      <w:r>
        <w:rPr>
          <w:spacing w:val="-1"/>
        </w:rPr>
        <w:t> </w:t>
      </w:r>
      <w:r w:rsidRPr="00D33015">
        <w:rPr>
          <w:spacing w:val="-1"/>
        </w:rPr>
        <w:t xml:space="preserve">47635 Allotment Piece 104, then westerly along said Allotment Piece 104 to a point on the southern boundary of Deposited Plan 47635 Allotment Piece 3, then west along said Allotment Piece 3 to the south-eastern boundary of Section 2 the </w:t>
      </w:r>
      <w:proofErr w:type="spellStart"/>
      <w:r w:rsidRPr="00D33015">
        <w:rPr>
          <w:spacing w:val="-1"/>
        </w:rPr>
        <w:t>Hundred</w:t>
      </w:r>
      <w:proofErr w:type="spellEnd"/>
      <w:r w:rsidRPr="00D33015">
        <w:rPr>
          <w:spacing w:val="-1"/>
        </w:rPr>
        <w:t xml:space="preserve"> of Castine, then west along said Section 2 to a point at latitude 32°21′17.030″S GDA2020 and longitude 137°37′14.593″E GDA2020, then south along the geodesic to a point on the north-eastern boundary of Block 679 OH Port Augusta SI5304, then south along said Block 679 to a boundary of Section</w:t>
      </w:r>
      <w:r>
        <w:rPr>
          <w:spacing w:val="-1"/>
        </w:rPr>
        <w:t> </w:t>
      </w:r>
      <w:r w:rsidRPr="00D33015">
        <w:rPr>
          <w:spacing w:val="-1"/>
        </w:rPr>
        <w:t xml:space="preserve">234 in the </w:t>
      </w:r>
      <w:proofErr w:type="spellStart"/>
      <w:r w:rsidRPr="00D33015">
        <w:rPr>
          <w:spacing w:val="-1"/>
        </w:rPr>
        <w:t>Hundred</w:t>
      </w:r>
      <w:proofErr w:type="spellEnd"/>
      <w:r w:rsidRPr="00D33015">
        <w:rPr>
          <w:spacing w:val="-1"/>
        </w:rPr>
        <w:t xml:space="preserve"> of Copley, then south along said Section 234 to the north-western boundary of Section 311 in the </w:t>
      </w:r>
      <w:proofErr w:type="spellStart"/>
      <w:r w:rsidRPr="00D33015">
        <w:rPr>
          <w:spacing w:val="-1"/>
        </w:rPr>
        <w:t>Hundred</w:t>
      </w:r>
      <w:proofErr w:type="spellEnd"/>
      <w:r w:rsidRPr="00D33015">
        <w:rPr>
          <w:spacing w:val="-1"/>
        </w:rPr>
        <w:t xml:space="preserve"> of Copley, then south along said Section 311 to a point at latitude 32°22′07.212″S GDA2020 and longitude 137°37′13.517″E GDA2020, then south along the geodesic to a point on the western boundary of Section 311 in the </w:t>
      </w:r>
      <w:proofErr w:type="spellStart"/>
      <w:r w:rsidRPr="00D33015">
        <w:rPr>
          <w:spacing w:val="-1"/>
        </w:rPr>
        <w:t>Hundred</w:t>
      </w:r>
      <w:proofErr w:type="spellEnd"/>
      <w:r w:rsidRPr="00D33015">
        <w:rPr>
          <w:spacing w:val="-1"/>
        </w:rPr>
        <w:t xml:space="preserve"> of Copley, then south along said Section 311 to the eastern corner of Section 25 in the </w:t>
      </w:r>
      <w:proofErr w:type="spellStart"/>
      <w:r w:rsidRPr="00D33015">
        <w:rPr>
          <w:spacing w:val="-1"/>
        </w:rPr>
        <w:t>Hundred</w:t>
      </w:r>
      <w:proofErr w:type="spellEnd"/>
      <w:r w:rsidRPr="00D33015">
        <w:rPr>
          <w:spacing w:val="-1"/>
        </w:rPr>
        <w:t xml:space="preserve"> of Handyside, then beginning westerly along said Section 25 to the south-eastern boundary of Block</w:t>
      </w:r>
      <w:r>
        <w:rPr>
          <w:spacing w:val="-1"/>
        </w:rPr>
        <w:t> </w:t>
      </w:r>
      <w:r w:rsidRPr="00D33015">
        <w:rPr>
          <w:spacing w:val="-1"/>
        </w:rPr>
        <w:t xml:space="preserve">676 OH Port Augusta SI5304, then north-westerly along said Block 676 to the northern boundary of Deposited Plan 88907 Allotment Piece 5, then easterly along said Allotment Piece 5 to the south-eastern boundary of Deposited Plan 85852 Allotment Piece 92, then south-westerly along said Allotment Piece 92 to a point at latitude 32°44′48.419″S GDA2020 and longitude 137°06′49.467″E GDA2020, then south-east along the geodesic to a point on the northern boundary of Deposited Plan 85852 Allotment Piece 85, then easterly along said Allotment Piece 85 to a boundary of File Plan 250278 Allotment 104, then southerly along said Allotment 104 to a north-western boundary of File Plan 525386 Allotment Piece 1002, then easterly along said Allotment Piece 1002 to a point at latitude 32°57′14.665″S GDA2020 and longitude 137°10′59.833″E GDA2020, then east along the geodesic to a point on the north-western boundary of File Plan 252386 Allotment Piece 1000, then easterly along said Allotment Piece 1000 to the north-eastern boundary of Section 81 OH Port Augusta SI5304, then south along the said Section 81 to a point on the north-eastern boundary of File Plan 252386 Allotment Piece 1001, then south along said Allotment Piece 1001 to a point at latitude 33°00′33.763″S GDA2020 and longitude 137°17′46.343″E GDA2020, then south along the geodesic to a point on the north-eastern boundary of Deposited Plan 23001 Allotment Piece 24, then generally south and south-westerly along said Allotment Piece 24 to a point at latitude 33°03′47.477″S GDA2020 and longitude 137°11′57.540″E GDA2020, then west along the geodesic to a point on the south-eastern boundary of Deposited Plan 23001 Allotment Piece 22, then west along said Allotment Piece 22 to a point at latitude 33°03′46.949″S GDA2020 and longitude 137°10′30.174″E GDA2020, then west along the geodesic to a point on the south-eastern boundary of Deposited Plan 23001 Allotment Piece 20 at latitude 33°03′46.865″S GDA2020 and longitude 137°10′24.461″E GDA2020, then west along said Allotment Piece 20 to an eastern boundary of File Plan 250278 Allotment 106, then south-westerly along said Allotment 106 to the south-eastern boundary of File Plan 250278 Allotment 105, then west along said Allotment 105 to the eastern boundary of Lake Gilles Conservation Park, then generally north along said Park boundary to a point at latitude 33°01′26.274″S GDA2020 and longitude 136°48′40.472″E GDA2020, then north along the geodesic to a point on the south-eastern boundary of File Plan 55218 Allotment 100 at latitude 33°01′23.847″S GDA2020 and longitude 136°48′40.474″E GDA2020, then beginning north along said Allotment 100 to an eastern boundary of Lake Gilles Conservation Park, then generally north and north-easterly along said Park boundary to a boundary of the </w:t>
      </w:r>
      <w:proofErr w:type="spellStart"/>
      <w:r w:rsidRPr="00D33015">
        <w:rPr>
          <w:spacing w:val="-1"/>
        </w:rPr>
        <w:t>Barngarla</w:t>
      </w:r>
      <w:proofErr w:type="spellEnd"/>
      <w:r w:rsidRPr="00D33015">
        <w:rPr>
          <w:spacing w:val="-1"/>
        </w:rPr>
        <w:t xml:space="preserve"> Native Title Claim File Number SCD2016/001 (Registered 27/04/2018), then generally northerly along said Native Title boundary to a point at latitude 32°10′17.282″S GDA2020 and longitude 136°50′27.669″E GDA2020, then north along the geodesic to the point of commencement.</w:t>
      </w:r>
    </w:p>
    <w:p w14:paraId="2B129ABB" w14:textId="77777777" w:rsidR="00B35B25" w:rsidRDefault="00B35B25" w:rsidP="00B35B25">
      <w:pPr>
        <w:spacing w:after="0" w:line="240" w:lineRule="auto"/>
        <w:jc w:val="left"/>
        <w:rPr>
          <w:rFonts w:eastAsia="Times New Roman"/>
          <w:szCs w:val="17"/>
        </w:rPr>
      </w:pPr>
      <w:r>
        <w:br w:type="page"/>
      </w:r>
    </w:p>
    <w:p w14:paraId="03C6B7A0" w14:textId="77777777" w:rsidR="00B35B25" w:rsidRPr="002802DA" w:rsidRDefault="00B35B25" w:rsidP="00B35B25">
      <w:pPr>
        <w:pStyle w:val="GG-Title2"/>
      </w:pPr>
      <w:r w:rsidRPr="002802DA">
        <w:lastRenderedPageBreak/>
        <w:t>Schedule 2</w:t>
      </w:r>
    </w:p>
    <w:p w14:paraId="0F10F006" w14:textId="3C6C00F3" w:rsidR="00B35B25" w:rsidRDefault="00B35B25" w:rsidP="00D633D6">
      <w:pPr>
        <w:pStyle w:val="GG-Title3"/>
        <w:tabs>
          <w:tab w:val="left" w:pos="160"/>
          <w:tab w:val="left" w:pos="320"/>
          <w:tab w:val="left" w:pos="480"/>
          <w:tab w:val="left" w:pos="640"/>
          <w:tab w:val="left" w:pos="800"/>
          <w:tab w:val="left" w:pos="960"/>
          <w:tab w:val="left" w:pos="1120"/>
          <w:tab w:val="left" w:pos="1280"/>
          <w:tab w:val="left" w:pos="1440"/>
          <w:tab w:val="left" w:pos="1600"/>
          <w:tab w:val="left" w:pos="1760"/>
        </w:tabs>
      </w:pPr>
      <w:r w:rsidRPr="002802DA">
        <w:rPr>
          <w:rFonts w:eastAsia="Aptos"/>
          <w:noProof/>
          <w:kern w:val="2"/>
          <w:sz w:val="22"/>
          <w:szCs w:val="22"/>
          <w14:ligatures w14:val="standardContextual"/>
        </w:rPr>
        <w:drawing>
          <wp:anchor distT="0" distB="0" distL="114300" distR="114300" simplePos="0" relativeHeight="251663360" behindDoc="0" locked="0" layoutInCell="1" allowOverlap="1" wp14:anchorId="05A45B1E" wp14:editId="1EE39A05">
            <wp:simplePos x="0" y="0"/>
            <wp:positionH relativeFrom="margin">
              <wp:align>center</wp:align>
            </wp:positionH>
            <wp:positionV relativeFrom="paragraph">
              <wp:posOffset>145415</wp:posOffset>
            </wp:positionV>
            <wp:extent cx="5596890" cy="8030210"/>
            <wp:effectExtent l="0" t="0" r="3810" b="8890"/>
            <wp:wrapTopAndBottom/>
            <wp:docPr id="614125074" name="Picture 2" descr="A map of a state with several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5074" name="Picture 2" descr="A map of a state with several stat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6890" cy="803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2DA">
        <w:t xml:space="preserve">Indicative Map </w:t>
      </w:r>
      <w:r>
        <w:t>o</w:t>
      </w:r>
      <w:r w:rsidRPr="002802DA">
        <w:t>f Area</w:t>
      </w:r>
    </w:p>
    <w:p w14:paraId="6D2C4CB6" w14:textId="77777777" w:rsidR="001B0938" w:rsidRPr="001B0938" w:rsidRDefault="001B0938" w:rsidP="001B0938"/>
    <w:p w14:paraId="11265C74" w14:textId="77777777" w:rsidR="00D633D6" w:rsidRDefault="00D633D6" w:rsidP="00D633D6">
      <w:pPr>
        <w:pStyle w:val="NoSpacing"/>
        <w:pBdr>
          <w:bottom w:val="single" w:sz="4" w:space="1" w:color="auto"/>
        </w:pBdr>
        <w:spacing w:line="52" w:lineRule="exact"/>
        <w:jc w:val="center"/>
      </w:pPr>
    </w:p>
    <w:p w14:paraId="5C3F9948" w14:textId="77777777" w:rsidR="00D633D6" w:rsidRDefault="00D633D6" w:rsidP="00D633D6">
      <w:pPr>
        <w:pStyle w:val="NoSpacing"/>
        <w:pBdr>
          <w:top w:val="single" w:sz="4" w:space="1" w:color="auto"/>
        </w:pBdr>
        <w:spacing w:before="34" w:line="14" w:lineRule="exact"/>
        <w:jc w:val="center"/>
      </w:pPr>
    </w:p>
    <w:p w14:paraId="76FBFC6F" w14:textId="75C63FEE" w:rsidR="00424866" w:rsidRPr="004C1377" w:rsidRDefault="00327940" w:rsidP="00327940">
      <w:pPr>
        <w:pStyle w:val="Heading2"/>
      </w:pPr>
      <w:bookmarkStart w:id="13" w:name="_Toc225411904"/>
      <w:r w:rsidRPr="004C1377">
        <w:lastRenderedPageBreak/>
        <w:t>Hydrogen And Renewable Energy Regulations 2023</w:t>
      </w:r>
      <w:bookmarkEnd w:id="13"/>
    </w:p>
    <w:p w14:paraId="3C101A12" w14:textId="77777777" w:rsidR="00424866" w:rsidRPr="004C1377" w:rsidRDefault="00424866" w:rsidP="00424866">
      <w:pPr>
        <w:jc w:val="center"/>
        <w:rPr>
          <w:smallCaps/>
          <w:szCs w:val="17"/>
        </w:rPr>
      </w:pPr>
      <w:r w:rsidRPr="004C1377">
        <w:rPr>
          <w:smallCaps/>
          <w:szCs w:val="17"/>
        </w:rPr>
        <w:t>Regulation 24(3)</w:t>
      </w:r>
    </w:p>
    <w:p w14:paraId="50C5062C" w14:textId="77777777" w:rsidR="00424866" w:rsidRPr="004C1377" w:rsidRDefault="00424866" w:rsidP="00424866">
      <w:pPr>
        <w:jc w:val="center"/>
        <w:rPr>
          <w:i/>
          <w:szCs w:val="17"/>
        </w:rPr>
      </w:pPr>
      <w:r w:rsidRPr="004C1377">
        <w:rPr>
          <w:i/>
          <w:szCs w:val="17"/>
        </w:rPr>
        <w:t>Rental Determination—Gawler Ranges East Release Area</w:t>
      </w:r>
    </w:p>
    <w:p w14:paraId="318A9376" w14:textId="77777777" w:rsidR="00424866" w:rsidRPr="004C1377" w:rsidRDefault="00424866" w:rsidP="00F122C0">
      <w:pPr>
        <w:spacing w:after="60"/>
      </w:pPr>
      <w:r w:rsidRPr="004C1377">
        <w:rPr>
          <w:spacing w:val="-4"/>
        </w:rPr>
        <w:t xml:space="preserve">Notice is hereby given pursuant to Regulation 24(3) of the </w:t>
      </w:r>
      <w:r w:rsidRPr="004C1377">
        <w:rPr>
          <w:i/>
          <w:iCs/>
          <w:spacing w:val="-4"/>
        </w:rPr>
        <w:t>Hydrogen and Renewable Energy Regulations 2024</w:t>
      </w:r>
      <w:r w:rsidRPr="004C1377">
        <w:rPr>
          <w:spacing w:val="-4"/>
        </w:rPr>
        <w:t xml:space="preserve"> (Regulations) that I, Paul De Ionno,</w:t>
      </w:r>
      <w:r w:rsidRPr="004C1377">
        <w:t xml:space="preserve"> Executive Director, Regulation and Compliance, make the following determination in relation to the amount of annual rent payable for a renewable energy feasibility licence and a renewable energy infrastructure licence granted within the Gawler Ranges East release area, declared pursuant to Section 10(1) of the </w:t>
      </w:r>
      <w:r w:rsidRPr="004C1377">
        <w:rPr>
          <w:i/>
          <w:iCs/>
        </w:rPr>
        <w:t>Hydrogen and Renewable Energy Act 2023</w:t>
      </w:r>
      <w:r w:rsidRPr="004C1377">
        <w:t xml:space="preserve"> (Act) by notice in the Gazette dated 22 January 2026.</w:t>
      </w:r>
    </w:p>
    <w:p w14:paraId="2C47E8AA" w14:textId="77777777" w:rsidR="00424866" w:rsidRPr="004C1377" w:rsidRDefault="00424866" w:rsidP="00424866">
      <w:pPr>
        <w:ind w:left="426" w:hanging="284"/>
        <w:rPr>
          <w:b/>
          <w:bCs/>
        </w:rPr>
      </w:pPr>
      <w:r w:rsidRPr="004C1377">
        <w:rPr>
          <w:b/>
          <w:bCs/>
        </w:rPr>
        <w:t>1.</w:t>
      </w:r>
      <w:r w:rsidRPr="004C1377">
        <w:rPr>
          <w:b/>
          <w:bCs/>
        </w:rPr>
        <w:tab/>
        <w:t>Renewable Energy Feasibility Licence</w:t>
      </w:r>
    </w:p>
    <w:p w14:paraId="5DB59095" w14:textId="77777777" w:rsidR="00424866" w:rsidRPr="004C1377" w:rsidRDefault="00424866" w:rsidP="00424866">
      <w:pPr>
        <w:ind w:left="709" w:hanging="283"/>
      </w:pPr>
      <w:r w:rsidRPr="004C1377">
        <w:t>1.1</w:t>
      </w:r>
      <w:r w:rsidRPr="004C1377">
        <w:tab/>
        <w:t>For the purposes of Regulation 24(1)(b)(</w:t>
      </w:r>
      <w:proofErr w:type="spellStart"/>
      <w:r w:rsidRPr="004C1377">
        <w:t>i</w:t>
      </w:r>
      <w:proofErr w:type="spellEnd"/>
      <w:r w:rsidRPr="004C1377">
        <w:t>) of the Regulations, the amount in respect of a renewable energy feasibility licence granted within the Gawler Ranges East release area is to be calculated as follows:</w:t>
      </w:r>
    </w:p>
    <w:p w14:paraId="19788144" w14:textId="77777777" w:rsidR="00424866" w:rsidRPr="004C1377" w:rsidRDefault="00424866" w:rsidP="00424866">
      <w:pPr>
        <w:ind w:left="851"/>
      </w:pPr>
      <w:r w:rsidRPr="004C1377">
        <w:rPr>
          <w:b/>
          <w:bCs/>
        </w:rPr>
        <w:t>Amount</w:t>
      </w:r>
      <w:r w:rsidRPr="004C1377">
        <w:t xml:space="preserve"> = </w:t>
      </w:r>
      <w:r w:rsidRPr="004C1377">
        <w:rPr>
          <w:i/>
          <w:iCs/>
        </w:rPr>
        <w:t>REFL Amount × Proposed MW Capacity</w:t>
      </w:r>
    </w:p>
    <w:p w14:paraId="3F03DF13" w14:textId="77777777" w:rsidR="00424866" w:rsidRPr="004C1377" w:rsidRDefault="00424866" w:rsidP="00424866">
      <w:pPr>
        <w:ind w:left="709"/>
      </w:pPr>
      <w:r w:rsidRPr="004C1377">
        <w:t>Where:</w:t>
      </w:r>
    </w:p>
    <w:p w14:paraId="1291BFC9" w14:textId="77777777" w:rsidR="00424866" w:rsidRPr="004C1377" w:rsidRDefault="00424866" w:rsidP="00424866">
      <w:pPr>
        <w:ind w:left="851"/>
      </w:pPr>
      <w:r w:rsidRPr="004C1377">
        <w:rPr>
          <w:i/>
          <w:iCs/>
        </w:rPr>
        <w:t xml:space="preserve">REFL Amount </w:t>
      </w:r>
      <w:r w:rsidRPr="004C1377">
        <w:t>is $100 (indexed); and</w:t>
      </w:r>
    </w:p>
    <w:p w14:paraId="7C773A5D" w14:textId="77777777" w:rsidR="00424866" w:rsidRPr="004C1377" w:rsidRDefault="00424866" w:rsidP="00424866">
      <w:pPr>
        <w:ind w:left="709"/>
      </w:pPr>
      <w:r w:rsidRPr="004C1377">
        <w:rPr>
          <w:i/>
          <w:iCs/>
        </w:rPr>
        <w:t>Proposed MW Capacity</w:t>
      </w:r>
      <w:r w:rsidRPr="004C1377">
        <w:t xml:space="preserve"> is the proposed total MW capacity of the renewable energy infrastructure for the proposed project at project completion, as specified in the application (or in information accompanying or additional to the application) for the renewable energy feasibility licence submitted in response to a call for tenders issued by the Minister for Energy and Mining pursuant to Section 11(1) of the Act.</w:t>
      </w:r>
    </w:p>
    <w:p w14:paraId="0506F268" w14:textId="77777777" w:rsidR="00424866" w:rsidRPr="004C1377" w:rsidRDefault="00424866" w:rsidP="00424866">
      <w:pPr>
        <w:ind w:left="1134" w:hanging="425"/>
        <w:rPr>
          <w:i/>
          <w:iCs/>
        </w:rPr>
      </w:pPr>
      <w:r w:rsidRPr="004C1377">
        <w:rPr>
          <w:i/>
          <w:iCs/>
        </w:rPr>
        <w:t>Note: In accordance with Regulation 24(1) of the Hydrogen and Renewable Energy Regulations 2024, the amount of annual rental in respect of a particular year for a renewable energy feasibility licence is the amount calculated in accordance with this Clause 1 or the amount of the successful rental offer (if any), whichever is greater.</w:t>
      </w:r>
    </w:p>
    <w:p w14:paraId="768E338E" w14:textId="77777777" w:rsidR="00424866" w:rsidRPr="004C1377" w:rsidRDefault="00424866" w:rsidP="00424866">
      <w:pPr>
        <w:ind w:left="426" w:hanging="284"/>
        <w:rPr>
          <w:b/>
          <w:bCs/>
        </w:rPr>
      </w:pPr>
      <w:r w:rsidRPr="004C1377">
        <w:rPr>
          <w:b/>
          <w:bCs/>
        </w:rPr>
        <w:t>2.</w:t>
      </w:r>
      <w:r w:rsidRPr="004C1377">
        <w:rPr>
          <w:b/>
          <w:bCs/>
        </w:rPr>
        <w:tab/>
        <w:t>Renewable Energy Infrastructure Licence</w:t>
      </w:r>
    </w:p>
    <w:p w14:paraId="485CBC22" w14:textId="77777777" w:rsidR="00424866" w:rsidRPr="004C1377" w:rsidRDefault="00424866" w:rsidP="00424866">
      <w:pPr>
        <w:ind w:left="709" w:hanging="283"/>
      </w:pPr>
      <w:r w:rsidRPr="004C1377">
        <w:t>2.1</w:t>
      </w:r>
      <w:r w:rsidRPr="004C1377">
        <w:tab/>
        <w:t>For the purposes of Regulation 24(1)(b)(</w:t>
      </w:r>
      <w:proofErr w:type="spellStart"/>
      <w:r w:rsidRPr="004C1377">
        <w:t>i</w:t>
      </w:r>
      <w:proofErr w:type="spellEnd"/>
      <w:r w:rsidRPr="004C1377">
        <w:t>) of the Regulations, the amount in respect of a renewable energy infrastructure licence granted within the Gawler Ranges East release area is to be calculated in accordance with this Clause 2.</w:t>
      </w:r>
    </w:p>
    <w:p w14:paraId="239CCC72" w14:textId="32541ACB" w:rsidR="00424866" w:rsidRPr="00277917" w:rsidRDefault="00424866" w:rsidP="00277917">
      <w:pPr>
        <w:ind w:left="1134" w:hanging="425"/>
        <w:rPr>
          <w:i/>
          <w:iCs/>
        </w:rPr>
      </w:pPr>
      <w:r w:rsidRPr="004C1377">
        <w:rPr>
          <w:i/>
          <w:iCs/>
        </w:rPr>
        <w:t>Note: In accordance with Regulation 24(1) of the Hydrogen and Renewable Energy Regulations 2024, the amount of annual rental in respect of a particular year for a renewable energy infrastructure licence is the amount calculated in accordance with this Clause 2 or the amount of the successful rental offer (if any), whichever is greater.</w:t>
      </w:r>
    </w:p>
    <w:p w14:paraId="515BE6D6" w14:textId="77777777" w:rsidR="00424866" w:rsidRPr="004C1377" w:rsidRDefault="00424866" w:rsidP="00424866">
      <w:pPr>
        <w:ind w:left="709" w:hanging="283"/>
      </w:pPr>
      <w:r w:rsidRPr="004C1377">
        <w:t>2.2</w:t>
      </w:r>
      <w:r w:rsidRPr="004C1377">
        <w:tab/>
        <w:t>Rental amount prior to first scheduled project milestone</w:t>
      </w:r>
    </w:p>
    <w:p w14:paraId="4DB38D23" w14:textId="77777777" w:rsidR="00424866" w:rsidRPr="004C1377" w:rsidRDefault="00424866" w:rsidP="00424866">
      <w:pPr>
        <w:ind w:left="709"/>
      </w:pPr>
      <w:r w:rsidRPr="004C1377">
        <w:t xml:space="preserve">If the amount is calculated for the purposes of determining the rent payable in respect of any period commencing on and from the date of the grant of the licence and ending on the first scheduled project milestone, the amount (the </w:t>
      </w:r>
      <w:r w:rsidRPr="004C1377">
        <w:rPr>
          <w:i/>
          <w:iCs/>
        </w:rPr>
        <w:t>Initial Rental Amount</w:t>
      </w:r>
      <w:r w:rsidRPr="004C1377">
        <w:t>) shall be calculated as follows:</w:t>
      </w:r>
    </w:p>
    <w:p w14:paraId="7C3A590B" w14:textId="77777777" w:rsidR="00424866" w:rsidRPr="004C1377" w:rsidRDefault="00424866" w:rsidP="00424866">
      <w:pPr>
        <w:ind w:left="709"/>
      </w:pPr>
      <w:r w:rsidRPr="004C1377">
        <w:rPr>
          <w:b/>
          <w:bCs/>
        </w:rPr>
        <w:t>Initial rental amount</w:t>
      </w:r>
      <w:r w:rsidRPr="004C1377">
        <w:t xml:space="preserve"> = </w:t>
      </w:r>
      <w:r w:rsidRPr="004C1377">
        <w:rPr>
          <w:i/>
          <w:iCs/>
        </w:rPr>
        <w:t>(REIL Amount × Projected MW Capacity)</w:t>
      </w:r>
      <w:r w:rsidRPr="004C1377">
        <w:t xml:space="preserve"> </w:t>
      </w:r>
      <w:r w:rsidRPr="004C1377">
        <w:rPr>
          <w:i/>
          <w:iCs/>
        </w:rPr>
        <w:t>×</w:t>
      </w:r>
      <w:r w:rsidRPr="004C1377">
        <w:t xml:space="preserve"> 0.25</w:t>
      </w:r>
    </w:p>
    <w:p w14:paraId="6576F953" w14:textId="77777777" w:rsidR="00424866" w:rsidRPr="004C1377" w:rsidRDefault="00424866" w:rsidP="00424866">
      <w:pPr>
        <w:ind w:left="567"/>
      </w:pPr>
      <w:r w:rsidRPr="004C1377">
        <w:t>Where:</w:t>
      </w:r>
    </w:p>
    <w:p w14:paraId="2047C896" w14:textId="77777777" w:rsidR="00424866" w:rsidRPr="004C1377" w:rsidRDefault="00424866" w:rsidP="00424866">
      <w:pPr>
        <w:ind w:left="709"/>
      </w:pPr>
      <w:r w:rsidRPr="004C1377">
        <w:rPr>
          <w:i/>
          <w:iCs/>
        </w:rPr>
        <w:t>REIL Amount</w:t>
      </w:r>
      <w:r w:rsidRPr="004C1377">
        <w:t xml:space="preserve"> is $2,000 (indexed); and</w:t>
      </w:r>
    </w:p>
    <w:p w14:paraId="7CE6D763" w14:textId="77777777" w:rsidR="00424866" w:rsidRPr="004C1377" w:rsidRDefault="00424866" w:rsidP="00424866">
      <w:pPr>
        <w:ind w:left="709"/>
      </w:pPr>
      <w:r w:rsidRPr="004C1377">
        <w:rPr>
          <w:i/>
          <w:iCs/>
        </w:rPr>
        <w:t>Projected MW Capacity</w:t>
      </w:r>
      <w:r w:rsidRPr="004C1377">
        <w:t xml:space="preserve"> is the projected total MW capacity of the project at project completion.</w:t>
      </w:r>
    </w:p>
    <w:p w14:paraId="3EE1FA4F" w14:textId="77777777" w:rsidR="00424866" w:rsidRPr="004C1377" w:rsidRDefault="00424866" w:rsidP="00424866">
      <w:pPr>
        <w:ind w:left="709" w:hanging="283"/>
      </w:pPr>
      <w:r w:rsidRPr="004C1377">
        <w:t>2.3</w:t>
      </w:r>
      <w:r w:rsidRPr="004C1377">
        <w:tab/>
        <w:t>Rental amount on and from the first scheduled project milestone</w:t>
      </w:r>
    </w:p>
    <w:p w14:paraId="7E4C8096" w14:textId="77777777" w:rsidR="00424866" w:rsidRPr="004C1377" w:rsidRDefault="00424866" w:rsidP="00424866">
      <w:pPr>
        <w:ind w:left="709"/>
      </w:pPr>
      <w:r w:rsidRPr="004C1377">
        <w:t>If the amount is calculated for the purposes of determining the rent payable in respect of any period commencing on and from a scheduled project milestone, the amount shall be the greater of the Initial Rental Amount and the amount calculated as follows:</w:t>
      </w:r>
    </w:p>
    <w:p w14:paraId="57EDFD2A" w14:textId="77777777" w:rsidR="00424866" w:rsidRPr="004C1377" w:rsidRDefault="00424866" w:rsidP="00424866">
      <w:pPr>
        <w:ind w:left="709"/>
      </w:pPr>
      <w:r w:rsidRPr="004C1377">
        <w:rPr>
          <w:b/>
          <w:bCs/>
        </w:rPr>
        <w:t>Rental amount</w:t>
      </w:r>
      <w:r w:rsidRPr="004C1377">
        <w:t xml:space="preserve"> = </w:t>
      </w:r>
      <w:r w:rsidRPr="004C1377">
        <w:rPr>
          <w:i/>
          <w:iCs/>
        </w:rPr>
        <w:t xml:space="preserve">REIL Amount × Projected MW Capacity </w:t>
      </w:r>
    </w:p>
    <w:p w14:paraId="60162C11" w14:textId="77777777" w:rsidR="00424866" w:rsidRPr="004C1377" w:rsidRDefault="00424866" w:rsidP="00424866">
      <w:pPr>
        <w:ind w:left="567"/>
      </w:pPr>
      <w:r w:rsidRPr="004C1377">
        <w:t>Where:</w:t>
      </w:r>
    </w:p>
    <w:p w14:paraId="4DA57306" w14:textId="77777777" w:rsidR="00424866" w:rsidRPr="004C1377" w:rsidRDefault="00424866" w:rsidP="00424866">
      <w:pPr>
        <w:ind w:left="709"/>
        <w:rPr>
          <w:i/>
          <w:iCs/>
        </w:rPr>
      </w:pPr>
      <w:r w:rsidRPr="004C1377">
        <w:rPr>
          <w:i/>
          <w:iCs/>
        </w:rPr>
        <w:t>REIL Amount is $2,000 (indexed); and</w:t>
      </w:r>
    </w:p>
    <w:p w14:paraId="5F3A87C4" w14:textId="77777777" w:rsidR="00424866" w:rsidRPr="004C1377" w:rsidRDefault="00424866" w:rsidP="00424866">
      <w:pPr>
        <w:ind w:left="709"/>
      </w:pPr>
      <w:r w:rsidRPr="004C1377">
        <w:rPr>
          <w:i/>
          <w:iCs/>
        </w:rPr>
        <w:t xml:space="preserve">Projected MW Capacity </w:t>
      </w:r>
      <w:r w:rsidRPr="004C1377">
        <w:t>is the projected total MW capacity of the project at the relevant project milestone.</w:t>
      </w:r>
    </w:p>
    <w:p w14:paraId="63775B31" w14:textId="77777777" w:rsidR="00424866" w:rsidRPr="004C1377" w:rsidRDefault="00424866" w:rsidP="00424866">
      <w:pPr>
        <w:ind w:left="709" w:hanging="283"/>
      </w:pPr>
      <w:r w:rsidRPr="004C1377">
        <w:t>2.4</w:t>
      </w:r>
      <w:r w:rsidRPr="004C1377">
        <w:tab/>
        <w:t xml:space="preserve">Where one or more project milestones is scheduled to occur during any licence year, the amount calculated in accordance with Clauses 2.2 and/or 2.3 (as the case may be) in respect of a period within the licence year shall be calculated on a pro rata basis. </w:t>
      </w:r>
    </w:p>
    <w:p w14:paraId="74F263B4" w14:textId="77777777" w:rsidR="00424866" w:rsidRPr="004C1377" w:rsidRDefault="00424866" w:rsidP="00424866">
      <w:pPr>
        <w:ind w:left="426" w:hanging="284"/>
        <w:rPr>
          <w:b/>
          <w:bCs/>
        </w:rPr>
      </w:pPr>
      <w:r w:rsidRPr="004C1377">
        <w:rPr>
          <w:b/>
          <w:bCs/>
        </w:rPr>
        <w:t>3.</w:t>
      </w:r>
      <w:r w:rsidRPr="004C1377">
        <w:rPr>
          <w:b/>
          <w:bCs/>
        </w:rPr>
        <w:tab/>
        <w:t>General Provisions</w:t>
      </w:r>
    </w:p>
    <w:p w14:paraId="11E7E8BB" w14:textId="77777777" w:rsidR="00424866" w:rsidRPr="004C1377" w:rsidRDefault="00424866" w:rsidP="00424866">
      <w:pPr>
        <w:ind w:left="709" w:hanging="283"/>
      </w:pPr>
      <w:r w:rsidRPr="004C1377">
        <w:t>3.1</w:t>
      </w:r>
      <w:r w:rsidRPr="004C1377">
        <w:tab/>
        <w:t>This rental determination will take effect on and from publication.</w:t>
      </w:r>
    </w:p>
    <w:p w14:paraId="08D7F6A0" w14:textId="77777777" w:rsidR="00424866" w:rsidRPr="004C1377" w:rsidRDefault="00424866" w:rsidP="00424866">
      <w:pPr>
        <w:ind w:left="1134" w:hanging="425"/>
      </w:pPr>
      <w:r w:rsidRPr="004C1377">
        <w:t xml:space="preserve">Note: In accordance with Regulation 24(7) of the </w:t>
      </w:r>
      <w:r w:rsidRPr="004C1377">
        <w:rPr>
          <w:i/>
          <w:iCs/>
        </w:rPr>
        <w:t>Hydrogen and Renewable Energy Regulations 2024,</w:t>
      </w:r>
      <w:r w:rsidRPr="004C1377">
        <w:t xml:space="preserve"> the Minister may, not less than 5 years after making this rental determination, undertake a review of the determination.</w:t>
      </w:r>
    </w:p>
    <w:p w14:paraId="601CFD70" w14:textId="77777777" w:rsidR="00424866" w:rsidRPr="004C1377" w:rsidRDefault="00424866" w:rsidP="00424866">
      <w:pPr>
        <w:ind w:left="709" w:hanging="283"/>
      </w:pPr>
      <w:r w:rsidRPr="004C1377">
        <w:t>3.2</w:t>
      </w:r>
      <w:r w:rsidRPr="004C1377">
        <w:tab/>
        <w:t>For the purposes of this rental determination:</w:t>
      </w:r>
    </w:p>
    <w:p w14:paraId="53339D0F" w14:textId="77777777" w:rsidR="00424866" w:rsidRPr="004C1377" w:rsidRDefault="00424866" w:rsidP="00F122C0">
      <w:pPr>
        <w:spacing w:after="60"/>
        <w:ind w:left="993" w:hanging="284"/>
      </w:pPr>
      <w:r w:rsidRPr="004C1377">
        <w:t>(a)</w:t>
      </w:r>
      <w:r w:rsidRPr="004C1377">
        <w:tab/>
      </w:r>
      <w:r w:rsidRPr="004C1377">
        <w:rPr>
          <w:i/>
          <w:iCs/>
        </w:rPr>
        <w:t>established</w:t>
      </w:r>
      <w:r w:rsidRPr="004C1377">
        <w:t xml:space="preserve"> means constructed, installed and </w:t>
      </w:r>
      <w:proofErr w:type="gramStart"/>
      <w:r w:rsidRPr="004C1377">
        <w:t>commissioned;</w:t>
      </w:r>
      <w:proofErr w:type="gramEnd"/>
    </w:p>
    <w:p w14:paraId="7E1D2D73" w14:textId="77777777" w:rsidR="00424866" w:rsidRPr="004C1377" w:rsidRDefault="00424866" w:rsidP="00F122C0">
      <w:pPr>
        <w:spacing w:after="60"/>
        <w:ind w:left="993" w:hanging="284"/>
      </w:pPr>
      <w:r w:rsidRPr="004C1377">
        <w:t>(b)</w:t>
      </w:r>
      <w:r w:rsidRPr="004C1377">
        <w:tab/>
      </w:r>
      <w:r w:rsidRPr="004C1377">
        <w:rPr>
          <w:i/>
          <w:iCs/>
        </w:rPr>
        <w:t>project</w:t>
      </w:r>
      <w:r w:rsidRPr="004C1377">
        <w:t xml:space="preserve"> means the authorised operations undertaken under a renewable energy infrastructure </w:t>
      </w:r>
      <w:proofErr w:type="gramStart"/>
      <w:r w:rsidRPr="004C1377">
        <w:t>licence;</w:t>
      </w:r>
      <w:proofErr w:type="gramEnd"/>
    </w:p>
    <w:p w14:paraId="40658F49" w14:textId="77777777" w:rsidR="00424866" w:rsidRPr="004C1377" w:rsidRDefault="00424866" w:rsidP="00F122C0">
      <w:pPr>
        <w:spacing w:after="60"/>
        <w:ind w:left="993" w:hanging="284"/>
      </w:pPr>
      <w:r w:rsidRPr="004C1377">
        <w:t>(c)</w:t>
      </w:r>
      <w:r w:rsidRPr="004C1377">
        <w:tab/>
      </w:r>
      <w:r w:rsidRPr="004C1377">
        <w:rPr>
          <w:i/>
          <w:iCs/>
        </w:rPr>
        <w:t>proposed project</w:t>
      </w:r>
      <w:r w:rsidRPr="004C1377">
        <w:t xml:space="preserve"> means the proposed exploitation of a renewable energy </w:t>
      </w:r>
      <w:proofErr w:type="gramStart"/>
      <w:r w:rsidRPr="004C1377">
        <w:t>resource;</w:t>
      </w:r>
      <w:proofErr w:type="gramEnd"/>
    </w:p>
    <w:p w14:paraId="1336BCC3" w14:textId="77777777" w:rsidR="00424866" w:rsidRPr="004C1377" w:rsidRDefault="00424866" w:rsidP="00F122C0">
      <w:pPr>
        <w:spacing w:after="60"/>
        <w:ind w:left="993" w:hanging="284"/>
      </w:pPr>
      <w:r w:rsidRPr="004C1377">
        <w:t>(d)</w:t>
      </w:r>
      <w:r w:rsidRPr="004C1377">
        <w:tab/>
      </w:r>
      <w:r w:rsidRPr="004C1377">
        <w:rPr>
          <w:i/>
          <w:iCs/>
        </w:rPr>
        <w:t>project completion</w:t>
      </w:r>
      <w:r w:rsidRPr="004C1377">
        <w:t xml:space="preserve"> means the establishment of all of the renewable energy infrastructure comprised in the project or </w:t>
      </w:r>
      <w:r w:rsidRPr="004C1377">
        <w:rPr>
          <w:spacing w:val="-2"/>
        </w:rPr>
        <w:t>proposed project (as the case may be) (and, for the avoidance of doubt, if the project or proposed project (as the case may be)</w:t>
      </w:r>
      <w:r w:rsidRPr="004C1377">
        <w:t xml:space="preserve"> is to be established in stages, means the establishment of the renewable energy infrastructure in all stages);</w:t>
      </w:r>
    </w:p>
    <w:p w14:paraId="35F44521" w14:textId="77777777" w:rsidR="00424866" w:rsidRPr="004C1377" w:rsidRDefault="00424866" w:rsidP="00F122C0">
      <w:pPr>
        <w:spacing w:after="60"/>
        <w:ind w:left="993" w:hanging="284"/>
      </w:pPr>
      <w:r w:rsidRPr="004C1377">
        <w:t>(e)</w:t>
      </w:r>
      <w:r w:rsidRPr="004C1377">
        <w:tab/>
      </w:r>
      <w:r w:rsidRPr="004C1377">
        <w:rPr>
          <w:i/>
          <w:iCs/>
        </w:rPr>
        <w:t>project milestone</w:t>
      </w:r>
      <w:r w:rsidRPr="004C1377">
        <w:t xml:space="preserve"> means the establishment of the renewable energy infrastructure comprised in a stage of the project and includes project </w:t>
      </w:r>
      <w:proofErr w:type="gramStart"/>
      <w:r w:rsidRPr="004C1377">
        <w:t>completion;</w:t>
      </w:r>
      <w:proofErr w:type="gramEnd"/>
    </w:p>
    <w:p w14:paraId="770CD6FB" w14:textId="77777777" w:rsidR="00424866" w:rsidRPr="004C1377" w:rsidRDefault="00424866" w:rsidP="00F122C0">
      <w:pPr>
        <w:spacing w:after="60"/>
        <w:ind w:left="993" w:hanging="284"/>
      </w:pPr>
      <w:r w:rsidRPr="004C1377">
        <w:t>(f)</w:t>
      </w:r>
      <w:r w:rsidRPr="004C1377">
        <w:tab/>
      </w:r>
      <w:r w:rsidRPr="004C1377">
        <w:rPr>
          <w:i/>
          <w:iCs/>
        </w:rPr>
        <w:t>projected</w:t>
      </w:r>
      <w:r w:rsidRPr="004C1377">
        <w:t>, in relation to the MW capacity of a project, means the projected total MW capacity in respect of a project milestone as specified in the approved work program as in force at the time the renewable energy infrastructure licence was granted (regardless of the actual MW capacity of the project); and</w:t>
      </w:r>
    </w:p>
    <w:p w14:paraId="42A04CC6" w14:textId="77777777" w:rsidR="00424866" w:rsidRPr="004C1377" w:rsidRDefault="00424866" w:rsidP="00F122C0">
      <w:pPr>
        <w:spacing w:after="60"/>
        <w:ind w:left="993" w:hanging="284"/>
      </w:pPr>
      <w:r w:rsidRPr="004C1377">
        <w:t>(g)</w:t>
      </w:r>
      <w:r w:rsidRPr="004C1377">
        <w:tab/>
      </w:r>
      <w:r w:rsidRPr="004C1377">
        <w:rPr>
          <w:i/>
          <w:iCs/>
        </w:rPr>
        <w:t>scheduled</w:t>
      </w:r>
      <w:r w:rsidRPr="004C1377">
        <w:t xml:space="preserve">, in relation to a project milestone, means the date by which renewable energy infrastructure comprised in the project milestone is scheduled to be established in accordance with the approved work program as at the date of the grant of the renewable energy infrastructure licence (regardless of whether the relevant renewable energy infrastructure is established or established by that date). </w:t>
      </w:r>
    </w:p>
    <w:p w14:paraId="1AAE2FDC" w14:textId="77777777" w:rsidR="00424866" w:rsidRPr="004C1377" w:rsidRDefault="00424866" w:rsidP="00424866">
      <w:pPr>
        <w:ind w:left="709" w:hanging="283"/>
      </w:pPr>
      <w:r w:rsidRPr="004C1377">
        <w:lastRenderedPageBreak/>
        <w:t>3.3</w:t>
      </w:r>
      <w:r w:rsidRPr="004C1377">
        <w:tab/>
        <w:t xml:space="preserve">In this determination, if a monetary amount is followed by the words (indexed): </w:t>
      </w:r>
    </w:p>
    <w:p w14:paraId="276EBBED" w14:textId="77777777" w:rsidR="00424866" w:rsidRPr="004C1377" w:rsidRDefault="00424866" w:rsidP="00F122C0">
      <w:pPr>
        <w:spacing w:after="60"/>
        <w:ind w:left="993" w:hanging="284"/>
      </w:pPr>
      <w:r w:rsidRPr="004C1377">
        <w:t>(a)</w:t>
      </w:r>
      <w:r w:rsidRPr="004C1377">
        <w:tab/>
        <w:t xml:space="preserve">the amount is to be adjusted on each anniversary of the commencement date of this determination by multiplying the amount by the standard State Government indexation rate; and </w:t>
      </w:r>
    </w:p>
    <w:p w14:paraId="5E2C44FE" w14:textId="77777777" w:rsidR="00424866" w:rsidRPr="004C1377" w:rsidRDefault="00424866" w:rsidP="00424866">
      <w:pPr>
        <w:ind w:left="993" w:hanging="284"/>
      </w:pPr>
      <w:r w:rsidRPr="004C1377">
        <w:t>(b)</w:t>
      </w:r>
      <w:r w:rsidRPr="004C1377">
        <w:tab/>
        <w:t>if the amount is adjusted during a licence year, the adjusted amount shall be apportioned on a pro rata basis.</w:t>
      </w:r>
    </w:p>
    <w:p w14:paraId="635FB291" w14:textId="77777777" w:rsidR="00424866" w:rsidRPr="004C1377" w:rsidRDefault="00424866" w:rsidP="00424866">
      <w:pPr>
        <w:spacing w:after="0"/>
        <w:rPr>
          <w:rFonts w:eastAsia="Times New Roman"/>
          <w:szCs w:val="17"/>
        </w:rPr>
      </w:pPr>
      <w:r w:rsidRPr="004C1377">
        <w:rPr>
          <w:rFonts w:eastAsia="Times New Roman"/>
          <w:szCs w:val="17"/>
        </w:rPr>
        <w:t>Dated: 26 March 2026</w:t>
      </w:r>
    </w:p>
    <w:p w14:paraId="69524CE6" w14:textId="77777777" w:rsidR="00424866" w:rsidRPr="004C1377" w:rsidRDefault="00424866" w:rsidP="00424866">
      <w:pPr>
        <w:spacing w:after="0"/>
        <w:jc w:val="right"/>
        <w:rPr>
          <w:rFonts w:eastAsia="Times New Roman"/>
          <w:smallCaps/>
          <w:szCs w:val="20"/>
        </w:rPr>
      </w:pPr>
      <w:r w:rsidRPr="004C1377">
        <w:rPr>
          <w:rFonts w:eastAsia="Times New Roman"/>
          <w:smallCaps/>
          <w:szCs w:val="20"/>
        </w:rPr>
        <w:t>Paul De Ionno</w:t>
      </w:r>
    </w:p>
    <w:p w14:paraId="155D06CC" w14:textId="77777777" w:rsidR="00424866" w:rsidRPr="004C1377" w:rsidRDefault="00424866" w:rsidP="004248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4C1377">
        <w:rPr>
          <w:rFonts w:eastAsia="Times New Roman"/>
          <w:szCs w:val="17"/>
        </w:rPr>
        <w:t xml:space="preserve">Executive Director, Regulation and Compliance </w:t>
      </w:r>
    </w:p>
    <w:p w14:paraId="2CDA8186" w14:textId="77777777" w:rsidR="00424866" w:rsidRPr="004C1377" w:rsidRDefault="00424866" w:rsidP="0042486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55A7BB1C" w14:textId="77777777" w:rsidR="00424866" w:rsidRPr="0021040B" w:rsidRDefault="00424866" w:rsidP="00424866">
      <w:pPr>
        <w:pStyle w:val="NoSpacing"/>
      </w:pPr>
    </w:p>
    <w:p w14:paraId="1EC1FB50" w14:textId="77777777" w:rsidR="00424866" w:rsidRPr="0021040B" w:rsidRDefault="00424866" w:rsidP="00424866">
      <w:pPr>
        <w:jc w:val="center"/>
        <w:rPr>
          <w:caps/>
          <w:szCs w:val="17"/>
        </w:rPr>
      </w:pPr>
      <w:r w:rsidRPr="0021040B">
        <w:rPr>
          <w:caps/>
          <w:szCs w:val="17"/>
        </w:rPr>
        <w:t>Hydrogen and Renewable Energy Regulations 2023</w:t>
      </w:r>
    </w:p>
    <w:p w14:paraId="12D2F33F" w14:textId="77777777" w:rsidR="00424866" w:rsidRPr="0021040B" w:rsidRDefault="00424866" w:rsidP="00424866">
      <w:pPr>
        <w:jc w:val="center"/>
        <w:rPr>
          <w:smallCaps/>
          <w:szCs w:val="17"/>
        </w:rPr>
      </w:pPr>
      <w:r w:rsidRPr="0021040B">
        <w:rPr>
          <w:smallCaps/>
          <w:szCs w:val="17"/>
        </w:rPr>
        <w:t>Regulation 24(3)</w:t>
      </w:r>
    </w:p>
    <w:p w14:paraId="41CA80CB" w14:textId="77777777" w:rsidR="00424866" w:rsidRPr="0021040B" w:rsidRDefault="00424866" w:rsidP="00424866">
      <w:pPr>
        <w:jc w:val="center"/>
        <w:rPr>
          <w:i/>
          <w:szCs w:val="17"/>
        </w:rPr>
      </w:pPr>
      <w:r w:rsidRPr="0021040B">
        <w:rPr>
          <w:i/>
          <w:szCs w:val="17"/>
        </w:rPr>
        <w:t>Rental Determination—Whyalla West Release Area</w:t>
      </w:r>
    </w:p>
    <w:p w14:paraId="10BBBB79" w14:textId="77777777" w:rsidR="00424866" w:rsidRPr="0021040B" w:rsidRDefault="00424866" w:rsidP="00424866">
      <w:pPr>
        <w:rPr>
          <w:spacing w:val="-2"/>
        </w:rPr>
      </w:pPr>
      <w:r w:rsidRPr="0021040B">
        <w:rPr>
          <w:spacing w:val="-2"/>
        </w:rPr>
        <w:t xml:space="preserve">Notice is hereby given pursuant to Regulation 24(3) of the </w:t>
      </w:r>
      <w:r w:rsidRPr="0021040B">
        <w:rPr>
          <w:i/>
          <w:iCs/>
          <w:spacing w:val="-2"/>
        </w:rPr>
        <w:t>Hydrogen and Renewable Energy Regulations 2024</w:t>
      </w:r>
      <w:r w:rsidRPr="0021040B">
        <w:rPr>
          <w:spacing w:val="-2"/>
        </w:rPr>
        <w:t xml:space="preserve"> (Regulations) that I, Paul De Ionno, Executive Director, Regulation and Compliance, make the following determination in relation to the amount of annual rent payable for a renewable energy feasibility licence and a renewable energy infrastructure licence granted within the Whyalla West release area, declared pursuant to Section 10(1) of the </w:t>
      </w:r>
      <w:r w:rsidRPr="0021040B">
        <w:rPr>
          <w:i/>
          <w:iCs/>
          <w:spacing w:val="-2"/>
        </w:rPr>
        <w:t>Hydrogen and Renewable Energy Act 2023</w:t>
      </w:r>
      <w:r w:rsidRPr="0021040B">
        <w:rPr>
          <w:spacing w:val="-2"/>
        </w:rPr>
        <w:t xml:space="preserve"> (Act) by notice in the Gazette dated 22 January 2026.</w:t>
      </w:r>
    </w:p>
    <w:p w14:paraId="0D13CEA0" w14:textId="77777777" w:rsidR="00424866" w:rsidRPr="0021040B" w:rsidRDefault="00424866" w:rsidP="00424866">
      <w:pPr>
        <w:ind w:left="426" w:hanging="284"/>
        <w:rPr>
          <w:b/>
          <w:bCs/>
        </w:rPr>
      </w:pPr>
      <w:r w:rsidRPr="0021040B">
        <w:rPr>
          <w:b/>
          <w:bCs/>
        </w:rPr>
        <w:t>1.</w:t>
      </w:r>
      <w:r w:rsidRPr="0021040B">
        <w:rPr>
          <w:b/>
          <w:bCs/>
        </w:rPr>
        <w:tab/>
        <w:t>Renewable Energy Feasibility Licence</w:t>
      </w:r>
    </w:p>
    <w:p w14:paraId="4BEA9668" w14:textId="77777777" w:rsidR="00424866" w:rsidRPr="0021040B" w:rsidRDefault="00424866" w:rsidP="00424866">
      <w:pPr>
        <w:ind w:left="709" w:hanging="283"/>
      </w:pPr>
      <w:r w:rsidRPr="0021040B">
        <w:t>1.1</w:t>
      </w:r>
      <w:r w:rsidRPr="0021040B">
        <w:tab/>
        <w:t>For the purposes of Regulation 24(1)(b)(</w:t>
      </w:r>
      <w:proofErr w:type="spellStart"/>
      <w:r w:rsidRPr="0021040B">
        <w:t>i</w:t>
      </w:r>
      <w:proofErr w:type="spellEnd"/>
      <w:r w:rsidRPr="0021040B">
        <w:t>) of the Regulations, the amount in respect of a renewable energy feasibility licence granted within the Whyalla West release area is to be calculated as follows:</w:t>
      </w:r>
    </w:p>
    <w:p w14:paraId="0198FC29" w14:textId="77777777" w:rsidR="00424866" w:rsidRPr="0021040B" w:rsidRDefault="00424866" w:rsidP="00424866">
      <w:pPr>
        <w:ind w:left="851"/>
        <w:rPr>
          <w:i/>
          <w:iCs/>
        </w:rPr>
      </w:pPr>
      <w:r w:rsidRPr="0021040B">
        <w:rPr>
          <w:b/>
          <w:bCs/>
        </w:rPr>
        <w:t>Amount</w:t>
      </w:r>
      <w:r w:rsidRPr="0021040B">
        <w:t xml:space="preserve"> = </w:t>
      </w:r>
      <w:r w:rsidRPr="0021040B">
        <w:rPr>
          <w:i/>
          <w:iCs/>
        </w:rPr>
        <w:t xml:space="preserve">REFL Amount </w:t>
      </w:r>
      <w:r w:rsidRPr="0021040B">
        <w:t>×</w:t>
      </w:r>
      <w:r w:rsidRPr="0021040B">
        <w:rPr>
          <w:i/>
          <w:iCs/>
        </w:rPr>
        <w:t xml:space="preserve"> Proposed MW Capacity</w:t>
      </w:r>
    </w:p>
    <w:p w14:paraId="650E6558" w14:textId="77777777" w:rsidR="00424866" w:rsidRPr="0021040B" w:rsidRDefault="00424866" w:rsidP="00424866">
      <w:pPr>
        <w:ind w:left="709"/>
      </w:pPr>
      <w:r w:rsidRPr="0021040B">
        <w:t>Where:</w:t>
      </w:r>
    </w:p>
    <w:p w14:paraId="7452C080" w14:textId="77777777" w:rsidR="00424866" w:rsidRPr="0021040B" w:rsidRDefault="00424866" w:rsidP="00424866">
      <w:pPr>
        <w:ind w:left="851"/>
      </w:pPr>
      <w:r w:rsidRPr="0021040B">
        <w:rPr>
          <w:i/>
          <w:iCs/>
        </w:rPr>
        <w:t>REFL Amount</w:t>
      </w:r>
      <w:r w:rsidRPr="0021040B">
        <w:t xml:space="preserve"> is $100 (indexed); and</w:t>
      </w:r>
    </w:p>
    <w:p w14:paraId="25AFEA82" w14:textId="77777777" w:rsidR="00424866" w:rsidRPr="0021040B" w:rsidRDefault="00424866" w:rsidP="00424866">
      <w:pPr>
        <w:ind w:left="709"/>
      </w:pPr>
      <w:r w:rsidRPr="0021040B">
        <w:t>Proposed MW Capacity is the proposed total MW capacity of the renewable energy infrastructure for the proposed project at project completion, as specified in the application (or in information accompanying or additional to the application) for the renewable energy feasibility licence submitted in response to a call for tenders issued by the Minister for Energy and Mining pursuant to Section 11(1) of the Act.</w:t>
      </w:r>
    </w:p>
    <w:p w14:paraId="68C44861" w14:textId="77777777" w:rsidR="00424866" w:rsidRPr="0021040B" w:rsidRDefault="00424866" w:rsidP="00424866">
      <w:pPr>
        <w:ind w:left="1134" w:hanging="425"/>
      </w:pPr>
      <w:r w:rsidRPr="0021040B">
        <w:rPr>
          <w:i/>
          <w:iCs/>
        </w:rPr>
        <w:t>Note</w:t>
      </w:r>
      <w:r w:rsidRPr="0021040B">
        <w:t xml:space="preserve">: </w:t>
      </w:r>
      <w:r w:rsidRPr="0021040B">
        <w:rPr>
          <w:i/>
          <w:iCs/>
        </w:rPr>
        <w:t>In accordance with Regulation 24(1) of the Hydrogen and Renewable Energy Regulations 2024, the amount of annual rental in respect of a particular year for a renewable energy feasibility licence is the amount calculated in accordance with this Clause 1 or the amount of the successful rental offer (if any), whichever is greater.</w:t>
      </w:r>
    </w:p>
    <w:p w14:paraId="4D199232" w14:textId="77777777" w:rsidR="00424866" w:rsidRPr="0021040B" w:rsidRDefault="00424866" w:rsidP="00424866">
      <w:pPr>
        <w:ind w:left="426" w:hanging="284"/>
      </w:pPr>
      <w:r w:rsidRPr="0021040B">
        <w:rPr>
          <w:b/>
          <w:bCs/>
        </w:rPr>
        <w:t>2.</w:t>
      </w:r>
      <w:r w:rsidRPr="0021040B">
        <w:rPr>
          <w:b/>
          <w:bCs/>
        </w:rPr>
        <w:tab/>
        <w:t>Renewable Energy Infrastructure Licence</w:t>
      </w:r>
    </w:p>
    <w:p w14:paraId="690A63A6" w14:textId="77777777" w:rsidR="00424866" w:rsidRPr="0021040B" w:rsidRDefault="00424866" w:rsidP="00424866">
      <w:pPr>
        <w:ind w:left="709" w:hanging="283"/>
      </w:pPr>
      <w:r w:rsidRPr="0021040B">
        <w:t>2.1</w:t>
      </w:r>
      <w:r w:rsidRPr="0021040B">
        <w:tab/>
        <w:t>For the purposes of Regulation 24(1)(b)(</w:t>
      </w:r>
      <w:proofErr w:type="spellStart"/>
      <w:r w:rsidRPr="0021040B">
        <w:t>i</w:t>
      </w:r>
      <w:proofErr w:type="spellEnd"/>
      <w:r w:rsidRPr="0021040B">
        <w:t>) of the Regulations, the amount in respect of a renewable energy infrastructure licence granted within the Whyalla West release area is to be calculated in accordance with this Clause 2.</w:t>
      </w:r>
    </w:p>
    <w:p w14:paraId="4E9DCF30" w14:textId="77777777" w:rsidR="00424866" w:rsidRPr="0021040B" w:rsidRDefault="00424866" w:rsidP="00424866">
      <w:pPr>
        <w:ind w:left="1134" w:hanging="425"/>
        <w:rPr>
          <w:i/>
          <w:iCs/>
        </w:rPr>
      </w:pPr>
      <w:r w:rsidRPr="0021040B">
        <w:rPr>
          <w:i/>
          <w:iCs/>
        </w:rPr>
        <w:t>Note: In accordance with Regulation 24(1) of the Hydrogen and Renewable Energy Regulations 2024, the amount of annual rental in respect of a particular year for a renewable energy infrastructure licence is the amount calculated in accordance with this Clause 2 or the amount of the successful rental offer (if any), whichever is greater.</w:t>
      </w:r>
    </w:p>
    <w:p w14:paraId="17225642" w14:textId="77777777" w:rsidR="00424866" w:rsidRPr="0021040B" w:rsidRDefault="00424866" w:rsidP="00424866">
      <w:pPr>
        <w:ind w:left="709" w:hanging="283"/>
      </w:pPr>
      <w:r w:rsidRPr="0021040B">
        <w:t>2.2</w:t>
      </w:r>
      <w:r w:rsidRPr="0021040B">
        <w:tab/>
      </w:r>
      <w:r w:rsidRPr="0021040B">
        <w:rPr>
          <w:b/>
          <w:bCs/>
        </w:rPr>
        <w:t>Rental amount prior to first scheduled project milestone</w:t>
      </w:r>
    </w:p>
    <w:p w14:paraId="1B53D215" w14:textId="77777777" w:rsidR="00424866" w:rsidRPr="0021040B" w:rsidRDefault="00424866" w:rsidP="00424866">
      <w:pPr>
        <w:ind w:left="709"/>
      </w:pPr>
      <w:r w:rsidRPr="0021040B">
        <w:t>If the amount is calculated for the purposes of determining the rent payable in respect of any period commencing on and from the date of the grant of the licence and ending on the first scheduled project milestone, the amount (the Initial Rental Amount) shall be calculated as follows:</w:t>
      </w:r>
    </w:p>
    <w:p w14:paraId="79AF3AA1" w14:textId="77777777" w:rsidR="00424866" w:rsidRPr="0021040B" w:rsidRDefault="00424866" w:rsidP="00424866">
      <w:pPr>
        <w:ind w:left="851"/>
      </w:pPr>
      <w:r w:rsidRPr="0021040B">
        <w:rPr>
          <w:b/>
          <w:bCs/>
        </w:rPr>
        <w:t>Initial rental amount</w:t>
      </w:r>
      <w:r w:rsidRPr="0021040B">
        <w:t xml:space="preserve"> = (</w:t>
      </w:r>
      <w:r w:rsidRPr="0021040B">
        <w:rPr>
          <w:i/>
          <w:iCs/>
        </w:rPr>
        <w:t>REIL Amount</w:t>
      </w:r>
      <w:r w:rsidRPr="0021040B">
        <w:t xml:space="preserve"> × </w:t>
      </w:r>
      <w:r w:rsidRPr="0021040B">
        <w:rPr>
          <w:i/>
          <w:iCs/>
        </w:rPr>
        <w:t>Projected MW Capacity</w:t>
      </w:r>
      <w:r w:rsidRPr="0021040B">
        <w:t>) × 0.25</w:t>
      </w:r>
    </w:p>
    <w:p w14:paraId="52692BDF" w14:textId="77777777" w:rsidR="00424866" w:rsidRPr="0021040B" w:rsidRDefault="00424866" w:rsidP="00424866">
      <w:pPr>
        <w:ind w:left="709"/>
      </w:pPr>
      <w:r w:rsidRPr="0021040B">
        <w:t>Where:</w:t>
      </w:r>
    </w:p>
    <w:p w14:paraId="27C4EDBE" w14:textId="77777777" w:rsidR="00424866" w:rsidRPr="0021040B" w:rsidRDefault="00424866" w:rsidP="00424866">
      <w:pPr>
        <w:ind w:left="851"/>
      </w:pPr>
      <w:r w:rsidRPr="0021040B">
        <w:rPr>
          <w:i/>
          <w:iCs/>
        </w:rPr>
        <w:t>REIL Amount</w:t>
      </w:r>
      <w:r w:rsidRPr="0021040B">
        <w:t xml:space="preserve"> is $2,000 (indexed); and</w:t>
      </w:r>
    </w:p>
    <w:p w14:paraId="48E162CC" w14:textId="77777777" w:rsidR="00424866" w:rsidRPr="0021040B" w:rsidRDefault="00424866" w:rsidP="00424866">
      <w:pPr>
        <w:ind w:left="851"/>
      </w:pPr>
      <w:r w:rsidRPr="0021040B">
        <w:rPr>
          <w:i/>
          <w:iCs/>
        </w:rPr>
        <w:t>Projected MW Capacity</w:t>
      </w:r>
      <w:r w:rsidRPr="0021040B">
        <w:t xml:space="preserve"> is the projected total MW capacity of the project at project completion.</w:t>
      </w:r>
    </w:p>
    <w:p w14:paraId="0997FE9C" w14:textId="77777777" w:rsidR="00424866" w:rsidRPr="0021040B" w:rsidRDefault="00424866" w:rsidP="00424866">
      <w:pPr>
        <w:ind w:left="709" w:hanging="283"/>
      </w:pPr>
      <w:r w:rsidRPr="0021040B">
        <w:t>2.3</w:t>
      </w:r>
      <w:r w:rsidRPr="0021040B">
        <w:tab/>
      </w:r>
      <w:r w:rsidRPr="0021040B">
        <w:rPr>
          <w:b/>
          <w:bCs/>
        </w:rPr>
        <w:t>Rental amount on and from the first scheduled project milestone</w:t>
      </w:r>
    </w:p>
    <w:p w14:paraId="270F59A0" w14:textId="77777777" w:rsidR="00424866" w:rsidRPr="0021040B" w:rsidRDefault="00424866" w:rsidP="00424866">
      <w:pPr>
        <w:ind w:left="709"/>
      </w:pPr>
      <w:r w:rsidRPr="0021040B">
        <w:t>If the amount is calculated for the purposes of determining the rent payable in respect of any period commencing on and from a scheduled project milestone, the amount shall be the greater of the Initial Rental Amount and the amount calculated as follows:</w:t>
      </w:r>
    </w:p>
    <w:p w14:paraId="12EE1663" w14:textId="77777777" w:rsidR="00424866" w:rsidRPr="0021040B" w:rsidRDefault="00424866" w:rsidP="00424866">
      <w:pPr>
        <w:ind w:left="851"/>
      </w:pPr>
      <w:r w:rsidRPr="0021040B">
        <w:rPr>
          <w:b/>
          <w:bCs/>
        </w:rPr>
        <w:t>Rental amount</w:t>
      </w:r>
      <w:r w:rsidRPr="0021040B">
        <w:t xml:space="preserve"> = </w:t>
      </w:r>
      <w:r w:rsidRPr="0021040B">
        <w:rPr>
          <w:i/>
          <w:iCs/>
        </w:rPr>
        <w:t>REIL Amount</w:t>
      </w:r>
      <w:r w:rsidRPr="0021040B">
        <w:t xml:space="preserve"> × </w:t>
      </w:r>
      <w:r w:rsidRPr="0021040B">
        <w:rPr>
          <w:i/>
          <w:iCs/>
        </w:rPr>
        <w:t>Projected MW Capacity</w:t>
      </w:r>
    </w:p>
    <w:p w14:paraId="52DD7D79" w14:textId="77777777" w:rsidR="00424866" w:rsidRPr="0021040B" w:rsidRDefault="00424866" w:rsidP="00424866">
      <w:pPr>
        <w:ind w:left="709"/>
      </w:pPr>
      <w:r w:rsidRPr="0021040B">
        <w:t>Where:</w:t>
      </w:r>
    </w:p>
    <w:p w14:paraId="16237CED" w14:textId="77777777" w:rsidR="00424866" w:rsidRPr="0021040B" w:rsidRDefault="00424866" w:rsidP="00424866">
      <w:pPr>
        <w:ind w:left="851"/>
      </w:pPr>
      <w:r w:rsidRPr="0021040B">
        <w:rPr>
          <w:i/>
          <w:iCs/>
        </w:rPr>
        <w:t>REIL Amount</w:t>
      </w:r>
      <w:r w:rsidRPr="0021040B">
        <w:t xml:space="preserve"> is $2,000 (indexed); and</w:t>
      </w:r>
    </w:p>
    <w:p w14:paraId="6A7C4E23" w14:textId="77777777" w:rsidR="00424866" w:rsidRPr="0021040B" w:rsidRDefault="00424866" w:rsidP="00424866">
      <w:pPr>
        <w:ind w:left="851"/>
      </w:pPr>
      <w:r w:rsidRPr="0021040B">
        <w:rPr>
          <w:i/>
          <w:iCs/>
        </w:rPr>
        <w:t>Projected MW Capacity</w:t>
      </w:r>
      <w:r w:rsidRPr="0021040B">
        <w:t xml:space="preserve"> is the projected total MW capacity of the project at the relevant project milestone.</w:t>
      </w:r>
    </w:p>
    <w:p w14:paraId="3DCE7DD7" w14:textId="77777777" w:rsidR="00424866" w:rsidRPr="0021040B" w:rsidRDefault="00424866" w:rsidP="00424866">
      <w:pPr>
        <w:ind w:left="709" w:hanging="283"/>
      </w:pPr>
      <w:r w:rsidRPr="0021040B">
        <w:t>2.4</w:t>
      </w:r>
      <w:r w:rsidRPr="0021040B">
        <w:tab/>
        <w:t>Where one or more project milestones is scheduled to occur during any licence year, the amount calculated in accordance with Clauses 2.2 and/or 2.3 (as the case may be) in respect of a period within the licence year shall be calculated on a pro rata basis.</w:t>
      </w:r>
    </w:p>
    <w:p w14:paraId="35BE74E0" w14:textId="77777777" w:rsidR="00424866" w:rsidRPr="0021040B" w:rsidRDefault="00424866" w:rsidP="00424866">
      <w:pPr>
        <w:ind w:left="426" w:hanging="284"/>
      </w:pPr>
      <w:r w:rsidRPr="0021040B">
        <w:rPr>
          <w:b/>
          <w:bCs/>
        </w:rPr>
        <w:t>3.</w:t>
      </w:r>
      <w:r w:rsidRPr="0021040B">
        <w:tab/>
      </w:r>
      <w:r w:rsidRPr="0021040B">
        <w:rPr>
          <w:b/>
          <w:bCs/>
        </w:rPr>
        <w:t>General Provisions</w:t>
      </w:r>
    </w:p>
    <w:p w14:paraId="6696920F" w14:textId="77777777" w:rsidR="00424866" w:rsidRPr="0021040B" w:rsidRDefault="00424866" w:rsidP="00424866">
      <w:pPr>
        <w:ind w:left="709" w:hanging="283"/>
      </w:pPr>
      <w:r w:rsidRPr="0021040B">
        <w:t>3.1</w:t>
      </w:r>
      <w:r w:rsidRPr="0021040B">
        <w:tab/>
        <w:t>This rental determination will take effect on and from publication.</w:t>
      </w:r>
    </w:p>
    <w:p w14:paraId="396E3DBD" w14:textId="77777777" w:rsidR="00424866" w:rsidRPr="0021040B" w:rsidRDefault="00424866" w:rsidP="00424866">
      <w:pPr>
        <w:ind w:left="1134" w:hanging="425"/>
      </w:pPr>
      <w:r w:rsidRPr="0021040B">
        <w:t xml:space="preserve">Note: In accordance with Regulation 24(7) of the </w:t>
      </w:r>
      <w:r w:rsidRPr="0021040B">
        <w:rPr>
          <w:i/>
          <w:iCs/>
        </w:rPr>
        <w:t>Hydrogen and Renewable Energy Regulations 2024</w:t>
      </w:r>
      <w:r w:rsidRPr="0021040B">
        <w:t>, the Minister may, not less than 5 years after making this rental determination, undertake a review of the determination.</w:t>
      </w:r>
    </w:p>
    <w:p w14:paraId="3CF8D4B1" w14:textId="77777777" w:rsidR="003A1E7C" w:rsidRDefault="003A1E7C">
      <w:pPr>
        <w:spacing w:after="0" w:line="240" w:lineRule="auto"/>
        <w:jc w:val="left"/>
      </w:pPr>
      <w:r>
        <w:br w:type="page"/>
      </w:r>
    </w:p>
    <w:p w14:paraId="554351E7" w14:textId="5F939CF2" w:rsidR="00424866" w:rsidRPr="0021040B" w:rsidRDefault="00424866" w:rsidP="00424866">
      <w:pPr>
        <w:ind w:left="709" w:hanging="283"/>
      </w:pPr>
      <w:r w:rsidRPr="0021040B">
        <w:lastRenderedPageBreak/>
        <w:t>3.2</w:t>
      </w:r>
      <w:r w:rsidRPr="0021040B">
        <w:tab/>
        <w:t>For the purposes of this rental determination:</w:t>
      </w:r>
    </w:p>
    <w:p w14:paraId="12A9E762" w14:textId="77777777" w:rsidR="00424866" w:rsidRPr="0021040B" w:rsidRDefault="00424866" w:rsidP="00424866">
      <w:pPr>
        <w:ind w:left="993" w:hanging="284"/>
      </w:pPr>
      <w:r w:rsidRPr="0021040B">
        <w:t>(a)</w:t>
      </w:r>
      <w:r w:rsidRPr="0021040B">
        <w:tab/>
      </w:r>
      <w:r w:rsidRPr="0021040B">
        <w:rPr>
          <w:i/>
          <w:iCs/>
        </w:rPr>
        <w:t>established</w:t>
      </w:r>
      <w:r w:rsidRPr="0021040B">
        <w:t xml:space="preserve"> means constructed, installed and </w:t>
      </w:r>
      <w:proofErr w:type="gramStart"/>
      <w:r w:rsidRPr="0021040B">
        <w:t>commissioned;</w:t>
      </w:r>
      <w:proofErr w:type="gramEnd"/>
    </w:p>
    <w:p w14:paraId="1B1E53A0" w14:textId="77777777" w:rsidR="00424866" w:rsidRPr="0021040B" w:rsidRDefault="00424866" w:rsidP="00424866">
      <w:pPr>
        <w:ind w:left="993" w:hanging="284"/>
      </w:pPr>
      <w:r w:rsidRPr="0021040B">
        <w:t>(b)</w:t>
      </w:r>
      <w:r w:rsidRPr="0021040B">
        <w:tab/>
      </w:r>
      <w:r w:rsidRPr="0021040B">
        <w:rPr>
          <w:i/>
          <w:iCs/>
        </w:rPr>
        <w:t>project</w:t>
      </w:r>
      <w:r w:rsidRPr="0021040B">
        <w:t xml:space="preserve"> means the authorised operations undertaken under a renewable energy infrastructure </w:t>
      </w:r>
      <w:proofErr w:type="gramStart"/>
      <w:r w:rsidRPr="0021040B">
        <w:t>licence;</w:t>
      </w:r>
      <w:proofErr w:type="gramEnd"/>
    </w:p>
    <w:p w14:paraId="757ADD5D" w14:textId="77777777" w:rsidR="00424866" w:rsidRPr="0021040B" w:rsidRDefault="00424866" w:rsidP="00424866">
      <w:pPr>
        <w:ind w:left="993" w:hanging="284"/>
      </w:pPr>
      <w:r w:rsidRPr="0021040B">
        <w:t>(c)</w:t>
      </w:r>
      <w:r w:rsidRPr="0021040B">
        <w:tab/>
      </w:r>
      <w:r w:rsidRPr="0021040B">
        <w:rPr>
          <w:i/>
          <w:iCs/>
        </w:rPr>
        <w:t>proposed project</w:t>
      </w:r>
      <w:r w:rsidRPr="0021040B">
        <w:t xml:space="preserve"> means the proposed exploitation of a renewable energy </w:t>
      </w:r>
      <w:proofErr w:type="gramStart"/>
      <w:r w:rsidRPr="0021040B">
        <w:t>resource;</w:t>
      </w:r>
      <w:proofErr w:type="gramEnd"/>
    </w:p>
    <w:p w14:paraId="058B3A7D" w14:textId="77777777" w:rsidR="00424866" w:rsidRPr="0021040B" w:rsidRDefault="00424866" w:rsidP="00424866">
      <w:pPr>
        <w:ind w:left="993" w:hanging="284"/>
      </w:pPr>
      <w:r w:rsidRPr="0021040B">
        <w:t>(d)</w:t>
      </w:r>
      <w:r w:rsidRPr="0021040B">
        <w:tab/>
      </w:r>
      <w:r w:rsidRPr="0021040B">
        <w:rPr>
          <w:i/>
          <w:iCs/>
        </w:rPr>
        <w:t>project completion</w:t>
      </w:r>
      <w:r w:rsidRPr="0021040B">
        <w:t xml:space="preserve"> means the establishment of all of the renewable energy infrastructure comprised in the project or proposed project (as the case may be) (and, for the avoidance of doubt, if the project or proposed project (as the case may be) is to be established in stages, means the establishment of the renewable energy infrastructure in all stages);</w:t>
      </w:r>
    </w:p>
    <w:p w14:paraId="494F9112" w14:textId="77777777" w:rsidR="00424866" w:rsidRPr="0021040B" w:rsidRDefault="00424866" w:rsidP="00424866">
      <w:pPr>
        <w:ind w:left="993" w:hanging="284"/>
      </w:pPr>
      <w:r w:rsidRPr="0021040B">
        <w:t>(e)</w:t>
      </w:r>
      <w:r w:rsidRPr="0021040B">
        <w:tab/>
      </w:r>
      <w:r w:rsidRPr="0021040B">
        <w:rPr>
          <w:i/>
          <w:iCs/>
        </w:rPr>
        <w:t>project milestone</w:t>
      </w:r>
      <w:r w:rsidRPr="0021040B">
        <w:t xml:space="preserve"> means the establishment of the renewable energy infrastructure comprised in a stage of the project and includes project </w:t>
      </w:r>
      <w:proofErr w:type="gramStart"/>
      <w:r w:rsidRPr="0021040B">
        <w:t>completion;</w:t>
      </w:r>
      <w:proofErr w:type="gramEnd"/>
    </w:p>
    <w:p w14:paraId="0C7D3A35" w14:textId="77777777" w:rsidR="00424866" w:rsidRPr="0021040B" w:rsidRDefault="00424866" w:rsidP="00424866">
      <w:pPr>
        <w:ind w:left="993" w:hanging="284"/>
      </w:pPr>
      <w:r w:rsidRPr="0021040B">
        <w:t>(f)</w:t>
      </w:r>
      <w:r w:rsidRPr="0021040B">
        <w:tab/>
      </w:r>
      <w:r w:rsidRPr="0021040B">
        <w:rPr>
          <w:i/>
          <w:iCs/>
        </w:rPr>
        <w:t>projected,</w:t>
      </w:r>
      <w:r w:rsidRPr="0021040B">
        <w:t xml:space="preserve"> in relation to the MW capacity of a project, means the projected total MW capacity in respect of a project milestone as specified in the approved work program as in force at the time the renewable energy infrastructure licence was granted (regardless of the actual MW capacity of the project); and</w:t>
      </w:r>
    </w:p>
    <w:p w14:paraId="3B2EAE7D" w14:textId="77777777" w:rsidR="00424866" w:rsidRPr="0021040B" w:rsidRDefault="00424866" w:rsidP="00424866">
      <w:pPr>
        <w:ind w:left="993" w:hanging="284"/>
      </w:pPr>
      <w:r w:rsidRPr="0021040B">
        <w:t>(g)</w:t>
      </w:r>
      <w:r w:rsidRPr="0021040B">
        <w:tab/>
      </w:r>
      <w:r w:rsidRPr="0021040B">
        <w:rPr>
          <w:i/>
          <w:iCs/>
        </w:rPr>
        <w:t xml:space="preserve">scheduled, </w:t>
      </w:r>
      <w:r w:rsidRPr="0021040B">
        <w:t xml:space="preserve">in relation to a project milestone, means the date by which renewable energy infrastructure comprised in the project milestone is scheduled to be established in accordance with the approved work program as at the date of the grant of the renewable energy infrastructure licence (regardless of whether the relevant renewable energy infrastructure is established or established by that date). </w:t>
      </w:r>
    </w:p>
    <w:p w14:paraId="08E8C3D6" w14:textId="77777777" w:rsidR="00424866" w:rsidRPr="0021040B" w:rsidRDefault="00424866" w:rsidP="00424866">
      <w:pPr>
        <w:ind w:left="709" w:hanging="283"/>
      </w:pPr>
      <w:r w:rsidRPr="0021040B">
        <w:t>3.3</w:t>
      </w:r>
      <w:r w:rsidRPr="0021040B">
        <w:tab/>
        <w:t xml:space="preserve">In this determination, if a monetary amount is followed by the words (indexed): </w:t>
      </w:r>
    </w:p>
    <w:p w14:paraId="64AD94B9" w14:textId="77777777" w:rsidR="00424866" w:rsidRPr="0021040B" w:rsidRDefault="00424866" w:rsidP="00424866">
      <w:pPr>
        <w:ind w:left="993" w:hanging="284"/>
      </w:pPr>
      <w:r w:rsidRPr="0021040B">
        <w:t>(a)</w:t>
      </w:r>
      <w:r w:rsidRPr="0021040B">
        <w:tab/>
        <w:t xml:space="preserve">the amount is to be adjusted on each anniversary of the commencement date of this determination by multiplying the amount by the standard State Government indexation rate; and </w:t>
      </w:r>
    </w:p>
    <w:p w14:paraId="722F6EF2" w14:textId="77777777" w:rsidR="00424866" w:rsidRPr="0021040B" w:rsidRDefault="00424866" w:rsidP="00424866">
      <w:pPr>
        <w:ind w:left="993" w:hanging="284"/>
      </w:pPr>
      <w:r w:rsidRPr="0021040B">
        <w:t>(b)</w:t>
      </w:r>
      <w:r w:rsidRPr="0021040B">
        <w:tab/>
        <w:t>if the amount is adjusted during a licence year, the adjusted amount shall be apportioned on a pro rata basis.</w:t>
      </w:r>
    </w:p>
    <w:p w14:paraId="20C02FC7" w14:textId="77777777" w:rsidR="00424866" w:rsidRPr="0021040B" w:rsidRDefault="00424866" w:rsidP="00424866">
      <w:pPr>
        <w:spacing w:after="0"/>
        <w:rPr>
          <w:rFonts w:eastAsia="Times New Roman"/>
          <w:szCs w:val="17"/>
        </w:rPr>
      </w:pPr>
      <w:r w:rsidRPr="0021040B">
        <w:rPr>
          <w:rFonts w:eastAsia="Times New Roman"/>
          <w:szCs w:val="17"/>
        </w:rPr>
        <w:t>Dated: 26 March 2026</w:t>
      </w:r>
    </w:p>
    <w:p w14:paraId="07F5B47F" w14:textId="77777777" w:rsidR="00424866" w:rsidRPr="0021040B" w:rsidRDefault="00424866" w:rsidP="00424866">
      <w:pPr>
        <w:spacing w:after="0"/>
        <w:jc w:val="right"/>
        <w:rPr>
          <w:rFonts w:eastAsia="Times New Roman"/>
          <w:smallCaps/>
          <w:szCs w:val="20"/>
        </w:rPr>
      </w:pPr>
      <w:r w:rsidRPr="0021040B">
        <w:rPr>
          <w:rFonts w:eastAsia="Times New Roman"/>
          <w:smallCaps/>
          <w:szCs w:val="20"/>
        </w:rPr>
        <w:t>Paul De Ionno</w:t>
      </w:r>
    </w:p>
    <w:p w14:paraId="781A1F62" w14:textId="77777777" w:rsidR="00424866" w:rsidRPr="0021040B" w:rsidRDefault="00424866" w:rsidP="00424866">
      <w:pPr>
        <w:spacing w:after="0"/>
        <w:jc w:val="right"/>
        <w:rPr>
          <w:rFonts w:eastAsia="Times New Roman"/>
          <w:szCs w:val="17"/>
        </w:rPr>
      </w:pPr>
      <w:r w:rsidRPr="0021040B">
        <w:rPr>
          <w:rFonts w:eastAsia="Times New Roman"/>
          <w:szCs w:val="17"/>
        </w:rPr>
        <w:t>Executive Director, Regulation and Compliance</w:t>
      </w:r>
    </w:p>
    <w:p w14:paraId="1D32FC19" w14:textId="77777777" w:rsidR="00424866" w:rsidRDefault="00424866" w:rsidP="00424866">
      <w:pPr>
        <w:pBdr>
          <w:bottom w:val="single" w:sz="4" w:space="1" w:color="auto"/>
        </w:pBdr>
        <w:spacing w:after="0" w:line="52" w:lineRule="exact"/>
        <w:jc w:val="center"/>
      </w:pPr>
    </w:p>
    <w:p w14:paraId="47FE0A8C" w14:textId="77777777" w:rsidR="00424866" w:rsidRDefault="00424866" w:rsidP="00424866">
      <w:pPr>
        <w:pBdr>
          <w:top w:val="single" w:sz="4" w:space="1" w:color="auto"/>
        </w:pBdr>
        <w:spacing w:before="34" w:after="0" w:line="14" w:lineRule="exact"/>
        <w:jc w:val="center"/>
      </w:pPr>
    </w:p>
    <w:p w14:paraId="5BDB1814" w14:textId="77777777" w:rsidR="00424866" w:rsidRDefault="00424866" w:rsidP="00424866">
      <w:pPr>
        <w:pStyle w:val="NoSpacing"/>
      </w:pPr>
    </w:p>
    <w:p w14:paraId="4EE7FE32" w14:textId="13FD08D4" w:rsidR="009414D2" w:rsidRPr="009414D2" w:rsidRDefault="00327940" w:rsidP="00327940">
      <w:pPr>
        <w:pStyle w:val="Heading2"/>
      </w:pPr>
      <w:bookmarkStart w:id="14" w:name="_Toc225411905"/>
      <w:r w:rsidRPr="009414D2">
        <w:t>Justices Of The Peace Act 2005</w:t>
      </w:r>
      <w:bookmarkEnd w:id="14"/>
    </w:p>
    <w:p w14:paraId="350F9098" w14:textId="77777777" w:rsidR="009414D2" w:rsidRPr="009414D2" w:rsidRDefault="009414D2" w:rsidP="009414D2">
      <w:pPr>
        <w:jc w:val="center"/>
        <w:rPr>
          <w:smallCaps/>
          <w:szCs w:val="17"/>
        </w:rPr>
      </w:pPr>
      <w:r w:rsidRPr="009414D2">
        <w:rPr>
          <w:smallCaps/>
          <w:szCs w:val="17"/>
        </w:rPr>
        <w:t>Section 4</w:t>
      </w:r>
    </w:p>
    <w:p w14:paraId="312AD530" w14:textId="77777777" w:rsidR="009414D2" w:rsidRPr="009414D2" w:rsidRDefault="009414D2" w:rsidP="009414D2">
      <w:pPr>
        <w:jc w:val="center"/>
        <w:rPr>
          <w:i/>
          <w:szCs w:val="17"/>
        </w:rPr>
      </w:pPr>
      <w:r w:rsidRPr="009414D2">
        <w:rPr>
          <w:i/>
          <w:szCs w:val="17"/>
        </w:rPr>
        <w:t>Notice of Appointment of Justices of the Peace for South Australia</w:t>
      </w:r>
      <w:r w:rsidRPr="009414D2">
        <w:rPr>
          <w:i/>
          <w:szCs w:val="17"/>
        </w:rPr>
        <w:br/>
        <w:t>by the Commissioner for Consumer Affairs</w:t>
      </w:r>
    </w:p>
    <w:p w14:paraId="53414E3B" w14:textId="77777777" w:rsidR="009414D2" w:rsidRPr="009414D2" w:rsidRDefault="009414D2" w:rsidP="009414D2">
      <w:r w:rsidRPr="009414D2">
        <w:t xml:space="preserve">I, Brett Humphrey, Commissioner for Consumer Affairs, delegate of the Attorney-General, pursuant to Section 4 of the </w:t>
      </w:r>
      <w:r w:rsidRPr="009414D2">
        <w:rPr>
          <w:i/>
          <w:iCs/>
        </w:rPr>
        <w:t>Justices of the Peace Act 2005</w:t>
      </w:r>
      <w:r w:rsidRPr="009414D2">
        <w:t xml:space="preserve">, do hereby appoint the people listed as Justices of the Peace for South Australia as set out below. It being a condition of appointment that the Justices of the Peace must take the oaths required of a justice under the </w:t>
      </w:r>
      <w:r w:rsidRPr="009414D2">
        <w:rPr>
          <w:i/>
          <w:iCs/>
        </w:rPr>
        <w:t>Oaths Act 1936</w:t>
      </w:r>
      <w:r w:rsidRPr="009414D2">
        <w:t xml:space="preserve"> and return the oaths of office form to Justice of the Peace Services within three months after the date of appointment:</w:t>
      </w:r>
    </w:p>
    <w:p w14:paraId="0B630554" w14:textId="77777777" w:rsidR="009414D2" w:rsidRPr="009414D2" w:rsidRDefault="009414D2" w:rsidP="009414D2">
      <w:pPr>
        <w:ind w:left="142"/>
      </w:pPr>
      <w:r w:rsidRPr="009414D2">
        <w:t>For a period of ten years for a term commencing on 7 April 2026 and expiring on 6 April 2036:</w:t>
      </w:r>
    </w:p>
    <w:p w14:paraId="70D01D76" w14:textId="77777777" w:rsidR="009414D2" w:rsidRPr="009414D2" w:rsidRDefault="009414D2" w:rsidP="009414D2">
      <w:pPr>
        <w:spacing w:after="20"/>
        <w:ind w:left="284"/>
      </w:pPr>
      <w:r w:rsidRPr="009414D2">
        <w:t>Jason John STEWART</w:t>
      </w:r>
    </w:p>
    <w:p w14:paraId="7B072FAD" w14:textId="77777777" w:rsidR="009414D2" w:rsidRPr="009414D2" w:rsidRDefault="009414D2" w:rsidP="009414D2">
      <w:pPr>
        <w:spacing w:after="20"/>
        <w:ind w:left="284"/>
      </w:pPr>
      <w:r w:rsidRPr="009414D2">
        <w:t>Glenys Linda SCHLINK</w:t>
      </w:r>
    </w:p>
    <w:p w14:paraId="5DBCEAC5" w14:textId="77777777" w:rsidR="009414D2" w:rsidRPr="009414D2" w:rsidRDefault="009414D2" w:rsidP="009414D2">
      <w:pPr>
        <w:spacing w:after="20"/>
        <w:ind w:left="284"/>
      </w:pPr>
      <w:r w:rsidRPr="009414D2">
        <w:t>Shahin SAYYAR DASHTI</w:t>
      </w:r>
    </w:p>
    <w:p w14:paraId="33876933" w14:textId="77777777" w:rsidR="009414D2" w:rsidRPr="009414D2" w:rsidRDefault="009414D2" w:rsidP="009414D2">
      <w:pPr>
        <w:spacing w:after="20"/>
        <w:ind w:left="284"/>
      </w:pPr>
      <w:r w:rsidRPr="009414D2">
        <w:t>Wendy REID</w:t>
      </w:r>
    </w:p>
    <w:p w14:paraId="6CDB9700" w14:textId="77777777" w:rsidR="009414D2" w:rsidRPr="009414D2" w:rsidRDefault="009414D2" w:rsidP="009414D2">
      <w:pPr>
        <w:spacing w:after="20"/>
        <w:ind w:left="284"/>
      </w:pPr>
      <w:r w:rsidRPr="009414D2">
        <w:t>Ross PILBEAM</w:t>
      </w:r>
    </w:p>
    <w:p w14:paraId="3F3CD429" w14:textId="77777777" w:rsidR="009414D2" w:rsidRPr="009414D2" w:rsidRDefault="009414D2" w:rsidP="009414D2">
      <w:pPr>
        <w:spacing w:after="20"/>
        <w:ind w:left="284"/>
      </w:pPr>
      <w:r w:rsidRPr="009414D2">
        <w:t>Kylie Jane PETHERICK</w:t>
      </w:r>
    </w:p>
    <w:p w14:paraId="1BA3F7CC" w14:textId="77777777" w:rsidR="009414D2" w:rsidRPr="009414D2" w:rsidRDefault="009414D2" w:rsidP="009414D2">
      <w:pPr>
        <w:spacing w:after="20"/>
        <w:ind w:left="284"/>
      </w:pPr>
      <w:r w:rsidRPr="009414D2">
        <w:t>Fleur Ellen NEAL</w:t>
      </w:r>
    </w:p>
    <w:p w14:paraId="7C660AD9" w14:textId="77777777" w:rsidR="009414D2" w:rsidRPr="009414D2" w:rsidRDefault="009414D2" w:rsidP="009414D2">
      <w:pPr>
        <w:spacing w:after="20"/>
        <w:ind w:left="284"/>
      </w:pPr>
      <w:r w:rsidRPr="009414D2">
        <w:t>Billie-Jane MORRISON</w:t>
      </w:r>
    </w:p>
    <w:p w14:paraId="71BB1A72" w14:textId="77777777" w:rsidR="009414D2" w:rsidRPr="009414D2" w:rsidRDefault="009414D2" w:rsidP="009414D2">
      <w:pPr>
        <w:spacing w:after="20"/>
        <w:ind w:left="284"/>
      </w:pPr>
      <w:r w:rsidRPr="009414D2">
        <w:t>Kester John MOORHOUSE</w:t>
      </w:r>
    </w:p>
    <w:p w14:paraId="31F26BBF" w14:textId="77777777" w:rsidR="009414D2" w:rsidRPr="009414D2" w:rsidRDefault="009414D2" w:rsidP="009414D2">
      <w:pPr>
        <w:spacing w:after="20"/>
        <w:ind w:left="284"/>
      </w:pPr>
      <w:r w:rsidRPr="009414D2">
        <w:t>Aasiya MOHEBI</w:t>
      </w:r>
    </w:p>
    <w:p w14:paraId="3C1C3A41" w14:textId="77777777" w:rsidR="009414D2" w:rsidRPr="009414D2" w:rsidRDefault="009414D2" w:rsidP="009414D2">
      <w:pPr>
        <w:spacing w:after="20"/>
        <w:ind w:left="284"/>
      </w:pPr>
      <w:r w:rsidRPr="009414D2">
        <w:t>Harsh KRISHNA</w:t>
      </w:r>
    </w:p>
    <w:p w14:paraId="21F3AE7A" w14:textId="77777777" w:rsidR="009414D2" w:rsidRPr="009414D2" w:rsidRDefault="009414D2" w:rsidP="009414D2">
      <w:pPr>
        <w:spacing w:after="20"/>
        <w:ind w:left="284"/>
      </w:pPr>
      <w:r w:rsidRPr="009414D2">
        <w:t>Kimmie Gene KAY</w:t>
      </w:r>
    </w:p>
    <w:p w14:paraId="1C793026" w14:textId="77777777" w:rsidR="009414D2" w:rsidRPr="009414D2" w:rsidRDefault="009414D2" w:rsidP="009414D2">
      <w:pPr>
        <w:spacing w:after="20"/>
        <w:ind w:left="284"/>
      </w:pPr>
      <w:r w:rsidRPr="009414D2">
        <w:t>Sally Anne JOHNS</w:t>
      </w:r>
    </w:p>
    <w:p w14:paraId="7038F3A0" w14:textId="77777777" w:rsidR="009414D2" w:rsidRPr="009414D2" w:rsidRDefault="009414D2" w:rsidP="009414D2">
      <w:pPr>
        <w:spacing w:after="20"/>
        <w:ind w:left="284"/>
      </w:pPr>
      <w:proofErr w:type="spellStart"/>
      <w:r w:rsidRPr="009414D2">
        <w:t>Harkamalpreet</w:t>
      </w:r>
      <w:proofErr w:type="spellEnd"/>
      <w:r w:rsidRPr="009414D2">
        <w:t xml:space="preserve"> Kaur HARKAMALPREET KAUR</w:t>
      </w:r>
    </w:p>
    <w:p w14:paraId="53E72873" w14:textId="77777777" w:rsidR="009414D2" w:rsidRPr="009414D2" w:rsidRDefault="009414D2" w:rsidP="009414D2">
      <w:pPr>
        <w:spacing w:after="20"/>
        <w:ind w:left="284"/>
      </w:pPr>
      <w:r w:rsidRPr="009414D2">
        <w:t>Kaytee-Anne COLLINS</w:t>
      </w:r>
    </w:p>
    <w:p w14:paraId="6607B032" w14:textId="77777777" w:rsidR="009414D2" w:rsidRPr="009414D2" w:rsidRDefault="009414D2" w:rsidP="009414D2">
      <w:pPr>
        <w:spacing w:after="20"/>
        <w:ind w:left="284"/>
      </w:pPr>
      <w:r w:rsidRPr="009414D2">
        <w:t>Douglas CHETWYND</w:t>
      </w:r>
    </w:p>
    <w:p w14:paraId="4FFF67FF" w14:textId="77777777" w:rsidR="009414D2" w:rsidRPr="009414D2" w:rsidRDefault="009414D2" w:rsidP="009414D2">
      <w:pPr>
        <w:spacing w:after="20"/>
        <w:ind w:left="284"/>
      </w:pPr>
      <w:r w:rsidRPr="009414D2">
        <w:t>Bernadette Louise CHERITON</w:t>
      </w:r>
    </w:p>
    <w:p w14:paraId="144588D1" w14:textId="77777777" w:rsidR="009414D2" w:rsidRPr="009414D2" w:rsidRDefault="009414D2" w:rsidP="009414D2">
      <w:pPr>
        <w:spacing w:after="20"/>
        <w:ind w:left="284"/>
      </w:pPr>
      <w:r w:rsidRPr="009414D2">
        <w:t>David Ralph CARTER</w:t>
      </w:r>
    </w:p>
    <w:p w14:paraId="4A9E71F9" w14:textId="77777777" w:rsidR="009414D2" w:rsidRPr="009414D2" w:rsidRDefault="009414D2" w:rsidP="009414D2">
      <w:pPr>
        <w:spacing w:after="20"/>
        <w:ind w:left="284"/>
      </w:pPr>
      <w:r w:rsidRPr="009414D2">
        <w:t>Jack Oscar BYHAM</w:t>
      </w:r>
    </w:p>
    <w:p w14:paraId="3B873234" w14:textId="77777777" w:rsidR="009414D2" w:rsidRPr="009414D2" w:rsidRDefault="009414D2" w:rsidP="009414D2">
      <w:pPr>
        <w:ind w:left="284"/>
      </w:pPr>
      <w:r w:rsidRPr="009414D2">
        <w:t>Kendra Judith Valda ANDERSON</w:t>
      </w:r>
    </w:p>
    <w:p w14:paraId="4C9DB913" w14:textId="77777777" w:rsidR="009414D2" w:rsidRPr="009414D2" w:rsidRDefault="009414D2" w:rsidP="009414D2">
      <w:pPr>
        <w:spacing w:after="0"/>
        <w:rPr>
          <w:rFonts w:eastAsia="Times New Roman"/>
          <w:szCs w:val="17"/>
        </w:rPr>
      </w:pPr>
      <w:r w:rsidRPr="009414D2">
        <w:rPr>
          <w:rFonts w:eastAsia="Times New Roman"/>
          <w:szCs w:val="17"/>
        </w:rPr>
        <w:t>Dated: 19 March 2026</w:t>
      </w:r>
    </w:p>
    <w:p w14:paraId="59D1F2FB" w14:textId="77777777" w:rsidR="009414D2" w:rsidRPr="009414D2" w:rsidRDefault="009414D2" w:rsidP="009414D2">
      <w:pPr>
        <w:spacing w:after="0"/>
        <w:jc w:val="right"/>
        <w:rPr>
          <w:rFonts w:eastAsia="Times New Roman"/>
          <w:smallCaps/>
          <w:szCs w:val="20"/>
        </w:rPr>
      </w:pPr>
      <w:r w:rsidRPr="009414D2">
        <w:rPr>
          <w:rFonts w:eastAsia="Times New Roman"/>
          <w:smallCaps/>
          <w:szCs w:val="20"/>
        </w:rPr>
        <w:t>Brett Humphrey</w:t>
      </w:r>
    </w:p>
    <w:p w14:paraId="6663624B" w14:textId="77777777" w:rsidR="009414D2" w:rsidRPr="009414D2" w:rsidRDefault="009414D2" w:rsidP="009414D2">
      <w:pPr>
        <w:spacing w:after="0"/>
        <w:jc w:val="right"/>
        <w:rPr>
          <w:rFonts w:eastAsia="Times New Roman"/>
          <w:szCs w:val="17"/>
        </w:rPr>
      </w:pPr>
      <w:r w:rsidRPr="009414D2">
        <w:rPr>
          <w:rFonts w:eastAsia="Times New Roman"/>
          <w:szCs w:val="17"/>
        </w:rPr>
        <w:t>Commissioner for Consumer Affairs</w:t>
      </w:r>
    </w:p>
    <w:p w14:paraId="71EE2429" w14:textId="777A3859" w:rsidR="009414D2" w:rsidRDefault="009414D2" w:rsidP="009414D2">
      <w:pPr>
        <w:spacing w:after="0"/>
        <w:jc w:val="right"/>
        <w:rPr>
          <w:rFonts w:eastAsia="Times New Roman"/>
          <w:szCs w:val="17"/>
        </w:rPr>
      </w:pPr>
      <w:r w:rsidRPr="009414D2">
        <w:rPr>
          <w:rFonts w:eastAsia="Times New Roman"/>
          <w:szCs w:val="17"/>
        </w:rPr>
        <w:t>Delegate of the Attorney-General</w:t>
      </w:r>
    </w:p>
    <w:p w14:paraId="506FAA6C" w14:textId="77777777" w:rsidR="009414D2" w:rsidRDefault="009414D2" w:rsidP="009414D2">
      <w:pPr>
        <w:pBdr>
          <w:bottom w:val="single" w:sz="4" w:space="1" w:color="auto"/>
        </w:pBdr>
        <w:spacing w:after="0" w:line="52" w:lineRule="exact"/>
        <w:jc w:val="center"/>
      </w:pPr>
    </w:p>
    <w:p w14:paraId="32CCE1D1" w14:textId="77777777" w:rsidR="009414D2" w:rsidRDefault="009414D2" w:rsidP="009414D2">
      <w:pPr>
        <w:pBdr>
          <w:top w:val="single" w:sz="4" w:space="1" w:color="auto"/>
        </w:pBdr>
        <w:spacing w:before="34" w:after="0" w:line="14" w:lineRule="exact"/>
        <w:jc w:val="center"/>
      </w:pPr>
    </w:p>
    <w:p w14:paraId="09F0D724" w14:textId="77777777" w:rsidR="009414D2" w:rsidRPr="00277917" w:rsidRDefault="009414D2" w:rsidP="00277917">
      <w:pPr>
        <w:pStyle w:val="NoSpacing"/>
      </w:pPr>
    </w:p>
    <w:p w14:paraId="1245D673" w14:textId="77777777" w:rsidR="003A1E7C" w:rsidRDefault="003A1E7C">
      <w:pPr>
        <w:spacing w:after="0" w:line="240" w:lineRule="auto"/>
        <w:jc w:val="left"/>
        <w:rPr>
          <w:caps/>
          <w:szCs w:val="17"/>
        </w:rPr>
      </w:pPr>
      <w:r>
        <w:rPr>
          <w:caps/>
          <w:szCs w:val="17"/>
        </w:rPr>
        <w:br w:type="page"/>
      </w:r>
    </w:p>
    <w:p w14:paraId="101F6B55" w14:textId="31046FE8" w:rsidR="00E3262A" w:rsidRPr="00E3262A" w:rsidRDefault="00E3262A" w:rsidP="00327940">
      <w:pPr>
        <w:pStyle w:val="Heading2"/>
      </w:pPr>
      <w:bookmarkStart w:id="15" w:name="_Toc225411906"/>
      <w:r w:rsidRPr="00E3262A">
        <w:lastRenderedPageBreak/>
        <w:t>Land Acquisition Act 1969</w:t>
      </w:r>
      <w:bookmarkEnd w:id="15"/>
    </w:p>
    <w:p w14:paraId="20656191" w14:textId="77777777" w:rsidR="00E3262A" w:rsidRPr="00E3262A" w:rsidRDefault="00E3262A" w:rsidP="00E3262A">
      <w:pPr>
        <w:jc w:val="center"/>
        <w:rPr>
          <w:smallCaps/>
          <w:szCs w:val="17"/>
        </w:rPr>
      </w:pPr>
      <w:r w:rsidRPr="00E3262A">
        <w:rPr>
          <w:smallCaps/>
          <w:szCs w:val="17"/>
        </w:rPr>
        <w:t>Section 26F</w:t>
      </w:r>
    </w:p>
    <w:p w14:paraId="6C5CA84D" w14:textId="77777777" w:rsidR="00E3262A" w:rsidRPr="00E3262A" w:rsidRDefault="00E3262A" w:rsidP="00E3262A">
      <w:pPr>
        <w:jc w:val="center"/>
        <w:rPr>
          <w:i/>
          <w:szCs w:val="17"/>
        </w:rPr>
      </w:pPr>
      <w:r w:rsidRPr="00E3262A">
        <w:rPr>
          <w:i/>
          <w:szCs w:val="17"/>
        </w:rPr>
        <w:t>Form 6B—Notice of Acquisition of Underground Land</w:t>
      </w:r>
    </w:p>
    <w:p w14:paraId="39B18DC1" w14:textId="77777777" w:rsidR="00E3262A" w:rsidRPr="00E3262A" w:rsidRDefault="00E3262A" w:rsidP="00E3262A">
      <w:pPr>
        <w:ind w:left="284" w:hanging="284"/>
        <w:rPr>
          <w:b/>
          <w:bCs/>
        </w:rPr>
      </w:pPr>
      <w:r w:rsidRPr="00E3262A">
        <w:rPr>
          <w:b/>
          <w:bCs/>
        </w:rPr>
        <w:t>1.</w:t>
      </w:r>
      <w:r w:rsidRPr="00E3262A">
        <w:rPr>
          <w:b/>
          <w:bCs/>
        </w:rPr>
        <w:tab/>
        <w:t>Notice of acquisition</w:t>
      </w:r>
    </w:p>
    <w:p w14:paraId="6B9801A6" w14:textId="77777777" w:rsidR="00E3262A" w:rsidRPr="00E3262A" w:rsidRDefault="00E3262A" w:rsidP="00E3262A">
      <w:pPr>
        <w:ind w:left="284"/>
        <w:rPr>
          <w:spacing w:val="-4"/>
        </w:rPr>
      </w:pPr>
      <w:r w:rsidRPr="00E3262A">
        <w:rPr>
          <w:spacing w:val="-4"/>
        </w:rPr>
        <w:t>The Commissioner of Highways (the Authority), of 83 Pirie Street, Adelaide SA 5000 acquires the following interests in the following land:</w:t>
      </w:r>
    </w:p>
    <w:p w14:paraId="418423A8" w14:textId="77777777" w:rsidR="00E3262A" w:rsidRPr="00E3262A" w:rsidRDefault="00E3262A" w:rsidP="00E3262A">
      <w:pPr>
        <w:ind w:left="426"/>
      </w:pPr>
      <w:r w:rsidRPr="00E3262A">
        <w:t>An unencumbered estate in fee simple in the whole of  Allotment 312 in D138150 lodged in the Lands Titles Office, being portion of the land comprised in Certificate of Title Volume 5142 Folio 347, expressly excluding the free and unrestricted right(s) of way over the land marked ‘X’ and expressly excluding the right(s) of way and easement(s) over the land marked ‘Y’ (TG 7422781).</w:t>
      </w:r>
    </w:p>
    <w:p w14:paraId="6E96D187" w14:textId="78F88022" w:rsidR="00F122C0" w:rsidRPr="003A1E7C" w:rsidRDefault="00E3262A" w:rsidP="003A1E7C">
      <w:pPr>
        <w:ind w:left="284"/>
      </w:pPr>
      <w:r w:rsidRPr="00E3262A">
        <w:t xml:space="preserve">This notice is given under Section 26F of the </w:t>
      </w:r>
      <w:r w:rsidRPr="00E3262A">
        <w:rPr>
          <w:i/>
          <w:iCs/>
        </w:rPr>
        <w:t>Land Acquisition Act 1969</w:t>
      </w:r>
      <w:r w:rsidRPr="00E3262A">
        <w:t>.</w:t>
      </w:r>
    </w:p>
    <w:p w14:paraId="3930DD68" w14:textId="0EA51803" w:rsidR="00E3262A" w:rsidRPr="00E3262A" w:rsidRDefault="00E3262A" w:rsidP="00E3262A">
      <w:pPr>
        <w:ind w:left="284" w:hanging="284"/>
        <w:rPr>
          <w:b/>
          <w:bCs/>
        </w:rPr>
      </w:pPr>
      <w:r w:rsidRPr="00E3262A">
        <w:rPr>
          <w:b/>
          <w:bCs/>
        </w:rPr>
        <w:t>2.</w:t>
      </w:r>
      <w:r w:rsidRPr="00E3262A">
        <w:rPr>
          <w:b/>
          <w:bCs/>
        </w:rPr>
        <w:tab/>
        <w:t>Compensation not payable unless certain water infrastructure or rights are affected</w:t>
      </w:r>
    </w:p>
    <w:p w14:paraId="22AABCF8" w14:textId="77777777" w:rsidR="00E3262A" w:rsidRPr="00E3262A" w:rsidRDefault="00E3262A" w:rsidP="00E3262A">
      <w:pPr>
        <w:ind w:left="284"/>
      </w:pPr>
      <w:r w:rsidRPr="00E3262A">
        <w:t>You are not entitled to compensation in relation to the acquisition of the underground land to which this notice relates, unless the following conditions are satisfied:</w:t>
      </w:r>
    </w:p>
    <w:p w14:paraId="0B2035F0" w14:textId="77777777" w:rsidR="00E3262A" w:rsidRPr="00E3262A" w:rsidRDefault="00E3262A" w:rsidP="00E3262A">
      <w:pPr>
        <w:ind w:left="567" w:hanging="141"/>
      </w:pPr>
      <w:r w:rsidRPr="00E3262A">
        <w:t>•</w:t>
      </w:r>
      <w:r w:rsidRPr="00E3262A">
        <w:tab/>
        <w:t>you held at least one of the following interests in relation to the underground land immediately before the notice of acquisition was published in relation to the land—</w:t>
      </w:r>
    </w:p>
    <w:p w14:paraId="6DC1E25F" w14:textId="77777777" w:rsidR="00E3262A" w:rsidRPr="00E3262A" w:rsidRDefault="00E3262A" w:rsidP="00E3262A">
      <w:pPr>
        <w:ind w:left="709" w:hanging="142"/>
      </w:pPr>
      <w:r w:rsidRPr="00E3262A">
        <w:t>◦</w:t>
      </w:r>
      <w:r w:rsidRPr="00E3262A">
        <w:tab/>
        <w:t>ownership of a lawful well that provides access to underground water in the underground land, and any underground infrastructure associated with the well; or</w:t>
      </w:r>
    </w:p>
    <w:p w14:paraId="42163A77" w14:textId="77777777" w:rsidR="00E3262A" w:rsidRPr="00E3262A" w:rsidRDefault="00E3262A" w:rsidP="00E3262A">
      <w:pPr>
        <w:ind w:left="709" w:hanging="142"/>
      </w:pPr>
      <w:r w:rsidRPr="00E3262A">
        <w:t>◦</w:t>
      </w:r>
      <w:r w:rsidRPr="00E3262A">
        <w:tab/>
        <w:t xml:space="preserve">a right to take underground water from the underground land by means of such a </w:t>
      </w:r>
      <w:proofErr w:type="gramStart"/>
      <w:r w:rsidRPr="00E3262A">
        <w:t>well;</w:t>
      </w:r>
      <w:proofErr w:type="gramEnd"/>
    </w:p>
    <w:p w14:paraId="69CDCD0E" w14:textId="77777777" w:rsidR="00E3262A" w:rsidRPr="00E3262A" w:rsidRDefault="00E3262A" w:rsidP="00E3262A">
      <w:pPr>
        <w:ind w:left="567" w:hanging="141"/>
      </w:pPr>
      <w:r w:rsidRPr="00E3262A">
        <w:t>•</w:t>
      </w:r>
      <w:r w:rsidRPr="00E3262A">
        <w:tab/>
        <w:t xml:space="preserve">you notified the Authority of your interest in response to a notice given under Section 26G of the </w:t>
      </w:r>
      <w:r w:rsidRPr="00E3262A">
        <w:rPr>
          <w:i/>
          <w:iCs/>
        </w:rPr>
        <w:t xml:space="preserve">Land Acquisition Act </w:t>
      </w:r>
      <w:proofErr w:type="gramStart"/>
      <w:r w:rsidRPr="00E3262A">
        <w:rPr>
          <w:i/>
          <w:iCs/>
        </w:rPr>
        <w:t>1969</w:t>
      </w:r>
      <w:r w:rsidRPr="00E3262A">
        <w:t>;</w:t>
      </w:r>
      <w:proofErr w:type="gramEnd"/>
    </w:p>
    <w:p w14:paraId="17408C86" w14:textId="77777777" w:rsidR="00E3262A" w:rsidRPr="00E3262A" w:rsidRDefault="00E3262A" w:rsidP="00E3262A">
      <w:pPr>
        <w:ind w:left="567" w:hanging="141"/>
      </w:pPr>
      <w:r w:rsidRPr="00E3262A">
        <w:t>•</w:t>
      </w:r>
      <w:r w:rsidRPr="00E3262A">
        <w:tab/>
        <w:t>the acquisition of the underground land either—</w:t>
      </w:r>
    </w:p>
    <w:p w14:paraId="225B9C84" w14:textId="77777777" w:rsidR="00E3262A" w:rsidRPr="00E3262A" w:rsidRDefault="00E3262A" w:rsidP="00E3262A">
      <w:pPr>
        <w:ind w:left="709" w:hanging="142"/>
      </w:pPr>
      <w:r w:rsidRPr="00E3262A">
        <w:t>◦</w:t>
      </w:r>
      <w:r w:rsidRPr="00E3262A">
        <w:tab/>
        <w:t>involved the acquisition of your interest; or</w:t>
      </w:r>
    </w:p>
    <w:p w14:paraId="2F903165" w14:textId="77777777" w:rsidR="00E3262A" w:rsidRPr="00E3262A" w:rsidRDefault="00E3262A" w:rsidP="00E3262A">
      <w:pPr>
        <w:ind w:left="709" w:hanging="142"/>
      </w:pPr>
      <w:r w:rsidRPr="00E3262A">
        <w:t>◦</w:t>
      </w:r>
      <w:r w:rsidRPr="00E3262A">
        <w:tab/>
        <w:t>resulted in the discharge of your interest; or</w:t>
      </w:r>
    </w:p>
    <w:p w14:paraId="49C3C76F" w14:textId="77777777" w:rsidR="00E3262A" w:rsidRPr="00E3262A" w:rsidRDefault="00E3262A" w:rsidP="00E3262A">
      <w:pPr>
        <w:ind w:left="709" w:hanging="142"/>
      </w:pPr>
      <w:r w:rsidRPr="00E3262A">
        <w:t>◦</w:t>
      </w:r>
      <w:r w:rsidRPr="00E3262A">
        <w:tab/>
        <w:t xml:space="preserve">resulted in you being unable to take water by means of, or pursuant to, your </w:t>
      </w:r>
      <w:proofErr w:type="gramStart"/>
      <w:r w:rsidRPr="00E3262A">
        <w:t>interest;</w:t>
      </w:r>
      <w:proofErr w:type="gramEnd"/>
    </w:p>
    <w:p w14:paraId="76C6BBB2" w14:textId="77777777" w:rsidR="00E3262A" w:rsidRPr="00E3262A" w:rsidRDefault="00E3262A" w:rsidP="00E3262A">
      <w:pPr>
        <w:ind w:left="567" w:hanging="141"/>
      </w:pPr>
      <w:r w:rsidRPr="00E3262A">
        <w:t>•</w:t>
      </w:r>
      <w:r w:rsidRPr="00E3262A">
        <w:tab/>
        <w:t xml:space="preserve">you make an application for compensation to the Authority under Section 26H of the </w:t>
      </w:r>
      <w:r w:rsidRPr="00E3262A">
        <w:rPr>
          <w:i/>
          <w:iCs/>
        </w:rPr>
        <w:t>Land Acquisition Act 1969</w:t>
      </w:r>
      <w:r w:rsidRPr="00E3262A">
        <w:t>.</w:t>
      </w:r>
    </w:p>
    <w:p w14:paraId="411B9BB7" w14:textId="77777777" w:rsidR="00E3262A" w:rsidRPr="00E3262A" w:rsidRDefault="00E3262A" w:rsidP="00E3262A">
      <w:pPr>
        <w:ind w:left="284" w:hanging="284"/>
        <w:rPr>
          <w:b/>
          <w:bCs/>
        </w:rPr>
      </w:pPr>
      <w:r w:rsidRPr="00E3262A">
        <w:rPr>
          <w:b/>
          <w:bCs/>
        </w:rPr>
        <w:t>3.</w:t>
      </w:r>
      <w:r w:rsidRPr="00E3262A">
        <w:rPr>
          <w:b/>
          <w:bCs/>
        </w:rPr>
        <w:tab/>
        <w:t>Application for compensation under Section 26H</w:t>
      </w:r>
    </w:p>
    <w:p w14:paraId="5B31A5A7" w14:textId="77777777" w:rsidR="00E3262A" w:rsidRPr="00E3262A" w:rsidRDefault="00E3262A" w:rsidP="00E3262A">
      <w:pPr>
        <w:ind w:left="284"/>
      </w:pPr>
      <w:r w:rsidRPr="00E3262A">
        <w:t>If you believe you are entitled to compensation, you must apply to the Authority for compensation within 6 months after the publication of the notice of acquisition in relation to the underground land to which this notice relates.</w:t>
      </w:r>
    </w:p>
    <w:p w14:paraId="1AACE045" w14:textId="77777777" w:rsidR="00E3262A" w:rsidRPr="00E3262A" w:rsidRDefault="00E3262A" w:rsidP="00E3262A">
      <w:pPr>
        <w:ind w:left="284"/>
      </w:pPr>
      <w:r w:rsidRPr="00E3262A">
        <w:t>The application must be in the following manner and form:</w:t>
      </w:r>
    </w:p>
    <w:p w14:paraId="7524806B" w14:textId="77777777" w:rsidR="00E3262A" w:rsidRPr="00E3262A" w:rsidRDefault="00E3262A" w:rsidP="00E3262A">
      <w:pPr>
        <w:ind w:left="426"/>
      </w:pPr>
      <w:r w:rsidRPr="00E3262A">
        <w:t xml:space="preserve">“Application for Compensation for Acquisition of Underground Land” (enclosed) to be submitted by email to </w:t>
      </w:r>
      <w:hyperlink r:id="rId21" w:history="1">
        <w:r w:rsidRPr="00E3262A">
          <w:rPr>
            <w:color w:val="0000FF"/>
            <w:u w:val="single"/>
          </w:rPr>
          <w:t>DIT.ULAapplications@sa.gov.au</w:t>
        </w:r>
      </w:hyperlink>
      <w:r w:rsidRPr="00E3262A">
        <w:t xml:space="preserve"> or by mail marked attention: Property Acquisition c/- GPO Box 1533, Adelaide SA 5001.</w:t>
      </w:r>
    </w:p>
    <w:p w14:paraId="145F8268" w14:textId="77777777" w:rsidR="00E3262A" w:rsidRPr="00E3262A" w:rsidRDefault="00E3262A" w:rsidP="00830606">
      <w:pPr>
        <w:spacing w:after="60"/>
        <w:ind w:left="284"/>
      </w:pPr>
      <w:r w:rsidRPr="00E3262A">
        <w:t>The application must be accompanied by the following information or documents:</w:t>
      </w:r>
    </w:p>
    <w:p w14:paraId="2F1A9B3C" w14:textId="77777777" w:rsidR="00E3262A" w:rsidRPr="00E3262A" w:rsidRDefault="00E3262A" w:rsidP="00830606">
      <w:pPr>
        <w:spacing w:after="60"/>
        <w:ind w:left="426"/>
      </w:pPr>
      <w:r w:rsidRPr="00E3262A">
        <w:t>Any relevant supporting documentation including, but not limited to water licences, bore licences etc.</w:t>
      </w:r>
    </w:p>
    <w:p w14:paraId="2AC22344" w14:textId="77777777" w:rsidR="00E3262A" w:rsidRPr="00E3262A" w:rsidRDefault="00E3262A" w:rsidP="00830606">
      <w:pPr>
        <w:spacing w:after="60"/>
        <w:ind w:left="284"/>
        <w:rPr>
          <w:spacing w:val="-4"/>
        </w:rPr>
      </w:pPr>
      <w:r w:rsidRPr="00E3262A">
        <w:rPr>
          <w:spacing w:val="-4"/>
        </w:rPr>
        <w:t>After receiving your application, the Authority may (but is not required to) make you a written offer of compensation not exceeding $50,000.</w:t>
      </w:r>
    </w:p>
    <w:p w14:paraId="74CFB2B4" w14:textId="77777777" w:rsidR="00E3262A" w:rsidRPr="00E3262A" w:rsidRDefault="00E3262A" w:rsidP="00E3262A">
      <w:pPr>
        <w:ind w:left="284"/>
      </w:pPr>
      <w:r w:rsidRPr="00E3262A">
        <w:t>See Section 26</w:t>
      </w:r>
      <w:proofErr w:type="gramStart"/>
      <w:r w:rsidRPr="00E3262A">
        <w:t>H(</w:t>
      </w:r>
      <w:proofErr w:type="gramEnd"/>
      <w:r w:rsidRPr="00E3262A">
        <w:t xml:space="preserve">4) of the </w:t>
      </w:r>
      <w:r w:rsidRPr="00E3262A">
        <w:rPr>
          <w:i/>
          <w:iCs/>
        </w:rPr>
        <w:t>Land Acquisition Act 1969</w:t>
      </w:r>
      <w:r w:rsidRPr="00E3262A">
        <w:t xml:space="preserve"> for further details on the payment of compensation.</w:t>
      </w:r>
    </w:p>
    <w:p w14:paraId="5F079CC6" w14:textId="77777777" w:rsidR="00E3262A" w:rsidRPr="00E3262A" w:rsidRDefault="00E3262A" w:rsidP="00E3262A">
      <w:pPr>
        <w:ind w:left="284" w:hanging="284"/>
        <w:rPr>
          <w:b/>
          <w:bCs/>
        </w:rPr>
      </w:pPr>
      <w:r w:rsidRPr="00E3262A">
        <w:rPr>
          <w:b/>
          <w:bCs/>
        </w:rPr>
        <w:t>4.</w:t>
      </w:r>
      <w:r w:rsidRPr="00E3262A">
        <w:rPr>
          <w:b/>
          <w:bCs/>
        </w:rPr>
        <w:tab/>
        <w:t>Inquiries</w:t>
      </w:r>
    </w:p>
    <w:p w14:paraId="42163BA9" w14:textId="77777777" w:rsidR="00E3262A" w:rsidRPr="00E3262A" w:rsidRDefault="00E3262A" w:rsidP="00E3262A">
      <w:pPr>
        <w:spacing w:after="0"/>
        <w:ind w:left="2552" w:hanging="2268"/>
      </w:pPr>
      <w:r w:rsidRPr="00E3262A">
        <w:t>Inquiries should be directed to:</w:t>
      </w:r>
      <w:r w:rsidRPr="00E3262A">
        <w:tab/>
        <w:t>T2D Project Team</w:t>
      </w:r>
    </w:p>
    <w:p w14:paraId="69FB932A" w14:textId="77777777" w:rsidR="00E3262A" w:rsidRPr="00E3262A" w:rsidRDefault="00E3262A" w:rsidP="00E3262A">
      <w:pPr>
        <w:spacing w:after="0"/>
        <w:ind w:left="2552"/>
      </w:pPr>
      <w:r w:rsidRPr="00E3262A">
        <w:t>GPO Box 1533</w:t>
      </w:r>
    </w:p>
    <w:p w14:paraId="7349AB1D" w14:textId="77777777" w:rsidR="00E3262A" w:rsidRPr="00E3262A" w:rsidRDefault="00E3262A" w:rsidP="00E3262A">
      <w:pPr>
        <w:spacing w:after="0"/>
        <w:ind w:left="2552"/>
      </w:pPr>
      <w:r w:rsidRPr="00E3262A">
        <w:t>Adelaide SA 5001</w:t>
      </w:r>
    </w:p>
    <w:p w14:paraId="6C367736" w14:textId="77777777" w:rsidR="00E3262A" w:rsidRPr="00E3262A" w:rsidRDefault="00E3262A" w:rsidP="00830606">
      <w:pPr>
        <w:spacing w:after="60"/>
        <w:ind w:left="2552"/>
      </w:pPr>
      <w:r w:rsidRPr="00E3262A">
        <w:t>Telephone: 1800 572 414</w:t>
      </w:r>
    </w:p>
    <w:p w14:paraId="0088403E" w14:textId="77777777" w:rsidR="00E3262A" w:rsidRPr="00E3262A" w:rsidRDefault="00E3262A" w:rsidP="00E3262A">
      <w:pPr>
        <w:rPr>
          <w:rFonts w:eastAsia="Times New Roman"/>
          <w:szCs w:val="17"/>
        </w:rPr>
      </w:pPr>
      <w:r w:rsidRPr="00E3262A">
        <w:rPr>
          <w:rFonts w:eastAsia="Times New Roman"/>
          <w:szCs w:val="17"/>
        </w:rPr>
        <w:t>Dated: 23 March 2026</w:t>
      </w:r>
    </w:p>
    <w:p w14:paraId="0615341D" w14:textId="77777777" w:rsidR="00E3262A" w:rsidRPr="00E3262A" w:rsidRDefault="00E3262A" w:rsidP="00E3262A">
      <w:r w:rsidRPr="00E3262A">
        <w:t>The Common Seal of the COMMISSIONER OF HIGHWAYS was hereto affixed by authority of the Commissioner in the presence of:</w:t>
      </w:r>
    </w:p>
    <w:p w14:paraId="767CE8BE" w14:textId="77777777" w:rsidR="00E3262A" w:rsidRPr="00E3262A" w:rsidRDefault="00E3262A" w:rsidP="00E3262A">
      <w:pPr>
        <w:spacing w:after="0"/>
        <w:jc w:val="right"/>
        <w:rPr>
          <w:rFonts w:eastAsia="Times New Roman"/>
          <w:smallCaps/>
          <w:szCs w:val="20"/>
        </w:rPr>
      </w:pPr>
      <w:r w:rsidRPr="00E3262A">
        <w:rPr>
          <w:rFonts w:eastAsia="Times New Roman"/>
          <w:smallCaps/>
          <w:szCs w:val="20"/>
        </w:rPr>
        <w:t>Rocco Caruso</w:t>
      </w:r>
    </w:p>
    <w:p w14:paraId="30F9ACCE" w14:textId="77777777" w:rsidR="00E3262A" w:rsidRPr="00E3262A" w:rsidRDefault="00E3262A" w:rsidP="00E3262A">
      <w:pPr>
        <w:spacing w:after="0"/>
        <w:jc w:val="right"/>
        <w:rPr>
          <w:rFonts w:eastAsia="Times New Roman"/>
          <w:szCs w:val="17"/>
        </w:rPr>
      </w:pPr>
      <w:r w:rsidRPr="00E3262A">
        <w:rPr>
          <w:rFonts w:eastAsia="Times New Roman"/>
          <w:szCs w:val="17"/>
        </w:rPr>
        <w:t>Director, Property Acquisition</w:t>
      </w:r>
    </w:p>
    <w:p w14:paraId="75672516" w14:textId="77777777" w:rsidR="00E3262A" w:rsidRPr="00E3262A" w:rsidRDefault="00E3262A" w:rsidP="00E3262A">
      <w:pPr>
        <w:spacing w:after="0"/>
        <w:jc w:val="right"/>
        <w:rPr>
          <w:rFonts w:eastAsia="Times New Roman"/>
          <w:szCs w:val="17"/>
        </w:rPr>
      </w:pPr>
      <w:r w:rsidRPr="00E3262A">
        <w:rPr>
          <w:rFonts w:eastAsia="Times New Roman"/>
          <w:szCs w:val="17"/>
        </w:rPr>
        <w:t>(Authorised Officer)</w:t>
      </w:r>
    </w:p>
    <w:p w14:paraId="1106BD6C" w14:textId="77777777" w:rsidR="00E3262A" w:rsidRPr="00E3262A" w:rsidRDefault="00E3262A" w:rsidP="00E3262A">
      <w:pPr>
        <w:spacing w:after="0"/>
        <w:jc w:val="right"/>
        <w:rPr>
          <w:rFonts w:eastAsia="Times New Roman"/>
          <w:szCs w:val="17"/>
        </w:rPr>
      </w:pPr>
      <w:r w:rsidRPr="00E3262A">
        <w:rPr>
          <w:rFonts w:eastAsia="Times New Roman"/>
          <w:szCs w:val="17"/>
        </w:rPr>
        <w:t>Department for Infrastructure and Transport</w:t>
      </w:r>
    </w:p>
    <w:p w14:paraId="4A9D9899" w14:textId="77777777" w:rsidR="00E3262A" w:rsidRPr="00E3262A" w:rsidRDefault="00E3262A" w:rsidP="00E3262A">
      <w:r w:rsidRPr="00E3262A">
        <w:t>DIT: 2024/07190/01</w:t>
      </w:r>
    </w:p>
    <w:p w14:paraId="1AF4008C" w14:textId="77777777" w:rsidR="00E3262A" w:rsidRPr="00E3262A" w:rsidRDefault="00E3262A" w:rsidP="00E3262A">
      <w:pPr>
        <w:pBdr>
          <w:top w:val="single" w:sz="4" w:space="1" w:color="auto"/>
        </w:pBdr>
        <w:spacing w:before="100" w:after="0" w:line="14" w:lineRule="exact"/>
        <w:jc w:val="center"/>
      </w:pPr>
    </w:p>
    <w:p w14:paraId="1F34BC25" w14:textId="77777777" w:rsidR="00E3262A" w:rsidRPr="00E3262A" w:rsidRDefault="00E3262A" w:rsidP="00E3262A">
      <w:pPr>
        <w:pStyle w:val="NoSpacing"/>
      </w:pPr>
    </w:p>
    <w:p w14:paraId="3FEB9EB5" w14:textId="77777777" w:rsidR="00E3262A" w:rsidRPr="00E3262A" w:rsidRDefault="00E3262A" w:rsidP="00E3262A">
      <w:pPr>
        <w:jc w:val="center"/>
        <w:rPr>
          <w:caps/>
          <w:szCs w:val="17"/>
        </w:rPr>
      </w:pPr>
      <w:r w:rsidRPr="00E3262A">
        <w:rPr>
          <w:caps/>
          <w:szCs w:val="17"/>
        </w:rPr>
        <w:t>Land Acquisition Act 1969</w:t>
      </w:r>
    </w:p>
    <w:p w14:paraId="4D3452B4" w14:textId="77777777" w:rsidR="00E3262A" w:rsidRPr="00E3262A" w:rsidRDefault="00E3262A" w:rsidP="00E3262A">
      <w:pPr>
        <w:jc w:val="center"/>
        <w:rPr>
          <w:smallCaps/>
          <w:szCs w:val="17"/>
        </w:rPr>
      </w:pPr>
      <w:r w:rsidRPr="00E3262A">
        <w:rPr>
          <w:smallCaps/>
          <w:szCs w:val="17"/>
        </w:rPr>
        <w:t>Section 26F</w:t>
      </w:r>
    </w:p>
    <w:p w14:paraId="6B55B222" w14:textId="77777777" w:rsidR="00E3262A" w:rsidRPr="00E3262A" w:rsidRDefault="00E3262A" w:rsidP="00E3262A">
      <w:pPr>
        <w:jc w:val="center"/>
        <w:rPr>
          <w:i/>
          <w:szCs w:val="17"/>
        </w:rPr>
      </w:pPr>
      <w:r w:rsidRPr="00E3262A">
        <w:rPr>
          <w:i/>
          <w:szCs w:val="17"/>
        </w:rPr>
        <w:t>Form 6B—Notice of Acquisition of Underground Land</w:t>
      </w:r>
    </w:p>
    <w:p w14:paraId="519FAE06" w14:textId="77777777" w:rsidR="00E3262A" w:rsidRPr="00E3262A" w:rsidRDefault="00E3262A" w:rsidP="00E3262A">
      <w:pPr>
        <w:ind w:left="284" w:hanging="284"/>
        <w:rPr>
          <w:b/>
          <w:bCs/>
        </w:rPr>
      </w:pPr>
      <w:r w:rsidRPr="00E3262A">
        <w:rPr>
          <w:b/>
          <w:bCs/>
        </w:rPr>
        <w:t>1.</w:t>
      </w:r>
      <w:r w:rsidRPr="00E3262A">
        <w:rPr>
          <w:b/>
          <w:bCs/>
        </w:rPr>
        <w:tab/>
        <w:t>Notice of acquisition</w:t>
      </w:r>
    </w:p>
    <w:p w14:paraId="75E3F6C4" w14:textId="77777777" w:rsidR="00E3262A" w:rsidRPr="00E3262A" w:rsidRDefault="00E3262A" w:rsidP="00830606">
      <w:pPr>
        <w:spacing w:after="60"/>
        <w:ind w:left="284"/>
        <w:rPr>
          <w:spacing w:val="-4"/>
        </w:rPr>
      </w:pPr>
      <w:r w:rsidRPr="00E3262A">
        <w:rPr>
          <w:spacing w:val="-4"/>
        </w:rPr>
        <w:t>The Commissioner of Highways (the Authority), of 83 Pirie Street, Adelaide SA 5000 acquires the following interests in the following land:</w:t>
      </w:r>
    </w:p>
    <w:p w14:paraId="457EAE32" w14:textId="77777777" w:rsidR="00E3262A" w:rsidRPr="00E3262A" w:rsidRDefault="00E3262A" w:rsidP="00E3262A">
      <w:pPr>
        <w:ind w:left="426"/>
      </w:pPr>
      <w:r w:rsidRPr="00E3262A">
        <w:t>An unencumbered estate in fee simple in the whole of Allotment 314 in D138151 lodged in the Lands Titles Office, being portion of the land comprised in Certificate of Title Volume 5142 Folio 346, expressly excluding the free and unrestricted right(s) of way over the land marked ‘X’ and expressly excluding the right(s) of way and easement(s) over the land marked ‘Y’ (TG 7422781).</w:t>
      </w:r>
    </w:p>
    <w:p w14:paraId="27ED8AB5" w14:textId="77777777" w:rsidR="00E3262A" w:rsidRPr="00E3262A" w:rsidRDefault="00E3262A" w:rsidP="00E3262A">
      <w:pPr>
        <w:ind w:left="284"/>
      </w:pPr>
      <w:r w:rsidRPr="00E3262A">
        <w:t>This notice is given under Section 26F of the</w:t>
      </w:r>
      <w:r w:rsidRPr="00E3262A">
        <w:rPr>
          <w:i/>
          <w:iCs/>
        </w:rPr>
        <w:t xml:space="preserve"> Land Acquisition Act 1969</w:t>
      </w:r>
      <w:r w:rsidRPr="00E3262A">
        <w:t>.</w:t>
      </w:r>
    </w:p>
    <w:p w14:paraId="5EEF13B9" w14:textId="77777777" w:rsidR="00E3262A" w:rsidRPr="00E3262A" w:rsidRDefault="00E3262A" w:rsidP="00E3262A">
      <w:pPr>
        <w:ind w:left="284" w:hanging="284"/>
        <w:rPr>
          <w:b/>
          <w:bCs/>
        </w:rPr>
      </w:pPr>
      <w:r w:rsidRPr="00E3262A">
        <w:rPr>
          <w:b/>
          <w:bCs/>
        </w:rPr>
        <w:t>2.</w:t>
      </w:r>
      <w:r w:rsidRPr="00E3262A">
        <w:rPr>
          <w:b/>
          <w:bCs/>
        </w:rPr>
        <w:tab/>
        <w:t>Compensation not payable unless certain water infrastructure or rights are affected</w:t>
      </w:r>
    </w:p>
    <w:p w14:paraId="14D49579" w14:textId="6B6079C0" w:rsidR="00601814" w:rsidRDefault="00E3262A" w:rsidP="00830606">
      <w:pPr>
        <w:spacing w:after="60"/>
        <w:ind w:left="284"/>
      </w:pPr>
      <w:r w:rsidRPr="00E3262A">
        <w:t>You are not entitled to compensation in relation to the acquisition of the underground land to which this notice relates, unless the following conditions are satisfied:</w:t>
      </w:r>
    </w:p>
    <w:p w14:paraId="0159C17D" w14:textId="7AB5EB19" w:rsidR="00E3262A" w:rsidRPr="00E3262A" w:rsidRDefault="00601814" w:rsidP="00601814">
      <w:pPr>
        <w:spacing w:after="0" w:line="240" w:lineRule="auto"/>
        <w:jc w:val="left"/>
      </w:pPr>
      <w:r>
        <w:br w:type="page"/>
      </w:r>
    </w:p>
    <w:p w14:paraId="3A7700B3" w14:textId="77777777" w:rsidR="00E3262A" w:rsidRPr="00E3262A" w:rsidRDefault="00E3262A" w:rsidP="00830606">
      <w:pPr>
        <w:spacing w:after="60"/>
        <w:ind w:left="567" w:hanging="142"/>
      </w:pPr>
      <w:r w:rsidRPr="00E3262A">
        <w:lastRenderedPageBreak/>
        <w:t>•</w:t>
      </w:r>
      <w:r w:rsidRPr="00E3262A">
        <w:tab/>
        <w:t>you held at least one of the following interests in relation to the underground land immediately before the notice of acquisition was published in relation to the land—</w:t>
      </w:r>
    </w:p>
    <w:p w14:paraId="0262A048" w14:textId="77777777" w:rsidR="00E3262A" w:rsidRPr="00E3262A" w:rsidRDefault="00E3262A" w:rsidP="00830606">
      <w:pPr>
        <w:spacing w:after="60"/>
        <w:ind w:left="709" w:hanging="142"/>
      </w:pPr>
      <w:r w:rsidRPr="00E3262A">
        <w:t>◦</w:t>
      </w:r>
      <w:r w:rsidRPr="00E3262A">
        <w:tab/>
        <w:t>ownership of a lawful well that provides access to underground water in the underground land, and any underground infrastructure associated with the well; or</w:t>
      </w:r>
    </w:p>
    <w:p w14:paraId="1CABA80D" w14:textId="77777777" w:rsidR="00E3262A" w:rsidRPr="00E3262A" w:rsidRDefault="00E3262A" w:rsidP="00830606">
      <w:pPr>
        <w:spacing w:after="60"/>
        <w:ind w:left="709" w:hanging="142"/>
      </w:pPr>
      <w:r w:rsidRPr="00E3262A">
        <w:t>◦</w:t>
      </w:r>
      <w:r w:rsidRPr="00E3262A">
        <w:tab/>
        <w:t xml:space="preserve">a right to take underground water from the underground land by means of such a </w:t>
      </w:r>
      <w:proofErr w:type="gramStart"/>
      <w:r w:rsidRPr="00E3262A">
        <w:t>well;</w:t>
      </w:r>
      <w:proofErr w:type="gramEnd"/>
    </w:p>
    <w:p w14:paraId="005AAF8E" w14:textId="77777777" w:rsidR="00E3262A" w:rsidRPr="00E3262A" w:rsidRDefault="00E3262A" w:rsidP="00830606">
      <w:pPr>
        <w:spacing w:after="60"/>
        <w:ind w:left="567" w:hanging="142"/>
      </w:pPr>
      <w:r w:rsidRPr="00E3262A">
        <w:t>•</w:t>
      </w:r>
      <w:r w:rsidRPr="00E3262A">
        <w:tab/>
        <w:t xml:space="preserve">you notified the Authority of your interest in response to a notice given under Section 26G of the </w:t>
      </w:r>
      <w:r w:rsidRPr="00E3262A">
        <w:rPr>
          <w:i/>
          <w:iCs/>
        </w:rPr>
        <w:t xml:space="preserve">Land Acquisition Act </w:t>
      </w:r>
      <w:proofErr w:type="gramStart"/>
      <w:r w:rsidRPr="00E3262A">
        <w:rPr>
          <w:i/>
          <w:iCs/>
        </w:rPr>
        <w:t>1969</w:t>
      </w:r>
      <w:r w:rsidRPr="00E3262A">
        <w:t>;</w:t>
      </w:r>
      <w:proofErr w:type="gramEnd"/>
    </w:p>
    <w:p w14:paraId="320D80E0" w14:textId="77777777" w:rsidR="00E3262A" w:rsidRPr="00E3262A" w:rsidRDefault="00E3262A" w:rsidP="00830606">
      <w:pPr>
        <w:spacing w:after="60"/>
        <w:ind w:left="567" w:hanging="142"/>
      </w:pPr>
      <w:r w:rsidRPr="00E3262A">
        <w:t>•</w:t>
      </w:r>
      <w:r w:rsidRPr="00E3262A">
        <w:tab/>
        <w:t>the acquisition of the underground land either—</w:t>
      </w:r>
    </w:p>
    <w:p w14:paraId="4B15E43F" w14:textId="77777777" w:rsidR="00E3262A" w:rsidRPr="00E3262A" w:rsidRDefault="00E3262A" w:rsidP="00830606">
      <w:pPr>
        <w:spacing w:after="60"/>
        <w:ind w:left="709" w:hanging="142"/>
      </w:pPr>
      <w:r w:rsidRPr="00E3262A">
        <w:t>◦</w:t>
      </w:r>
      <w:r w:rsidRPr="00E3262A">
        <w:tab/>
        <w:t>involved the acquisition of your interest; or</w:t>
      </w:r>
    </w:p>
    <w:p w14:paraId="21E22911" w14:textId="77777777" w:rsidR="00E3262A" w:rsidRPr="00E3262A" w:rsidRDefault="00E3262A" w:rsidP="00830606">
      <w:pPr>
        <w:spacing w:after="60"/>
        <w:ind w:left="709" w:hanging="142"/>
      </w:pPr>
      <w:r w:rsidRPr="00E3262A">
        <w:t>◦</w:t>
      </w:r>
      <w:r w:rsidRPr="00E3262A">
        <w:tab/>
        <w:t>resulted in the discharge of your interest; or</w:t>
      </w:r>
    </w:p>
    <w:p w14:paraId="7C4E4564" w14:textId="77777777" w:rsidR="00E3262A" w:rsidRPr="00E3262A" w:rsidRDefault="00E3262A" w:rsidP="00830606">
      <w:pPr>
        <w:spacing w:after="60"/>
        <w:ind w:left="709" w:hanging="142"/>
      </w:pPr>
      <w:r w:rsidRPr="00E3262A">
        <w:t>◦</w:t>
      </w:r>
      <w:r w:rsidRPr="00E3262A">
        <w:tab/>
        <w:t xml:space="preserve">resulted in you being unable to take water by means of, or pursuant to, your </w:t>
      </w:r>
      <w:proofErr w:type="gramStart"/>
      <w:r w:rsidRPr="00E3262A">
        <w:t>interest;</w:t>
      </w:r>
      <w:proofErr w:type="gramEnd"/>
    </w:p>
    <w:p w14:paraId="7BED60BE" w14:textId="6AA1D3D5" w:rsidR="00F122C0" w:rsidRPr="00601814" w:rsidRDefault="00E3262A" w:rsidP="00601814">
      <w:pPr>
        <w:ind w:left="567" w:hanging="142"/>
      </w:pPr>
      <w:r w:rsidRPr="00E3262A">
        <w:t>•</w:t>
      </w:r>
      <w:r w:rsidRPr="00E3262A">
        <w:tab/>
        <w:t xml:space="preserve">you make an application for compensation to the Authority under Section 26H of the </w:t>
      </w:r>
      <w:r w:rsidRPr="00E3262A">
        <w:rPr>
          <w:i/>
          <w:iCs/>
        </w:rPr>
        <w:t>Land Acquisition Act 1969</w:t>
      </w:r>
      <w:r w:rsidRPr="00E3262A">
        <w:t>.</w:t>
      </w:r>
    </w:p>
    <w:p w14:paraId="7A0A6149" w14:textId="2AF108DA" w:rsidR="00E3262A" w:rsidRPr="00E3262A" w:rsidRDefault="00E3262A" w:rsidP="00E3262A">
      <w:pPr>
        <w:ind w:left="284" w:hanging="284"/>
        <w:rPr>
          <w:b/>
          <w:bCs/>
        </w:rPr>
      </w:pPr>
      <w:r w:rsidRPr="00E3262A">
        <w:rPr>
          <w:b/>
          <w:bCs/>
        </w:rPr>
        <w:t>3.</w:t>
      </w:r>
      <w:r w:rsidRPr="00E3262A">
        <w:rPr>
          <w:b/>
          <w:bCs/>
        </w:rPr>
        <w:tab/>
        <w:t>Application for compensation under Section 26H</w:t>
      </w:r>
    </w:p>
    <w:p w14:paraId="7B433357" w14:textId="77777777" w:rsidR="00E3262A" w:rsidRPr="00E3262A" w:rsidRDefault="00E3262A" w:rsidP="00830606">
      <w:pPr>
        <w:spacing w:after="60"/>
        <w:ind w:left="284"/>
      </w:pPr>
      <w:r w:rsidRPr="00E3262A">
        <w:t>If you believe you are entitled to compensation, you must apply to the Authority for compensation within 6 months after the publication of the notice of acquisition in relation to the underground land to which this notice relates.</w:t>
      </w:r>
    </w:p>
    <w:p w14:paraId="5C157A54" w14:textId="77777777" w:rsidR="00E3262A" w:rsidRPr="00E3262A" w:rsidRDefault="00E3262A" w:rsidP="00E3262A">
      <w:pPr>
        <w:ind w:left="284"/>
      </w:pPr>
      <w:r w:rsidRPr="00E3262A">
        <w:t>The application must be in the following manner and form:</w:t>
      </w:r>
    </w:p>
    <w:p w14:paraId="3F02CDBE" w14:textId="77777777" w:rsidR="00E3262A" w:rsidRPr="00E3262A" w:rsidRDefault="00E3262A" w:rsidP="00E3262A">
      <w:pPr>
        <w:ind w:left="426"/>
      </w:pPr>
      <w:r w:rsidRPr="00E3262A">
        <w:t xml:space="preserve">“Application for Compensation for Acquisition of Underground Land” (enclosed) to be submitted by email to </w:t>
      </w:r>
      <w:hyperlink r:id="rId22" w:history="1">
        <w:r w:rsidRPr="00E3262A">
          <w:rPr>
            <w:color w:val="0000FF"/>
            <w:u w:val="single"/>
          </w:rPr>
          <w:t>DIT.ULAapplications@sa.gov.au</w:t>
        </w:r>
      </w:hyperlink>
      <w:r w:rsidRPr="00E3262A">
        <w:t xml:space="preserve"> or by mail marked attention: Property Acquisition c/- GPO Box 1533, Adelaide SA 5001.</w:t>
      </w:r>
    </w:p>
    <w:p w14:paraId="699BDB12" w14:textId="77777777" w:rsidR="00E3262A" w:rsidRPr="00E3262A" w:rsidRDefault="00E3262A" w:rsidP="00E3262A">
      <w:pPr>
        <w:ind w:left="284"/>
      </w:pPr>
      <w:r w:rsidRPr="00E3262A">
        <w:t>The application must be accompanied by the following information or documents:</w:t>
      </w:r>
    </w:p>
    <w:p w14:paraId="1B3034B5" w14:textId="77777777" w:rsidR="00E3262A" w:rsidRPr="00E3262A" w:rsidRDefault="00E3262A" w:rsidP="00830606">
      <w:pPr>
        <w:spacing w:after="60"/>
        <w:ind w:left="426"/>
      </w:pPr>
      <w:r w:rsidRPr="00E3262A">
        <w:t>Any relevant supporting documentation including, but not limited to water licences, bore licences etc.</w:t>
      </w:r>
    </w:p>
    <w:p w14:paraId="2362BE33" w14:textId="77777777" w:rsidR="00E3262A" w:rsidRPr="00E3262A" w:rsidRDefault="00E3262A" w:rsidP="00830606">
      <w:pPr>
        <w:spacing w:after="60"/>
        <w:ind w:left="284"/>
        <w:rPr>
          <w:spacing w:val="-4"/>
        </w:rPr>
      </w:pPr>
      <w:r w:rsidRPr="00E3262A">
        <w:rPr>
          <w:spacing w:val="-4"/>
        </w:rPr>
        <w:t>After receiving your application, the Authority may (but is not required to) make you a written offer of compensation not exceeding $50,000.</w:t>
      </w:r>
    </w:p>
    <w:p w14:paraId="1E277815" w14:textId="77777777" w:rsidR="00E3262A" w:rsidRPr="00E3262A" w:rsidRDefault="00E3262A" w:rsidP="00E3262A">
      <w:pPr>
        <w:ind w:left="284"/>
      </w:pPr>
      <w:r w:rsidRPr="00E3262A">
        <w:t>See Section 26</w:t>
      </w:r>
      <w:proofErr w:type="gramStart"/>
      <w:r w:rsidRPr="00E3262A">
        <w:t>H(</w:t>
      </w:r>
      <w:proofErr w:type="gramEnd"/>
      <w:r w:rsidRPr="00E3262A">
        <w:t xml:space="preserve">4) of the </w:t>
      </w:r>
      <w:r w:rsidRPr="00E3262A">
        <w:rPr>
          <w:i/>
          <w:iCs/>
        </w:rPr>
        <w:t>Land Acquisition Act 1969</w:t>
      </w:r>
      <w:r w:rsidRPr="00E3262A">
        <w:t xml:space="preserve"> for further details on the payment of compensation.</w:t>
      </w:r>
    </w:p>
    <w:p w14:paraId="6B367107" w14:textId="77777777" w:rsidR="00E3262A" w:rsidRPr="00E3262A" w:rsidRDefault="00E3262A" w:rsidP="00E3262A">
      <w:pPr>
        <w:ind w:left="284" w:hanging="284"/>
        <w:rPr>
          <w:b/>
          <w:bCs/>
        </w:rPr>
      </w:pPr>
      <w:r w:rsidRPr="00E3262A">
        <w:rPr>
          <w:b/>
          <w:bCs/>
        </w:rPr>
        <w:t>4.</w:t>
      </w:r>
      <w:r w:rsidRPr="00E3262A">
        <w:rPr>
          <w:b/>
          <w:bCs/>
        </w:rPr>
        <w:tab/>
        <w:t>Inquiries</w:t>
      </w:r>
    </w:p>
    <w:p w14:paraId="229B0A9D" w14:textId="77777777" w:rsidR="00E3262A" w:rsidRPr="00E3262A" w:rsidRDefault="00E3262A" w:rsidP="00E3262A">
      <w:pPr>
        <w:spacing w:after="0"/>
        <w:ind w:left="284"/>
      </w:pPr>
      <w:r w:rsidRPr="00E3262A">
        <w:t>Inquiries should be directed to:</w:t>
      </w:r>
      <w:r w:rsidRPr="00E3262A">
        <w:tab/>
      </w:r>
      <w:r w:rsidRPr="00E3262A">
        <w:tab/>
        <w:t>T2D Project Team</w:t>
      </w:r>
    </w:p>
    <w:p w14:paraId="30F2E042" w14:textId="77777777" w:rsidR="00E3262A" w:rsidRPr="00E3262A" w:rsidRDefault="00E3262A" w:rsidP="00E3262A">
      <w:pPr>
        <w:spacing w:after="0"/>
        <w:ind w:left="2552"/>
      </w:pPr>
      <w:r w:rsidRPr="00E3262A">
        <w:t>GPO Box 1533</w:t>
      </w:r>
    </w:p>
    <w:p w14:paraId="709218CB" w14:textId="77777777" w:rsidR="00E3262A" w:rsidRPr="00E3262A" w:rsidRDefault="00E3262A" w:rsidP="00E3262A">
      <w:pPr>
        <w:spacing w:after="0"/>
        <w:ind w:left="2552"/>
      </w:pPr>
      <w:r w:rsidRPr="00E3262A">
        <w:t>Adelaide SA 5001</w:t>
      </w:r>
    </w:p>
    <w:p w14:paraId="2FCE1544" w14:textId="77777777" w:rsidR="00E3262A" w:rsidRPr="00E3262A" w:rsidRDefault="00E3262A" w:rsidP="00F122C0">
      <w:pPr>
        <w:spacing w:after="40"/>
        <w:ind w:left="2552"/>
      </w:pPr>
      <w:r w:rsidRPr="00E3262A">
        <w:t>Telephone: 1800 572 414</w:t>
      </w:r>
    </w:p>
    <w:p w14:paraId="10128C60" w14:textId="77777777" w:rsidR="00E3262A" w:rsidRPr="00E3262A" w:rsidRDefault="00E3262A" w:rsidP="00E3262A">
      <w:r w:rsidRPr="00E3262A">
        <w:t>Dated: 23 March 2026</w:t>
      </w:r>
    </w:p>
    <w:p w14:paraId="329FFAF8" w14:textId="77777777" w:rsidR="00E3262A" w:rsidRPr="00E3262A" w:rsidRDefault="00E3262A" w:rsidP="00E3262A">
      <w:r w:rsidRPr="00E3262A">
        <w:t>The Common Seal of the COMMISSIONER OF HIGHWAYS was hereto affixed by authority of the Commissioner in the presence of:</w:t>
      </w:r>
    </w:p>
    <w:p w14:paraId="3E6BC97F" w14:textId="77777777" w:rsidR="00E3262A" w:rsidRPr="00E3262A" w:rsidRDefault="00E3262A" w:rsidP="00E3262A">
      <w:pPr>
        <w:spacing w:after="0"/>
        <w:jc w:val="right"/>
        <w:rPr>
          <w:rFonts w:eastAsia="Times New Roman"/>
          <w:smallCaps/>
          <w:szCs w:val="20"/>
        </w:rPr>
      </w:pPr>
      <w:r w:rsidRPr="00E3262A">
        <w:rPr>
          <w:rFonts w:eastAsia="Times New Roman"/>
          <w:smallCaps/>
          <w:szCs w:val="20"/>
        </w:rPr>
        <w:t>Rocco Caruso</w:t>
      </w:r>
    </w:p>
    <w:p w14:paraId="481DD8F7" w14:textId="77777777" w:rsidR="00E3262A" w:rsidRPr="00E3262A" w:rsidRDefault="00E3262A" w:rsidP="00E3262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E3262A">
        <w:rPr>
          <w:rFonts w:eastAsia="Times New Roman"/>
          <w:szCs w:val="17"/>
        </w:rPr>
        <w:t>Director, Property Acquisition</w:t>
      </w:r>
    </w:p>
    <w:p w14:paraId="3C194EAD" w14:textId="77777777" w:rsidR="00E3262A" w:rsidRPr="00E3262A" w:rsidRDefault="00E3262A" w:rsidP="00E3262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E3262A">
        <w:rPr>
          <w:rFonts w:eastAsia="Times New Roman"/>
          <w:szCs w:val="17"/>
        </w:rPr>
        <w:t>(Authorised Officer)</w:t>
      </w:r>
    </w:p>
    <w:p w14:paraId="31EC1F9C" w14:textId="77777777" w:rsidR="00E3262A" w:rsidRPr="00E3262A" w:rsidRDefault="00E3262A" w:rsidP="00E3262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E3262A">
        <w:rPr>
          <w:rFonts w:eastAsia="Times New Roman"/>
          <w:szCs w:val="17"/>
        </w:rPr>
        <w:t>Department for Infrastructure and Transport</w:t>
      </w:r>
    </w:p>
    <w:p w14:paraId="4A857891" w14:textId="77777777" w:rsidR="00E3262A" w:rsidRPr="00E3262A" w:rsidRDefault="00E3262A" w:rsidP="00E3262A">
      <w:r w:rsidRPr="00E3262A">
        <w:t>DIT: 2024/07190/01</w:t>
      </w:r>
    </w:p>
    <w:p w14:paraId="7D6F24CB" w14:textId="77777777" w:rsidR="00E3262A" w:rsidRPr="00E3262A" w:rsidRDefault="00E3262A" w:rsidP="00E3262A">
      <w:pPr>
        <w:pBdr>
          <w:top w:val="single" w:sz="4" w:space="1" w:color="auto"/>
        </w:pBdr>
        <w:spacing w:before="100" w:after="0" w:line="14" w:lineRule="exact"/>
        <w:jc w:val="center"/>
      </w:pPr>
    </w:p>
    <w:p w14:paraId="4E59F805" w14:textId="77777777" w:rsidR="00F122C0" w:rsidRDefault="00F122C0" w:rsidP="00F122C0">
      <w:pPr>
        <w:pStyle w:val="NoSpacing"/>
      </w:pPr>
    </w:p>
    <w:p w14:paraId="59A2C2A3" w14:textId="5CA55926" w:rsidR="00E3262A" w:rsidRPr="00E3262A" w:rsidRDefault="00E3262A" w:rsidP="00E3262A">
      <w:pPr>
        <w:jc w:val="center"/>
        <w:rPr>
          <w:caps/>
          <w:szCs w:val="17"/>
        </w:rPr>
      </w:pPr>
      <w:r w:rsidRPr="00E3262A">
        <w:rPr>
          <w:caps/>
          <w:szCs w:val="17"/>
        </w:rPr>
        <w:t>Land Acquisition Act 1969</w:t>
      </w:r>
    </w:p>
    <w:p w14:paraId="5411CEFD" w14:textId="77777777" w:rsidR="00E3262A" w:rsidRPr="00E3262A" w:rsidRDefault="00E3262A" w:rsidP="00E3262A">
      <w:pPr>
        <w:jc w:val="center"/>
        <w:rPr>
          <w:smallCaps/>
          <w:szCs w:val="17"/>
        </w:rPr>
      </w:pPr>
      <w:r w:rsidRPr="00E3262A">
        <w:rPr>
          <w:smallCaps/>
          <w:szCs w:val="17"/>
        </w:rPr>
        <w:t>Section 26F</w:t>
      </w:r>
    </w:p>
    <w:p w14:paraId="4A3EAFB4" w14:textId="77777777" w:rsidR="00E3262A" w:rsidRPr="00E3262A" w:rsidRDefault="00E3262A" w:rsidP="00E3262A">
      <w:pPr>
        <w:jc w:val="center"/>
        <w:rPr>
          <w:i/>
          <w:szCs w:val="17"/>
        </w:rPr>
      </w:pPr>
      <w:r w:rsidRPr="00E3262A">
        <w:rPr>
          <w:i/>
          <w:szCs w:val="17"/>
        </w:rPr>
        <w:t>Form 6B—Notice of Acquisition of Underground Land</w:t>
      </w:r>
    </w:p>
    <w:p w14:paraId="61E76687" w14:textId="77777777" w:rsidR="00E3262A" w:rsidRPr="00E3262A" w:rsidRDefault="00E3262A" w:rsidP="00E3262A">
      <w:pPr>
        <w:ind w:left="284" w:hanging="284"/>
        <w:rPr>
          <w:b/>
          <w:bCs/>
        </w:rPr>
      </w:pPr>
      <w:r w:rsidRPr="00E3262A">
        <w:rPr>
          <w:b/>
          <w:bCs/>
        </w:rPr>
        <w:t>1.</w:t>
      </w:r>
      <w:r w:rsidRPr="00E3262A">
        <w:rPr>
          <w:b/>
          <w:bCs/>
        </w:rPr>
        <w:tab/>
        <w:t>Notice of acquisition</w:t>
      </w:r>
    </w:p>
    <w:p w14:paraId="05553698" w14:textId="77777777" w:rsidR="00E3262A" w:rsidRPr="00E3262A" w:rsidRDefault="00E3262A" w:rsidP="003A3BB9">
      <w:pPr>
        <w:spacing w:after="60"/>
        <w:ind w:left="284"/>
        <w:rPr>
          <w:spacing w:val="-4"/>
        </w:rPr>
      </w:pPr>
      <w:r w:rsidRPr="00E3262A">
        <w:rPr>
          <w:spacing w:val="-4"/>
        </w:rPr>
        <w:t>The Commissioner of Highways (the Authority), of 83 Pirie Street, Adelaide SA 5000 acquires the following interests in the following land:</w:t>
      </w:r>
    </w:p>
    <w:p w14:paraId="311C07C3" w14:textId="77777777" w:rsidR="00E3262A" w:rsidRPr="00E3262A" w:rsidRDefault="00E3262A" w:rsidP="00E3262A">
      <w:pPr>
        <w:ind w:left="426"/>
      </w:pPr>
      <w:r w:rsidRPr="00E3262A">
        <w:t>An unencumbered estate in fee simple in the whole of Allotment 506 in D138161 lodged in the Lands Titles Office, being portion of the land comprised in Certificate of Title Volume 5099 Folio 990, expressly excluding the free and unrestricted right(s) of way over the land marked ‘E’.</w:t>
      </w:r>
    </w:p>
    <w:p w14:paraId="1B629391" w14:textId="77777777" w:rsidR="00E3262A" w:rsidRPr="00E3262A" w:rsidRDefault="00E3262A" w:rsidP="0058099F">
      <w:pPr>
        <w:spacing w:after="60"/>
        <w:ind w:left="284"/>
      </w:pPr>
      <w:r w:rsidRPr="00E3262A">
        <w:t xml:space="preserve">This notice is given under Section 26F of the </w:t>
      </w:r>
      <w:r w:rsidRPr="00E3262A">
        <w:rPr>
          <w:i/>
          <w:iCs/>
        </w:rPr>
        <w:t>Land Acquisition Act 1969</w:t>
      </w:r>
      <w:r w:rsidRPr="00E3262A">
        <w:t>.</w:t>
      </w:r>
    </w:p>
    <w:p w14:paraId="2FC3DF58" w14:textId="77777777" w:rsidR="00E3262A" w:rsidRPr="00E3262A" w:rsidRDefault="00E3262A" w:rsidP="00E3262A">
      <w:pPr>
        <w:ind w:left="284" w:hanging="284"/>
        <w:rPr>
          <w:b/>
          <w:bCs/>
        </w:rPr>
      </w:pPr>
      <w:r w:rsidRPr="00E3262A">
        <w:rPr>
          <w:b/>
          <w:bCs/>
        </w:rPr>
        <w:t>2.</w:t>
      </w:r>
      <w:r w:rsidRPr="00E3262A">
        <w:rPr>
          <w:b/>
          <w:bCs/>
        </w:rPr>
        <w:tab/>
        <w:t>Compensation not payable unless certain water infrastructure or rights are affected</w:t>
      </w:r>
    </w:p>
    <w:p w14:paraId="085BF941" w14:textId="77777777" w:rsidR="00E3262A" w:rsidRPr="00E3262A" w:rsidRDefault="00E3262A" w:rsidP="003A3BB9">
      <w:pPr>
        <w:spacing w:after="60"/>
        <w:ind w:left="284"/>
      </w:pPr>
      <w:r w:rsidRPr="00E3262A">
        <w:t>You are not entitled to compensation in relation to the acquisition of the underground land to which this notice relates, unless the following conditions are satisfied:</w:t>
      </w:r>
    </w:p>
    <w:p w14:paraId="4B75F4A0" w14:textId="77777777" w:rsidR="00E3262A" w:rsidRPr="00E3262A" w:rsidRDefault="00E3262A" w:rsidP="003A3BB9">
      <w:pPr>
        <w:spacing w:after="60"/>
        <w:ind w:left="567" w:hanging="141"/>
      </w:pPr>
      <w:r w:rsidRPr="00E3262A">
        <w:t>•</w:t>
      </w:r>
      <w:r w:rsidRPr="00E3262A">
        <w:tab/>
        <w:t>you held at least one of the following interests in relation to the underground land immediately before the notice of acquisition was published in relation to the land—</w:t>
      </w:r>
    </w:p>
    <w:p w14:paraId="073678F1" w14:textId="77777777" w:rsidR="00E3262A" w:rsidRPr="00E3262A" w:rsidRDefault="00E3262A" w:rsidP="003A3BB9">
      <w:pPr>
        <w:spacing w:after="60"/>
        <w:ind w:left="709" w:hanging="142"/>
      </w:pPr>
      <w:r w:rsidRPr="00E3262A">
        <w:t>◦</w:t>
      </w:r>
      <w:r w:rsidRPr="00E3262A">
        <w:tab/>
        <w:t>ownership of a lawful well that provides access to underground water in the underground land, and any underground infrastructure associated with the well; or</w:t>
      </w:r>
    </w:p>
    <w:p w14:paraId="4FCA6EB8" w14:textId="77777777" w:rsidR="00E3262A" w:rsidRPr="00E3262A" w:rsidRDefault="00E3262A" w:rsidP="003A3BB9">
      <w:pPr>
        <w:spacing w:after="60"/>
        <w:ind w:left="709" w:hanging="142"/>
      </w:pPr>
      <w:r w:rsidRPr="00E3262A">
        <w:t>◦</w:t>
      </w:r>
      <w:r w:rsidRPr="00E3262A">
        <w:tab/>
        <w:t xml:space="preserve">a right to take underground water from the underground land by means of such a </w:t>
      </w:r>
      <w:proofErr w:type="gramStart"/>
      <w:r w:rsidRPr="00E3262A">
        <w:t>well;</w:t>
      </w:r>
      <w:proofErr w:type="gramEnd"/>
    </w:p>
    <w:p w14:paraId="24067963" w14:textId="77777777" w:rsidR="00E3262A" w:rsidRPr="00E3262A" w:rsidRDefault="00E3262A" w:rsidP="003A3BB9">
      <w:pPr>
        <w:spacing w:after="60"/>
        <w:ind w:left="567" w:hanging="141"/>
      </w:pPr>
      <w:r w:rsidRPr="00E3262A">
        <w:t>•</w:t>
      </w:r>
      <w:r w:rsidRPr="00E3262A">
        <w:tab/>
        <w:t xml:space="preserve">you notified the Authority of your interest in response to a notice given under Section 26G of the </w:t>
      </w:r>
      <w:r w:rsidRPr="00E3262A">
        <w:rPr>
          <w:i/>
          <w:iCs/>
        </w:rPr>
        <w:t xml:space="preserve">Land Acquisition Act </w:t>
      </w:r>
      <w:proofErr w:type="gramStart"/>
      <w:r w:rsidRPr="00E3262A">
        <w:rPr>
          <w:i/>
          <w:iCs/>
        </w:rPr>
        <w:t>1969</w:t>
      </w:r>
      <w:r w:rsidRPr="00E3262A">
        <w:t>;</w:t>
      </w:r>
      <w:proofErr w:type="gramEnd"/>
    </w:p>
    <w:p w14:paraId="276B9E10" w14:textId="77777777" w:rsidR="00E3262A" w:rsidRPr="00E3262A" w:rsidRDefault="00E3262A" w:rsidP="003A3BB9">
      <w:pPr>
        <w:spacing w:after="60"/>
        <w:ind w:left="567" w:hanging="141"/>
      </w:pPr>
      <w:r w:rsidRPr="00E3262A">
        <w:t>•</w:t>
      </w:r>
      <w:r w:rsidRPr="00E3262A">
        <w:tab/>
        <w:t>the acquisition of the underground land either—</w:t>
      </w:r>
    </w:p>
    <w:p w14:paraId="669B9025" w14:textId="77777777" w:rsidR="00E3262A" w:rsidRPr="00E3262A" w:rsidRDefault="00E3262A" w:rsidP="003A3BB9">
      <w:pPr>
        <w:spacing w:after="60"/>
        <w:ind w:left="709" w:hanging="142"/>
      </w:pPr>
      <w:r w:rsidRPr="00E3262A">
        <w:t>◦</w:t>
      </w:r>
      <w:r w:rsidRPr="00E3262A">
        <w:tab/>
        <w:t>involved the acquisition of your interest; or</w:t>
      </w:r>
    </w:p>
    <w:p w14:paraId="78F5CE74" w14:textId="77777777" w:rsidR="00E3262A" w:rsidRPr="00E3262A" w:rsidRDefault="00E3262A" w:rsidP="003A3BB9">
      <w:pPr>
        <w:spacing w:after="60"/>
        <w:ind w:left="709" w:hanging="142"/>
      </w:pPr>
      <w:r w:rsidRPr="00E3262A">
        <w:t>◦</w:t>
      </w:r>
      <w:r w:rsidRPr="00E3262A">
        <w:tab/>
        <w:t>resulted in the discharge of your interest; or</w:t>
      </w:r>
    </w:p>
    <w:p w14:paraId="08FE3161" w14:textId="77777777" w:rsidR="00E3262A" w:rsidRPr="00E3262A" w:rsidRDefault="00E3262A" w:rsidP="003A3BB9">
      <w:pPr>
        <w:spacing w:after="60"/>
        <w:ind w:left="709" w:hanging="142"/>
      </w:pPr>
      <w:r w:rsidRPr="00E3262A">
        <w:t>◦</w:t>
      </w:r>
      <w:r w:rsidRPr="00E3262A">
        <w:tab/>
        <w:t xml:space="preserve">resulted in you being unable to take water by means of, or pursuant to, your </w:t>
      </w:r>
      <w:proofErr w:type="gramStart"/>
      <w:r w:rsidRPr="00E3262A">
        <w:t>interest;</w:t>
      </w:r>
      <w:proofErr w:type="gramEnd"/>
    </w:p>
    <w:p w14:paraId="1AB905D2" w14:textId="77777777" w:rsidR="00E3262A" w:rsidRPr="00E3262A" w:rsidRDefault="00E3262A" w:rsidP="00E3262A">
      <w:pPr>
        <w:ind w:left="567" w:hanging="141"/>
      </w:pPr>
      <w:r w:rsidRPr="00E3262A">
        <w:t>•</w:t>
      </w:r>
      <w:r w:rsidRPr="00E3262A">
        <w:tab/>
        <w:t xml:space="preserve">you make an application for compensation to the Authority under Section 26H of the </w:t>
      </w:r>
      <w:r w:rsidRPr="00E3262A">
        <w:rPr>
          <w:i/>
          <w:iCs/>
        </w:rPr>
        <w:t>Land Acquisition Act 1969</w:t>
      </w:r>
      <w:r w:rsidRPr="00E3262A">
        <w:t>.</w:t>
      </w:r>
    </w:p>
    <w:p w14:paraId="472109E1" w14:textId="77777777" w:rsidR="00E3262A" w:rsidRPr="00E3262A" w:rsidRDefault="00E3262A" w:rsidP="00E3262A">
      <w:pPr>
        <w:ind w:left="284" w:hanging="284"/>
        <w:rPr>
          <w:b/>
          <w:bCs/>
        </w:rPr>
      </w:pPr>
      <w:r w:rsidRPr="00E3262A">
        <w:rPr>
          <w:b/>
          <w:bCs/>
        </w:rPr>
        <w:t>3.</w:t>
      </w:r>
      <w:r w:rsidRPr="00E3262A">
        <w:rPr>
          <w:b/>
          <w:bCs/>
        </w:rPr>
        <w:tab/>
        <w:t>Application for compensation under Section 26H</w:t>
      </w:r>
    </w:p>
    <w:p w14:paraId="5984C63E" w14:textId="77777777" w:rsidR="00E3262A" w:rsidRPr="00E3262A" w:rsidRDefault="00E3262A" w:rsidP="00E3262A">
      <w:pPr>
        <w:ind w:left="284"/>
      </w:pPr>
      <w:r w:rsidRPr="00E3262A">
        <w:t>If you believe you are entitled to compensation, you must apply to the Authority for compensation within 6 months after the publication of the notice of acquisition in relation to the underground land to which this notice relates.</w:t>
      </w:r>
    </w:p>
    <w:p w14:paraId="3F8EC4F4" w14:textId="77777777" w:rsidR="00601814" w:rsidRDefault="00601814">
      <w:pPr>
        <w:spacing w:after="0" w:line="240" w:lineRule="auto"/>
        <w:jc w:val="left"/>
      </w:pPr>
      <w:r>
        <w:br w:type="page"/>
      </w:r>
    </w:p>
    <w:p w14:paraId="55B619A1" w14:textId="5D4873C9" w:rsidR="00E3262A" w:rsidRPr="00E3262A" w:rsidRDefault="00E3262A" w:rsidP="00601814">
      <w:pPr>
        <w:spacing w:after="60"/>
        <w:ind w:left="284"/>
      </w:pPr>
      <w:r w:rsidRPr="00E3262A">
        <w:lastRenderedPageBreak/>
        <w:t>The application must be in the following manner and form:</w:t>
      </w:r>
    </w:p>
    <w:p w14:paraId="46021EEA" w14:textId="77777777" w:rsidR="00E3262A" w:rsidRPr="00E3262A" w:rsidRDefault="00E3262A" w:rsidP="00601814">
      <w:pPr>
        <w:spacing w:after="60"/>
        <w:ind w:left="426"/>
      </w:pPr>
      <w:r w:rsidRPr="00E3262A">
        <w:t xml:space="preserve">“Application for Compensation for Acquisition of Underground Land” (enclosed) to be submitted by email to </w:t>
      </w:r>
      <w:hyperlink r:id="rId23" w:history="1">
        <w:r w:rsidRPr="00E3262A">
          <w:rPr>
            <w:color w:val="0000FF"/>
            <w:u w:val="single"/>
          </w:rPr>
          <w:t>DIT.ULAapplications@sa.gov.au</w:t>
        </w:r>
      </w:hyperlink>
      <w:r w:rsidRPr="00E3262A">
        <w:t xml:space="preserve"> or by mail marked attention: Property Acquisition c/- GPO Box 1533, Adelaide SA 5001.</w:t>
      </w:r>
    </w:p>
    <w:p w14:paraId="5A68C049" w14:textId="77777777" w:rsidR="00E3262A" w:rsidRPr="00E3262A" w:rsidRDefault="00E3262A" w:rsidP="00601814">
      <w:pPr>
        <w:spacing w:after="60"/>
        <w:ind w:left="284"/>
      </w:pPr>
      <w:r w:rsidRPr="00E3262A">
        <w:t>The application must be accompanied by the following information or documents:</w:t>
      </w:r>
    </w:p>
    <w:p w14:paraId="7FA5A315" w14:textId="77777777" w:rsidR="00E3262A" w:rsidRPr="00E3262A" w:rsidRDefault="00E3262A" w:rsidP="00601814">
      <w:pPr>
        <w:spacing w:after="60"/>
        <w:ind w:left="425"/>
      </w:pPr>
      <w:r w:rsidRPr="00E3262A">
        <w:t>Any relevant supporting documentation including, but not limited to water licences, bore licences etc.</w:t>
      </w:r>
    </w:p>
    <w:p w14:paraId="106E526B" w14:textId="77777777" w:rsidR="00E3262A" w:rsidRPr="00E3262A" w:rsidRDefault="00E3262A" w:rsidP="00601814">
      <w:pPr>
        <w:spacing w:after="60"/>
        <w:ind w:left="284"/>
        <w:rPr>
          <w:spacing w:val="-4"/>
        </w:rPr>
      </w:pPr>
      <w:r w:rsidRPr="00E3262A">
        <w:rPr>
          <w:spacing w:val="-4"/>
        </w:rPr>
        <w:t>After receiving your application, the Authority may (but is not required to) make you a written offer of compensation not exceeding $50,000.</w:t>
      </w:r>
    </w:p>
    <w:p w14:paraId="0ACBF5C1" w14:textId="5C66BD2C" w:rsidR="00F122C0" w:rsidRPr="00601814" w:rsidRDefault="00E3262A" w:rsidP="00601814">
      <w:pPr>
        <w:ind w:left="284"/>
      </w:pPr>
      <w:r w:rsidRPr="00E3262A">
        <w:t>See Section 26</w:t>
      </w:r>
      <w:proofErr w:type="gramStart"/>
      <w:r w:rsidRPr="00E3262A">
        <w:t>H(</w:t>
      </w:r>
      <w:proofErr w:type="gramEnd"/>
      <w:r w:rsidRPr="00E3262A">
        <w:t xml:space="preserve">4) of the </w:t>
      </w:r>
      <w:r w:rsidRPr="00E3262A">
        <w:rPr>
          <w:i/>
          <w:iCs/>
        </w:rPr>
        <w:t>Land Acquisition Act 1969</w:t>
      </w:r>
      <w:r w:rsidRPr="00E3262A">
        <w:t xml:space="preserve"> for further details on the payment of compensation.</w:t>
      </w:r>
    </w:p>
    <w:p w14:paraId="42B4324F" w14:textId="48A205F9" w:rsidR="00E3262A" w:rsidRPr="00E3262A" w:rsidRDefault="00E3262A" w:rsidP="00E3262A">
      <w:pPr>
        <w:ind w:left="284" w:hanging="284"/>
        <w:rPr>
          <w:b/>
          <w:bCs/>
        </w:rPr>
      </w:pPr>
      <w:r w:rsidRPr="00E3262A">
        <w:rPr>
          <w:b/>
          <w:bCs/>
        </w:rPr>
        <w:t>4.</w:t>
      </w:r>
      <w:r w:rsidRPr="00E3262A">
        <w:rPr>
          <w:b/>
          <w:bCs/>
        </w:rPr>
        <w:tab/>
        <w:t>Inquiries</w:t>
      </w:r>
    </w:p>
    <w:p w14:paraId="15FAE7BA" w14:textId="77777777" w:rsidR="00E3262A" w:rsidRPr="00E3262A" w:rsidRDefault="00E3262A" w:rsidP="00E3262A">
      <w:pPr>
        <w:spacing w:after="0"/>
        <w:ind w:left="2552" w:hanging="2268"/>
      </w:pPr>
      <w:r w:rsidRPr="00E3262A">
        <w:t>Inquiries should be directed to:</w:t>
      </w:r>
      <w:r w:rsidRPr="00E3262A">
        <w:tab/>
        <w:t>T2D Project Team</w:t>
      </w:r>
    </w:p>
    <w:p w14:paraId="55989B0B" w14:textId="77777777" w:rsidR="00E3262A" w:rsidRPr="00E3262A" w:rsidRDefault="00E3262A" w:rsidP="00E3262A">
      <w:pPr>
        <w:spacing w:after="0"/>
        <w:ind w:left="2552"/>
      </w:pPr>
      <w:r w:rsidRPr="00E3262A">
        <w:t>GPO Box 1533</w:t>
      </w:r>
    </w:p>
    <w:p w14:paraId="5A80D1FB" w14:textId="77777777" w:rsidR="00E3262A" w:rsidRPr="00E3262A" w:rsidRDefault="00E3262A" w:rsidP="00E3262A">
      <w:pPr>
        <w:spacing w:after="0"/>
        <w:ind w:left="2552"/>
      </w:pPr>
      <w:r w:rsidRPr="00E3262A">
        <w:t>Adelaide SA 5001</w:t>
      </w:r>
    </w:p>
    <w:p w14:paraId="1B0473FC" w14:textId="77777777" w:rsidR="00E3262A" w:rsidRPr="00E3262A" w:rsidRDefault="00E3262A" w:rsidP="00F122C0">
      <w:pPr>
        <w:spacing w:after="40"/>
        <w:ind w:left="2552"/>
      </w:pPr>
      <w:r w:rsidRPr="00E3262A">
        <w:t>Telephone: 1800 572 414</w:t>
      </w:r>
    </w:p>
    <w:p w14:paraId="14E2504F" w14:textId="77777777" w:rsidR="00E3262A" w:rsidRPr="00E3262A" w:rsidRDefault="00E3262A" w:rsidP="00E3262A">
      <w:pPr>
        <w:spacing w:after="0"/>
        <w:rPr>
          <w:rFonts w:eastAsia="Times New Roman"/>
          <w:szCs w:val="17"/>
        </w:rPr>
      </w:pPr>
      <w:r w:rsidRPr="00E3262A">
        <w:rPr>
          <w:rFonts w:eastAsia="Times New Roman"/>
          <w:szCs w:val="17"/>
        </w:rPr>
        <w:t>Dated: 20 March 2026</w:t>
      </w:r>
    </w:p>
    <w:p w14:paraId="492F9E4C" w14:textId="77777777" w:rsidR="00E3262A" w:rsidRPr="00E3262A" w:rsidRDefault="00E3262A" w:rsidP="00E3262A">
      <w:pPr>
        <w:spacing w:before="80"/>
      </w:pPr>
      <w:r w:rsidRPr="00E3262A">
        <w:t>The Common Seal of the COMMISSIONER OF HIGHWAYS was hereto affixed by authority of the Commissioner in the presence of:</w:t>
      </w:r>
    </w:p>
    <w:p w14:paraId="42D89AE8" w14:textId="77777777" w:rsidR="00E3262A" w:rsidRPr="00E3262A" w:rsidRDefault="00E3262A" w:rsidP="00E3262A">
      <w:pPr>
        <w:spacing w:after="0"/>
        <w:jc w:val="right"/>
        <w:rPr>
          <w:rFonts w:eastAsia="Times New Roman"/>
          <w:smallCaps/>
          <w:szCs w:val="20"/>
        </w:rPr>
      </w:pPr>
      <w:r w:rsidRPr="00E3262A">
        <w:rPr>
          <w:rFonts w:eastAsia="Times New Roman"/>
          <w:smallCaps/>
          <w:szCs w:val="20"/>
        </w:rPr>
        <w:t>Rocco Caruso</w:t>
      </w:r>
    </w:p>
    <w:p w14:paraId="0ABB9332" w14:textId="77777777" w:rsidR="00E3262A" w:rsidRPr="00E3262A" w:rsidRDefault="00E3262A" w:rsidP="00E3262A">
      <w:pPr>
        <w:spacing w:after="0"/>
        <w:jc w:val="right"/>
        <w:rPr>
          <w:rFonts w:eastAsia="Times New Roman"/>
          <w:szCs w:val="17"/>
        </w:rPr>
      </w:pPr>
      <w:r w:rsidRPr="00E3262A">
        <w:rPr>
          <w:rFonts w:eastAsia="Times New Roman"/>
          <w:szCs w:val="17"/>
        </w:rPr>
        <w:t>Director, Property Acquisition</w:t>
      </w:r>
    </w:p>
    <w:p w14:paraId="590AA1A1" w14:textId="77777777" w:rsidR="00E3262A" w:rsidRPr="00E3262A" w:rsidRDefault="00E3262A" w:rsidP="00E3262A">
      <w:pPr>
        <w:spacing w:after="0"/>
        <w:jc w:val="right"/>
        <w:rPr>
          <w:rFonts w:eastAsia="Times New Roman"/>
          <w:szCs w:val="17"/>
        </w:rPr>
      </w:pPr>
      <w:r w:rsidRPr="00E3262A">
        <w:rPr>
          <w:rFonts w:eastAsia="Times New Roman"/>
          <w:szCs w:val="17"/>
        </w:rPr>
        <w:t>(Authorised Officer)</w:t>
      </w:r>
    </w:p>
    <w:p w14:paraId="07E78DBC" w14:textId="77777777" w:rsidR="00E3262A" w:rsidRPr="00E3262A" w:rsidRDefault="00E3262A" w:rsidP="00E3262A">
      <w:pPr>
        <w:spacing w:after="0"/>
        <w:jc w:val="right"/>
        <w:rPr>
          <w:rFonts w:eastAsia="Times New Roman"/>
          <w:szCs w:val="17"/>
        </w:rPr>
      </w:pPr>
      <w:r w:rsidRPr="00E3262A">
        <w:rPr>
          <w:rFonts w:eastAsia="Times New Roman"/>
          <w:szCs w:val="17"/>
        </w:rPr>
        <w:t>Department for Infrastructure and Transport</w:t>
      </w:r>
    </w:p>
    <w:p w14:paraId="59351C85" w14:textId="77777777" w:rsidR="00E3262A" w:rsidRPr="00E3262A" w:rsidRDefault="00E3262A" w:rsidP="00E3262A">
      <w:r w:rsidRPr="00E3262A">
        <w:t>DIT: 2024/07218/01</w:t>
      </w:r>
    </w:p>
    <w:p w14:paraId="6593EF22" w14:textId="77777777" w:rsidR="00E3262A" w:rsidRPr="00E3262A" w:rsidRDefault="00E3262A" w:rsidP="00E3262A">
      <w:pPr>
        <w:pBdr>
          <w:top w:val="single" w:sz="4" w:space="1" w:color="auto"/>
        </w:pBdr>
        <w:spacing w:before="100" w:after="0" w:line="14" w:lineRule="exact"/>
        <w:jc w:val="center"/>
      </w:pPr>
    </w:p>
    <w:p w14:paraId="7749DCDD" w14:textId="77777777" w:rsidR="00E3262A" w:rsidRPr="00E3262A" w:rsidRDefault="00E3262A" w:rsidP="001348CF">
      <w:pPr>
        <w:pStyle w:val="NoSpacing"/>
      </w:pPr>
    </w:p>
    <w:p w14:paraId="283F56BB" w14:textId="77777777" w:rsidR="00601814" w:rsidRPr="001348CF" w:rsidRDefault="00601814" w:rsidP="00601814">
      <w:pPr>
        <w:spacing w:after="60"/>
        <w:jc w:val="center"/>
        <w:rPr>
          <w:caps/>
          <w:szCs w:val="17"/>
        </w:rPr>
      </w:pPr>
      <w:r w:rsidRPr="001348CF">
        <w:rPr>
          <w:caps/>
          <w:szCs w:val="17"/>
        </w:rPr>
        <w:t>Land Acquisition Act 1969</w:t>
      </w:r>
    </w:p>
    <w:p w14:paraId="20EF1755" w14:textId="77777777" w:rsidR="00601814" w:rsidRPr="001348CF" w:rsidRDefault="00601814" w:rsidP="00601814">
      <w:pPr>
        <w:spacing w:after="60"/>
        <w:ind w:left="-284"/>
        <w:jc w:val="center"/>
        <w:rPr>
          <w:smallCaps/>
          <w:szCs w:val="17"/>
        </w:rPr>
      </w:pPr>
      <w:r w:rsidRPr="001348CF">
        <w:rPr>
          <w:smallCaps/>
          <w:szCs w:val="17"/>
        </w:rPr>
        <w:t>Section 26F</w:t>
      </w:r>
    </w:p>
    <w:p w14:paraId="0F5ED1BA" w14:textId="77777777" w:rsidR="00601814" w:rsidRPr="001348CF" w:rsidRDefault="00601814" w:rsidP="00601814">
      <w:pPr>
        <w:spacing w:after="60"/>
        <w:jc w:val="center"/>
        <w:rPr>
          <w:i/>
          <w:szCs w:val="17"/>
        </w:rPr>
      </w:pPr>
      <w:r w:rsidRPr="001348CF">
        <w:rPr>
          <w:i/>
          <w:szCs w:val="17"/>
        </w:rPr>
        <w:t>Form 6B—Notice of Acquisition of Underground Land</w:t>
      </w:r>
    </w:p>
    <w:p w14:paraId="43A088BD" w14:textId="77777777" w:rsidR="00601814" w:rsidRPr="001348CF" w:rsidRDefault="00601814" w:rsidP="00601814">
      <w:pPr>
        <w:spacing w:after="60"/>
        <w:ind w:left="284" w:hanging="284"/>
        <w:rPr>
          <w:b/>
          <w:bCs/>
        </w:rPr>
      </w:pPr>
      <w:r w:rsidRPr="001348CF">
        <w:rPr>
          <w:b/>
          <w:bCs/>
        </w:rPr>
        <w:t>1.</w:t>
      </w:r>
      <w:r w:rsidRPr="001348CF">
        <w:rPr>
          <w:b/>
          <w:bCs/>
        </w:rPr>
        <w:tab/>
        <w:t>Notice of acquisition</w:t>
      </w:r>
    </w:p>
    <w:p w14:paraId="00AA8F09" w14:textId="77777777" w:rsidR="00601814" w:rsidRPr="001348CF" w:rsidRDefault="00601814" w:rsidP="00601814">
      <w:pPr>
        <w:spacing w:after="60"/>
        <w:ind w:left="284"/>
        <w:rPr>
          <w:spacing w:val="-4"/>
          <w:lang w:val="en-US"/>
        </w:rPr>
      </w:pPr>
      <w:r w:rsidRPr="001348CF">
        <w:rPr>
          <w:spacing w:val="-4"/>
          <w:lang w:val="en-US"/>
        </w:rPr>
        <w:t>The Commissioner of Highways (the Authority), of 83 Pirie Street, Adelaide SA 5000 acquires the following interests in the following land:</w:t>
      </w:r>
    </w:p>
    <w:p w14:paraId="2A3DED9D" w14:textId="77777777" w:rsidR="00601814" w:rsidRPr="001348CF" w:rsidRDefault="00601814" w:rsidP="00601814">
      <w:pPr>
        <w:spacing w:after="60"/>
        <w:ind w:left="425"/>
        <w:rPr>
          <w:spacing w:val="-4"/>
          <w:lang w:val="en-US"/>
        </w:rPr>
      </w:pPr>
      <w:r w:rsidRPr="001348CF">
        <w:rPr>
          <w:spacing w:val="-4"/>
          <w:lang w:val="en-US"/>
        </w:rPr>
        <w:t>An estate in fee simple in the whole of Allotment 804 in D138177 lodged in the Lands Titles Office, being portion of the land comprised in Certificate of Title Volume 5434 Folio 406, subject to the easement(s) over the land marked ‘A’ to the ETSA Corporation (TG 8265931)</w:t>
      </w:r>
    </w:p>
    <w:p w14:paraId="24D1735C" w14:textId="77777777" w:rsidR="00601814" w:rsidRPr="001348CF" w:rsidRDefault="00601814" w:rsidP="00601814">
      <w:pPr>
        <w:ind w:left="567" w:hanging="284"/>
        <w:rPr>
          <w:spacing w:val="-4"/>
          <w:lang w:val="en-US"/>
        </w:rPr>
      </w:pPr>
      <w:r w:rsidRPr="001348CF">
        <w:rPr>
          <w:spacing w:val="-4"/>
          <w:lang w:val="en-US"/>
        </w:rPr>
        <w:t xml:space="preserve">This notice is given under Section 26F of the </w:t>
      </w:r>
      <w:r w:rsidRPr="001348CF">
        <w:rPr>
          <w:i/>
          <w:iCs/>
          <w:spacing w:val="-4"/>
          <w:lang w:val="en-US"/>
        </w:rPr>
        <w:t>Land Acquisition Act 1969</w:t>
      </w:r>
      <w:r w:rsidRPr="001348CF">
        <w:rPr>
          <w:spacing w:val="-4"/>
          <w:lang w:val="en-US"/>
        </w:rPr>
        <w:t>.</w:t>
      </w:r>
    </w:p>
    <w:p w14:paraId="12434ECE" w14:textId="77777777" w:rsidR="00601814" w:rsidRPr="001348CF" w:rsidRDefault="00601814" w:rsidP="00601814">
      <w:pPr>
        <w:ind w:left="284" w:hanging="284"/>
        <w:rPr>
          <w:b/>
          <w:bCs/>
        </w:rPr>
      </w:pPr>
      <w:r w:rsidRPr="001348CF">
        <w:rPr>
          <w:b/>
          <w:bCs/>
        </w:rPr>
        <w:t>2.</w:t>
      </w:r>
      <w:r w:rsidRPr="001348CF">
        <w:rPr>
          <w:b/>
          <w:bCs/>
        </w:rPr>
        <w:tab/>
        <w:t>Compensation not payable unless certain water infrastructure or rights are affected</w:t>
      </w:r>
    </w:p>
    <w:p w14:paraId="3B32DD69" w14:textId="77777777" w:rsidR="00601814" w:rsidRDefault="00601814" w:rsidP="00601814">
      <w:pPr>
        <w:spacing w:after="60"/>
        <w:ind w:left="284"/>
        <w:rPr>
          <w:spacing w:val="-4"/>
          <w:lang w:val="en-US"/>
        </w:rPr>
      </w:pPr>
      <w:r w:rsidRPr="001348CF">
        <w:rPr>
          <w:spacing w:val="-4"/>
          <w:lang w:val="en-US"/>
        </w:rPr>
        <w:t>You are not entitled to compensation in relation to the acquisition of the underground land to which this notice relates, unless the following conditions are satisfied:</w:t>
      </w:r>
    </w:p>
    <w:p w14:paraId="2964D98E" w14:textId="77777777" w:rsidR="00601814" w:rsidRPr="001348CF" w:rsidRDefault="00601814" w:rsidP="00601814">
      <w:pPr>
        <w:spacing w:after="60"/>
        <w:ind w:left="567" w:hanging="142"/>
        <w:rPr>
          <w:spacing w:val="-4"/>
          <w:lang w:val="en-US"/>
        </w:rPr>
      </w:pPr>
      <w:r w:rsidRPr="001348CF">
        <w:rPr>
          <w:spacing w:val="-4"/>
          <w:lang w:val="en-US"/>
        </w:rPr>
        <w:t>•</w:t>
      </w:r>
      <w:r w:rsidRPr="001348CF">
        <w:rPr>
          <w:spacing w:val="-4"/>
          <w:lang w:val="en-US"/>
        </w:rPr>
        <w:tab/>
        <w:t>you held at least one of the following interests in relation to the underground land immediately before the notice of acquisition was published in relation to the land—</w:t>
      </w:r>
    </w:p>
    <w:p w14:paraId="1CFAD4A3" w14:textId="77777777" w:rsidR="00601814" w:rsidRPr="001348CF" w:rsidRDefault="00601814" w:rsidP="00601814">
      <w:pPr>
        <w:spacing w:after="40"/>
        <w:ind w:left="709" w:hanging="142"/>
        <w:rPr>
          <w:spacing w:val="-4"/>
          <w:lang w:val="en-US"/>
        </w:rPr>
      </w:pPr>
      <w:r w:rsidRPr="001348CF">
        <w:t>◦</w:t>
      </w:r>
      <w:r w:rsidRPr="001348CF">
        <w:tab/>
      </w:r>
      <w:r w:rsidRPr="001348CF">
        <w:rPr>
          <w:spacing w:val="-4"/>
          <w:lang w:val="en-US"/>
        </w:rPr>
        <w:t>ownership of a lawful well that provides access to underground water in the underground land, and any underground infrastructure associated with the well; or</w:t>
      </w:r>
    </w:p>
    <w:p w14:paraId="5DBC1F98" w14:textId="77777777" w:rsidR="00601814" w:rsidRPr="001348CF" w:rsidRDefault="00601814" w:rsidP="00601814">
      <w:pPr>
        <w:spacing w:after="40"/>
        <w:ind w:left="709" w:hanging="142"/>
        <w:rPr>
          <w:spacing w:val="-4"/>
          <w:lang w:val="en-US"/>
        </w:rPr>
      </w:pPr>
      <w:r w:rsidRPr="001348CF">
        <w:t>◦</w:t>
      </w:r>
      <w:r w:rsidRPr="001348CF">
        <w:tab/>
      </w:r>
      <w:r w:rsidRPr="001348CF">
        <w:rPr>
          <w:spacing w:val="-4"/>
          <w:lang w:val="en-US"/>
        </w:rPr>
        <w:t xml:space="preserve">a right to take underground water from the underground land by means of such a </w:t>
      </w:r>
      <w:proofErr w:type="gramStart"/>
      <w:r w:rsidRPr="001348CF">
        <w:rPr>
          <w:spacing w:val="-4"/>
          <w:lang w:val="en-US"/>
        </w:rPr>
        <w:t>well;</w:t>
      </w:r>
      <w:proofErr w:type="gramEnd"/>
    </w:p>
    <w:p w14:paraId="1514F4C5" w14:textId="77777777" w:rsidR="00601814" w:rsidRPr="001348CF" w:rsidRDefault="00601814" w:rsidP="00601814">
      <w:pPr>
        <w:spacing w:after="40"/>
        <w:ind w:left="567" w:hanging="142"/>
        <w:rPr>
          <w:spacing w:val="-4"/>
          <w:lang w:val="en-US"/>
        </w:rPr>
      </w:pPr>
      <w:r w:rsidRPr="001348CF">
        <w:rPr>
          <w:spacing w:val="-4"/>
          <w:lang w:val="en-US"/>
        </w:rPr>
        <w:t>•</w:t>
      </w:r>
      <w:r w:rsidRPr="001348CF">
        <w:rPr>
          <w:spacing w:val="-4"/>
          <w:lang w:val="en-US"/>
        </w:rPr>
        <w:tab/>
        <w:t xml:space="preserve">you notified the Authority of your interest in response to a notice given under Section 26G of the </w:t>
      </w:r>
      <w:r w:rsidRPr="001348CF">
        <w:rPr>
          <w:i/>
          <w:iCs/>
          <w:spacing w:val="-4"/>
          <w:lang w:val="en-US"/>
        </w:rPr>
        <w:t xml:space="preserve">Land Acquisition Act </w:t>
      </w:r>
      <w:proofErr w:type="gramStart"/>
      <w:r w:rsidRPr="001348CF">
        <w:rPr>
          <w:i/>
          <w:iCs/>
          <w:spacing w:val="-4"/>
          <w:lang w:val="en-US"/>
        </w:rPr>
        <w:t>1969</w:t>
      </w:r>
      <w:r w:rsidRPr="001348CF">
        <w:rPr>
          <w:spacing w:val="-4"/>
          <w:lang w:val="en-US"/>
        </w:rPr>
        <w:t>;</w:t>
      </w:r>
      <w:proofErr w:type="gramEnd"/>
    </w:p>
    <w:p w14:paraId="5FFEE848" w14:textId="77777777" w:rsidR="00601814" w:rsidRPr="001348CF" w:rsidRDefault="00601814" w:rsidP="00601814">
      <w:pPr>
        <w:spacing w:after="60"/>
        <w:ind w:left="567" w:hanging="142"/>
        <w:rPr>
          <w:spacing w:val="-4"/>
          <w:lang w:val="en-US"/>
        </w:rPr>
      </w:pPr>
      <w:r w:rsidRPr="001348CF">
        <w:rPr>
          <w:spacing w:val="-4"/>
          <w:lang w:val="en-US"/>
        </w:rPr>
        <w:t>•</w:t>
      </w:r>
      <w:r w:rsidRPr="001348CF">
        <w:rPr>
          <w:spacing w:val="-4"/>
          <w:lang w:val="en-US"/>
        </w:rPr>
        <w:tab/>
        <w:t>the acquisition of the underground land either—</w:t>
      </w:r>
    </w:p>
    <w:p w14:paraId="5121ED45" w14:textId="77777777" w:rsidR="00601814" w:rsidRPr="001348CF" w:rsidRDefault="00601814" w:rsidP="00601814">
      <w:pPr>
        <w:spacing w:after="40"/>
        <w:ind w:left="709" w:hanging="142"/>
      </w:pPr>
      <w:r w:rsidRPr="001348CF">
        <w:t>◦</w:t>
      </w:r>
      <w:r w:rsidRPr="001348CF">
        <w:tab/>
        <w:t>involved the acquisition of your interest; or</w:t>
      </w:r>
    </w:p>
    <w:p w14:paraId="1D98451D" w14:textId="77777777" w:rsidR="00601814" w:rsidRPr="001348CF" w:rsidRDefault="00601814" w:rsidP="00601814">
      <w:pPr>
        <w:spacing w:after="40"/>
        <w:ind w:left="709" w:hanging="142"/>
      </w:pPr>
      <w:r w:rsidRPr="001348CF">
        <w:t>◦</w:t>
      </w:r>
      <w:r w:rsidRPr="001348CF">
        <w:tab/>
        <w:t>resulted in the discharge of your interest; or</w:t>
      </w:r>
    </w:p>
    <w:p w14:paraId="75A0233A" w14:textId="77777777" w:rsidR="00601814" w:rsidRPr="001348CF" w:rsidRDefault="00601814" w:rsidP="00601814">
      <w:pPr>
        <w:spacing w:after="60"/>
        <w:ind w:left="709" w:hanging="142"/>
      </w:pPr>
      <w:r w:rsidRPr="001348CF">
        <w:t>◦</w:t>
      </w:r>
      <w:r w:rsidRPr="001348CF">
        <w:tab/>
        <w:t xml:space="preserve">resulted in you being unable to take water by means of, or pursuant to, your </w:t>
      </w:r>
      <w:proofErr w:type="gramStart"/>
      <w:r w:rsidRPr="001348CF">
        <w:t>interest;</w:t>
      </w:r>
      <w:proofErr w:type="gramEnd"/>
    </w:p>
    <w:p w14:paraId="1B746308" w14:textId="77777777" w:rsidR="00601814" w:rsidRPr="001348CF" w:rsidRDefault="00601814" w:rsidP="00601814">
      <w:pPr>
        <w:ind w:left="567" w:hanging="142"/>
        <w:rPr>
          <w:spacing w:val="-4"/>
          <w:lang w:val="en-US"/>
        </w:rPr>
      </w:pPr>
      <w:r w:rsidRPr="001348CF">
        <w:rPr>
          <w:spacing w:val="-4"/>
          <w:lang w:val="en-US"/>
        </w:rPr>
        <w:t>•</w:t>
      </w:r>
      <w:r w:rsidRPr="001348CF">
        <w:rPr>
          <w:spacing w:val="-4"/>
          <w:lang w:val="en-US"/>
        </w:rPr>
        <w:tab/>
        <w:t xml:space="preserve">you make an application for compensation to the Authority under Section 26H of the </w:t>
      </w:r>
      <w:r w:rsidRPr="001348CF">
        <w:rPr>
          <w:i/>
          <w:iCs/>
          <w:spacing w:val="-4"/>
          <w:lang w:val="en-US"/>
        </w:rPr>
        <w:t>Land Acquisition Act 1969</w:t>
      </w:r>
      <w:r w:rsidRPr="001348CF">
        <w:rPr>
          <w:spacing w:val="-4"/>
          <w:lang w:val="en-US"/>
        </w:rPr>
        <w:t>.</w:t>
      </w:r>
    </w:p>
    <w:p w14:paraId="5B07E03A" w14:textId="77777777" w:rsidR="00601814" w:rsidRPr="001348CF" w:rsidRDefault="00601814" w:rsidP="00601814">
      <w:pPr>
        <w:spacing w:after="60"/>
        <w:ind w:left="284" w:hanging="284"/>
        <w:rPr>
          <w:b/>
          <w:bCs/>
        </w:rPr>
      </w:pPr>
      <w:r w:rsidRPr="001348CF">
        <w:rPr>
          <w:b/>
          <w:bCs/>
        </w:rPr>
        <w:t>3.</w:t>
      </w:r>
      <w:r w:rsidRPr="001348CF">
        <w:rPr>
          <w:b/>
          <w:bCs/>
        </w:rPr>
        <w:tab/>
        <w:t>Application for compensation under Section 26H</w:t>
      </w:r>
    </w:p>
    <w:p w14:paraId="5832055C" w14:textId="77777777" w:rsidR="00601814" w:rsidRPr="001348CF" w:rsidRDefault="00601814" w:rsidP="00601814">
      <w:pPr>
        <w:spacing w:after="60"/>
        <w:ind w:left="284"/>
        <w:rPr>
          <w:spacing w:val="-4"/>
          <w:lang w:val="en-US"/>
        </w:rPr>
      </w:pPr>
      <w:r w:rsidRPr="001348CF">
        <w:rPr>
          <w:spacing w:val="-4"/>
          <w:lang w:val="en-US"/>
        </w:rPr>
        <w:t>If you believe you are entitled to compensation, you must apply to the Authority for compensation within 6 months after the publication of the notice of acquisition in relation to the underground land to which this notice relates.</w:t>
      </w:r>
    </w:p>
    <w:p w14:paraId="120470AB" w14:textId="77777777" w:rsidR="00601814" w:rsidRPr="001348CF" w:rsidRDefault="00601814" w:rsidP="00601814">
      <w:pPr>
        <w:spacing w:after="60"/>
        <w:ind w:left="284"/>
        <w:rPr>
          <w:spacing w:val="-4"/>
          <w:lang w:val="en-US"/>
        </w:rPr>
      </w:pPr>
      <w:r w:rsidRPr="001348CF">
        <w:rPr>
          <w:spacing w:val="-4"/>
          <w:lang w:val="en-US"/>
        </w:rPr>
        <w:t>The application must be in the following manner and form:</w:t>
      </w:r>
    </w:p>
    <w:p w14:paraId="4F630638" w14:textId="77777777" w:rsidR="00601814" w:rsidRPr="001348CF" w:rsidRDefault="00601814" w:rsidP="00601814">
      <w:pPr>
        <w:spacing w:after="60"/>
        <w:ind w:left="426"/>
        <w:rPr>
          <w:spacing w:val="-4"/>
          <w:lang w:val="en-US"/>
        </w:rPr>
      </w:pPr>
      <w:r w:rsidRPr="001348CF">
        <w:rPr>
          <w:spacing w:val="-4"/>
          <w:lang w:val="en-US"/>
        </w:rPr>
        <w:t xml:space="preserve">“Application for Compensation for Acquisition of Underground Land” (enclosed) to be submitted by email to </w:t>
      </w:r>
      <w:hyperlink r:id="rId24" w:history="1">
        <w:r w:rsidRPr="001348CF">
          <w:rPr>
            <w:color w:val="0000FF"/>
            <w:u w:val="single"/>
          </w:rPr>
          <w:t>DIT.ULAapplications@sa.gov.au</w:t>
        </w:r>
      </w:hyperlink>
      <w:r w:rsidRPr="001348CF">
        <w:t xml:space="preserve"> </w:t>
      </w:r>
      <w:r w:rsidRPr="001348CF">
        <w:rPr>
          <w:spacing w:val="-4"/>
          <w:lang w:val="en-US"/>
        </w:rPr>
        <w:t>or by mail marked attention: Property Acquisition c/- GPO Box 1533, Adelaide SA 5001.</w:t>
      </w:r>
    </w:p>
    <w:p w14:paraId="24F271BB" w14:textId="77777777" w:rsidR="00601814" w:rsidRPr="001348CF" w:rsidRDefault="00601814" w:rsidP="00601814">
      <w:pPr>
        <w:spacing w:after="60"/>
        <w:ind w:left="284"/>
        <w:rPr>
          <w:spacing w:val="-4"/>
          <w:lang w:val="en-US"/>
        </w:rPr>
      </w:pPr>
      <w:r w:rsidRPr="001348CF">
        <w:rPr>
          <w:spacing w:val="-4"/>
          <w:lang w:val="en-US"/>
        </w:rPr>
        <w:t>The application must be accompanied by the following information or documents:</w:t>
      </w:r>
    </w:p>
    <w:p w14:paraId="0401CF2E" w14:textId="77777777" w:rsidR="00601814" w:rsidRPr="001348CF" w:rsidRDefault="00601814" w:rsidP="00601814">
      <w:pPr>
        <w:spacing w:after="60"/>
        <w:ind w:left="426"/>
        <w:rPr>
          <w:spacing w:val="-4"/>
          <w:lang w:val="en-US"/>
        </w:rPr>
      </w:pPr>
      <w:r w:rsidRPr="001348CF">
        <w:rPr>
          <w:spacing w:val="-4"/>
          <w:lang w:val="en-US"/>
        </w:rPr>
        <w:t xml:space="preserve">Any relevant supporting documentation including, but not limited </w:t>
      </w:r>
      <w:proofErr w:type="gramStart"/>
      <w:r w:rsidRPr="001348CF">
        <w:rPr>
          <w:spacing w:val="-4"/>
          <w:lang w:val="en-US"/>
        </w:rPr>
        <w:t>to</w:t>
      </w:r>
      <w:proofErr w:type="gramEnd"/>
      <w:r w:rsidRPr="001348CF">
        <w:rPr>
          <w:spacing w:val="-4"/>
          <w:lang w:val="en-US"/>
        </w:rPr>
        <w:t xml:space="preserve"> water </w:t>
      </w:r>
      <w:proofErr w:type="spellStart"/>
      <w:r w:rsidRPr="001348CF">
        <w:rPr>
          <w:spacing w:val="-4"/>
          <w:lang w:val="en-US"/>
        </w:rPr>
        <w:t>licences</w:t>
      </w:r>
      <w:proofErr w:type="spellEnd"/>
      <w:r w:rsidRPr="001348CF">
        <w:rPr>
          <w:spacing w:val="-4"/>
          <w:lang w:val="en-US"/>
        </w:rPr>
        <w:t xml:space="preserve">, bore </w:t>
      </w:r>
      <w:proofErr w:type="spellStart"/>
      <w:r w:rsidRPr="001348CF">
        <w:rPr>
          <w:spacing w:val="-4"/>
          <w:lang w:val="en-US"/>
        </w:rPr>
        <w:t>licences</w:t>
      </w:r>
      <w:proofErr w:type="spellEnd"/>
      <w:r w:rsidRPr="001348CF">
        <w:rPr>
          <w:spacing w:val="-4"/>
          <w:lang w:val="en-US"/>
        </w:rPr>
        <w:t xml:space="preserve"> etc.</w:t>
      </w:r>
    </w:p>
    <w:p w14:paraId="5475CCAF" w14:textId="77777777" w:rsidR="00601814" w:rsidRPr="001348CF" w:rsidRDefault="00601814" w:rsidP="00601814">
      <w:pPr>
        <w:spacing w:after="60"/>
        <w:ind w:left="284"/>
        <w:rPr>
          <w:spacing w:val="-4"/>
          <w:lang w:val="en-US"/>
        </w:rPr>
      </w:pPr>
      <w:r w:rsidRPr="001348CF">
        <w:rPr>
          <w:spacing w:val="-4"/>
          <w:lang w:val="en-US"/>
        </w:rPr>
        <w:t>After receiving your application, the Authority may (but is not required to) make you a written offer of compensation not exceeding $50,000.</w:t>
      </w:r>
    </w:p>
    <w:p w14:paraId="463A3F86" w14:textId="77777777" w:rsidR="00601814" w:rsidRPr="001348CF" w:rsidRDefault="00601814" w:rsidP="00601814">
      <w:pPr>
        <w:spacing w:after="60"/>
        <w:ind w:left="284"/>
        <w:rPr>
          <w:spacing w:val="-4"/>
          <w:lang w:val="en-US"/>
        </w:rPr>
      </w:pPr>
      <w:r w:rsidRPr="001348CF">
        <w:rPr>
          <w:spacing w:val="-4"/>
          <w:lang w:val="en-US"/>
        </w:rPr>
        <w:t>See Section 26</w:t>
      </w:r>
      <w:proofErr w:type="gramStart"/>
      <w:r w:rsidRPr="001348CF">
        <w:rPr>
          <w:spacing w:val="-4"/>
          <w:lang w:val="en-US"/>
        </w:rPr>
        <w:t>H(</w:t>
      </w:r>
      <w:proofErr w:type="gramEnd"/>
      <w:r w:rsidRPr="001348CF">
        <w:rPr>
          <w:spacing w:val="-4"/>
          <w:lang w:val="en-US"/>
        </w:rPr>
        <w:t xml:space="preserve">4) of the </w:t>
      </w:r>
      <w:r w:rsidRPr="001348CF">
        <w:rPr>
          <w:i/>
          <w:iCs/>
          <w:spacing w:val="-4"/>
          <w:lang w:val="en-US"/>
        </w:rPr>
        <w:t>Land Acquisition Act 1969</w:t>
      </w:r>
      <w:r w:rsidRPr="001348CF">
        <w:rPr>
          <w:spacing w:val="-4"/>
          <w:lang w:val="en-US"/>
        </w:rPr>
        <w:t xml:space="preserve"> for further details on the payment of compensation.</w:t>
      </w:r>
    </w:p>
    <w:p w14:paraId="43A3CB60" w14:textId="77777777" w:rsidR="00601814" w:rsidRPr="001348CF" w:rsidRDefault="00601814" w:rsidP="00601814">
      <w:pPr>
        <w:spacing w:after="60"/>
        <w:ind w:left="284" w:hanging="284"/>
        <w:rPr>
          <w:b/>
          <w:bCs/>
        </w:rPr>
      </w:pPr>
      <w:r w:rsidRPr="001348CF">
        <w:rPr>
          <w:b/>
          <w:bCs/>
        </w:rPr>
        <w:t>4.</w:t>
      </w:r>
      <w:r w:rsidRPr="001348CF">
        <w:rPr>
          <w:b/>
          <w:bCs/>
        </w:rPr>
        <w:tab/>
        <w:t>Inquiries</w:t>
      </w:r>
    </w:p>
    <w:p w14:paraId="7DBDF797" w14:textId="77777777" w:rsidR="00601814" w:rsidRPr="001348CF" w:rsidRDefault="00601814" w:rsidP="00601814">
      <w:pPr>
        <w:spacing w:after="0"/>
        <w:ind w:left="2552" w:hanging="2268"/>
      </w:pPr>
      <w:r w:rsidRPr="001348CF">
        <w:t>Inquiries should be directed to:</w:t>
      </w:r>
      <w:r w:rsidRPr="001348CF">
        <w:tab/>
        <w:t>T2D Project Team</w:t>
      </w:r>
    </w:p>
    <w:p w14:paraId="7BD05443" w14:textId="77777777" w:rsidR="00601814" w:rsidRPr="001348CF" w:rsidRDefault="00601814" w:rsidP="00601814">
      <w:pPr>
        <w:spacing w:after="0"/>
        <w:ind w:left="2552"/>
      </w:pPr>
      <w:r w:rsidRPr="001348CF">
        <w:t>GPO Box 1533</w:t>
      </w:r>
    </w:p>
    <w:p w14:paraId="023D8AA6" w14:textId="77777777" w:rsidR="00601814" w:rsidRPr="001348CF" w:rsidRDefault="00601814" w:rsidP="00601814">
      <w:pPr>
        <w:spacing w:after="0"/>
        <w:ind w:left="2552"/>
      </w:pPr>
      <w:r w:rsidRPr="001348CF">
        <w:t>Adelaide SA 5001</w:t>
      </w:r>
    </w:p>
    <w:p w14:paraId="0DFCC2F9" w14:textId="77777777" w:rsidR="00601814" w:rsidRPr="001348CF" w:rsidRDefault="00601814" w:rsidP="00601814">
      <w:pPr>
        <w:spacing w:after="40"/>
        <w:ind w:left="2552"/>
      </w:pPr>
      <w:r w:rsidRPr="001348CF">
        <w:t>Telephone: 1800 572 414</w:t>
      </w:r>
    </w:p>
    <w:p w14:paraId="34D07492" w14:textId="77777777" w:rsidR="00601814" w:rsidRPr="001348CF" w:rsidRDefault="00601814" w:rsidP="00601814">
      <w:pPr>
        <w:spacing w:after="60"/>
        <w:rPr>
          <w:rFonts w:eastAsia="Times New Roman"/>
          <w:szCs w:val="17"/>
        </w:rPr>
      </w:pPr>
      <w:r w:rsidRPr="001348CF">
        <w:rPr>
          <w:rFonts w:eastAsia="Times New Roman"/>
          <w:szCs w:val="17"/>
        </w:rPr>
        <w:t>Dated: 20 March 2026</w:t>
      </w:r>
    </w:p>
    <w:p w14:paraId="3C14D2AA" w14:textId="77777777" w:rsidR="00601814" w:rsidRPr="001348CF" w:rsidRDefault="00601814" w:rsidP="00601814">
      <w:pPr>
        <w:spacing w:after="60"/>
      </w:pPr>
      <w:r w:rsidRPr="001348CF">
        <w:t>The Common Seal of the COMMISSIONER OF HIGHWAYS was hereto affixed by authority of the Commissioner in the presence of:</w:t>
      </w:r>
    </w:p>
    <w:p w14:paraId="05E2A47E" w14:textId="77777777" w:rsidR="00601814" w:rsidRPr="001348CF" w:rsidRDefault="00601814" w:rsidP="00601814">
      <w:pPr>
        <w:spacing w:after="0"/>
        <w:jc w:val="right"/>
        <w:rPr>
          <w:rFonts w:eastAsia="Times New Roman"/>
          <w:smallCaps/>
          <w:szCs w:val="20"/>
        </w:rPr>
      </w:pPr>
      <w:r w:rsidRPr="001348CF">
        <w:rPr>
          <w:rFonts w:eastAsia="Times New Roman"/>
          <w:smallCaps/>
          <w:szCs w:val="20"/>
        </w:rPr>
        <w:t>Rocco Caruso</w:t>
      </w:r>
    </w:p>
    <w:p w14:paraId="62CD3C5B" w14:textId="77777777" w:rsidR="00601814" w:rsidRPr="001348CF" w:rsidRDefault="00601814" w:rsidP="00601814">
      <w:pPr>
        <w:spacing w:after="0"/>
        <w:jc w:val="right"/>
        <w:rPr>
          <w:rFonts w:eastAsia="Times New Roman"/>
          <w:szCs w:val="17"/>
        </w:rPr>
      </w:pPr>
      <w:r w:rsidRPr="001348CF">
        <w:rPr>
          <w:rFonts w:eastAsia="Times New Roman"/>
          <w:szCs w:val="17"/>
        </w:rPr>
        <w:t>Director, Property Acquisition</w:t>
      </w:r>
    </w:p>
    <w:p w14:paraId="76914CF1" w14:textId="77777777" w:rsidR="00601814" w:rsidRPr="001348CF" w:rsidRDefault="00601814" w:rsidP="00601814">
      <w:pPr>
        <w:spacing w:after="0"/>
        <w:jc w:val="right"/>
        <w:rPr>
          <w:rFonts w:eastAsia="Times New Roman"/>
          <w:szCs w:val="17"/>
        </w:rPr>
      </w:pPr>
      <w:r w:rsidRPr="001348CF">
        <w:rPr>
          <w:rFonts w:eastAsia="Times New Roman"/>
          <w:szCs w:val="17"/>
        </w:rPr>
        <w:t>(Authorised Officer)</w:t>
      </w:r>
    </w:p>
    <w:p w14:paraId="3F41AA3E" w14:textId="77777777" w:rsidR="00601814" w:rsidRPr="001348CF" w:rsidRDefault="00601814" w:rsidP="00601814">
      <w:pPr>
        <w:spacing w:after="0"/>
        <w:jc w:val="right"/>
        <w:rPr>
          <w:rFonts w:eastAsia="Times New Roman"/>
          <w:szCs w:val="17"/>
        </w:rPr>
      </w:pPr>
      <w:r w:rsidRPr="001348CF">
        <w:rPr>
          <w:rFonts w:eastAsia="Times New Roman"/>
          <w:szCs w:val="17"/>
        </w:rPr>
        <w:t>Department for Infrastructure and Transport</w:t>
      </w:r>
    </w:p>
    <w:p w14:paraId="552CED8E" w14:textId="77777777" w:rsidR="00601814" w:rsidRPr="001348CF" w:rsidRDefault="00601814" w:rsidP="00601814">
      <w:pPr>
        <w:rPr>
          <w:rFonts w:eastAsia="Times New Roman"/>
          <w:szCs w:val="17"/>
          <w:lang w:val="en-US"/>
        </w:rPr>
      </w:pPr>
      <w:r w:rsidRPr="001348CF">
        <w:rPr>
          <w:rFonts w:eastAsia="Times New Roman"/>
          <w:szCs w:val="17"/>
          <w:lang w:val="en-US"/>
        </w:rPr>
        <w:t>DIT: 2024/07268/01</w:t>
      </w:r>
    </w:p>
    <w:p w14:paraId="1CE6AF94" w14:textId="77777777" w:rsidR="001348CF" w:rsidRPr="001348CF" w:rsidRDefault="001348CF" w:rsidP="001348CF">
      <w:pPr>
        <w:pBdr>
          <w:top w:val="single" w:sz="4" w:space="1" w:color="auto"/>
        </w:pBdr>
        <w:spacing w:before="100" w:after="0" w:line="14" w:lineRule="exact"/>
        <w:jc w:val="center"/>
        <w:rPr>
          <w:rFonts w:eastAsia="Times New Roman"/>
          <w:szCs w:val="17"/>
          <w:lang w:val="en-US"/>
        </w:rPr>
      </w:pPr>
    </w:p>
    <w:p w14:paraId="51C2ED4B" w14:textId="4D9FADDA" w:rsidR="001348CF" w:rsidRDefault="001348CF" w:rsidP="001348CF">
      <w:pPr>
        <w:pStyle w:val="GG-Title1"/>
      </w:pPr>
      <w:r>
        <w:lastRenderedPageBreak/>
        <w:t>Land Acquisition Act 1969</w:t>
      </w:r>
    </w:p>
    <w:p w14:paraId="3E162D17" w14:textId="77777777" w:rsidR="001348CF" w:rsidRDefault="001348CF" w:rsidP="001348CF">
      <w:pPr>
        <w:pStyle w:val="GG-Title2"/>
      </w:pPr>
      <w:r>
        <w:t>Section 26F</w:t>
      </w:r>
    </w:p>
    <w:p w14:paraId="73CC92D6" w14:textId="77777777" w:rsidR="001348CF" w:rsidRDefault="001348CF" w:rsidP="001348CF">
      <w:pPr>
        <w:pStyle w:val="GG-Title3"/>
      </w:pPr>
      <w:r>
        <w:t>Form 6B—Notice of Acquisition of Underground Land</w:t>
      </w:r>
    </w:p>
    <w:p w14:paraId="0A2A0086" w14:textId="77777777" w:rsidR="001348CF" w:rsidRPr="00DF23E5" w:rsidRDefault="001348CF" w:rsidP="001348CF">
      <w:pPr>
        <w:pStyle w:val="GG-body"/>
        <w:ind w:left="284" w:hanging="284"/>
        <w:rPr>
          <w:b/>
          <w:bCs/>
        </w:rPr>
      </w:pPr>
      <w:r w:rsidRPr="00DF23E5">
        <w:rPr>
          <w:b/>
          <w:bCs/>
        </w:rPr>
        <w:t>1.</w:t>
      </w:r>
      <w:r w:rsidRPr="00DF23E5">
        <w:rPr>
          <w:b/>
          <w:bCs/>
        </w:rPr>
        <w:tab/>
        <w:t>Notice of acquisition</w:t>
      </w:r>
    </w:p>
    <w:p w14:paraId="0862D3FF" w14:textId="77777777" w:rsidR="001348CF" w:rsidRPr="00772EA9" w:rsidRDefault="001348CF" w:rsidP="003A3BB9">
      <w:pPr>
        <w:pStyle w:val="GG-body"/>
        <w:spacing w:after="60"/>
        <w:ind w:left="284"/>
        <w:rPr>
          <w:spacing w:val="-4"/>
        </w:rPr>
      </w:pPr>
      <w:r w:rsidRPr="00772EA9">
        <w:rPr>
          <w:spacing w:val="-4"/>
        </w:rPr>
        <w:t>The Commissioner of Highways (the Authority), of 83 Pirie Street, Adelaide SA 5000 acquires the following interests in the following land:</w:t>
      </w:r>
    </w:p>
    <w:p w14:paraId="526BA3C5" w14:textId="77777777" w:rsidR="001348CF" w:rsidRDefault="001348CF" w:rsidP="0058099F">
      <w:pPr>
        <w:pStyle w:val="GG-body"/>
        <w:spacing w:after="60"/>
        <w:ind w:left="425"/>
      </w:pPr>
      <w:r>
        <w:t>An unencumbered estate in fee simple in the whole of Allotment 806 in D138178 lodged in the Lands Titles Office, being portion of the land comprised in Certificate of Title Volume 5314 Folio 825.</w:t>
      </w:r>
    </w:p>
    <w:p w14:paraId="06769702" w14:textId="77777777" w:rsidR="001348CF" w:rsidRDefault="001348CF" w:rsidP="0058099F">
      <w:pPr>
        <w:pStyle w:val="GG-body"/>
        <w:spacing w:after="60"/>
        <w:ind w:left="284"/>
      </w:pPr>
      <w:r>
        <w:t xml:space="preserve">This notice is given under Section 26F of the </w:t>
      </w:r>
      <w:r w:rsidRPr="00314F2F">
        <w:rPr>
          <w:i/>
          <w:iCs/>
        </w:rPr>
        <w:t>Land Acquisition Act 1969</w:t>
      </w:r>
      <w:r>
        <w:t>.</w:t>
      </w:r>
    </w:p>
    <w:p w14:paraId="0E8BE46C" w14:textId="77777777" w:rsidR="001348CF" w:rsidRPr="00DF23E5" w:rsidRDefault="001348CF" w:rsidP="001348CF">
      <w:pPr>
        <w:pStyle w:val="GG-body"/>
        <w:ind w:left="284" w:hanging="284"/>
        <w:rPr>
          <w:b/>
          <w:bCs/>
        </w:rPr>
      </w:pPr>
      <w:r w:rsidRPr="00DF23E5">
        <w:rPr>
          <w:b/>
          <w:bCs/>
        </w:rPr>
        <w:t>2.</w:t>
      </w:r>
      <w:r w:rsidRPr="00DF23E5">
        <w:rPr>
          <w:b/>
          <w:bCs/>
        </w:rPr>
        <w:tab/>
        <w:t>Compensation not payable unless certain water infrastructure or rights are affected</w:t>
      </w:r>
    </w:p>
    <w:p w14:paraId="27C6BBA8" w14:textId="77777777" w:rsidR="001348CF" w:rsidRDefault="001348CF" w:rsidP="003A3BB9">
      <w:pPr>
        <w:pStyle w:val="GG-body"/>
        <w:spacing w:after="60"/>
        <w:ind w:left="284"/>
      </w:pPr>
      <w:r>
        <w:t>You are not entitled to compensation in relation to the acquisition of the underground land to which this notice relates, unless the following conditions are satisfied:</w:t>
      </w:r>
    </w:p>
    <w:p w14:paraId="0E19ED42" w14:textId="77777777" w:rsidR="001348CF" w:rsidRDefault="001348CF" w:rsidP="003A3BB9">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13AFAC8F" w14:textId="77777777" w:rsidR="001348CF" w:rsidRDefault="001348CF" w:rsidP="003A3BB9">
      <w:pPr>
        <w:pStyle w:val="GG-body"/>
        <w:spacing w:after="60"/>
        <w:ind w:left="709" w:hanging="142"/>
      </w:pPr>
      <w:r>
        <w:t>◦</w:t>
      </w:r>
      <w:r>
        <w:tab/>
        <w:t>ownership of a lawful well that provides access to underground water in the underground land, and any underground infrastructure associated with the well; or</w:t>
      </w:r>
    </w:p>
    <w:p w14:paraId="557BAA89" w14:textId="77777777" w:rsidR="001348CF" w:rsidRDefault="001348CF" w:rsidP="003A3BB9">
      <w:pPr>
        <w:pStyle w:val="GG-body"/>
        <w:spacing w:after="60"/>
        <w:ind w:left="709" w:hanging="142"/>
      </w:pPr>
      <w:r>
        <w:t>◦</w:t>
      </w:r>
      <w:r>
        <w:tab/>
        <w:t xml:space="preserve">a right to take underground water from the underground land by means of such a </w:t>
      </w:r>
      <w:proofErr w:type="gramStart"/>
      <w:r>
        <w:t>well;</w:t>
      </w:r>
      <w:proofErr w:type="gramEnd"/>
    </w:p>
    <w:p w14:paraId="044A39A4" w14:textId="77777777" w:rsidR="001348CF" w:rsidRDefault="001348CF" w:rsidP="003A3BB9">
      <w:pPr>
        <w:pStyle w:val="GG-body"/>
        <w:spacing w:after="60"/>
        <w:ind w:left="567" w:hanging="142"/>
      </w:pPr>
      <w:r>
        <w:t>•</w:t>
      </w:r>
      <w:r>
        <w:tab/>
        <w:t xml:space="preserve">you notified the Authority of your interest in response to a notice given under Section 26G of the </w:t>
      </w:r>
      <w:r w:rsidRPr="00314F2F">
        <w:rPr>
          <w:i/>
          <w:iCs/>
        </w:rPr>
        <w:t xml:space="preserve">Land Acquisition Act </w:t>
      </w:r>
      <w:proofErr w:type="gramStart"/>
      <w:r w:rsidRPr="00314F2F">
        <w:rPr>
          <w:i/>
          <w:iCs/>
        </w:rPr>
        <w:t>1969</w:t>
      </w:r>
      <w:r>
        <w:t>;</w:t>
      </w:r>
      <w:proofErr w:type="gramEnd"/>
    </w:p>
    <w:p w14:paraId="2E920353" w14:textId="77777777" w:rsidR="001348CF" w:rsidRDefault="001348CF" w:rsidP="003A3BB9">
      <w:pPr>
        <w:pStyle w:val="GG-body"/>
        <w:spacing w:after="60"/>
        <w:ind w:left="567" w:hanging="142"/>
      </w:pPr>
      <w:r>
        <w:t>•</w:t>
      </w:r>
      <w:r>
        <w:tab/>
        <w:t>the acquisition of the underground land either—</w:t>
      </w:r>
    </w:p>
    <w:p w14:paraId="32964A37" w14:textId="77777777" w:rsidR="001348CF" w:rsidRDefault="001348CF" w:rsidP="003A3BB9">
      <w:pPr>
        <w:pStyle w:val="GG-body"/>
        <w:spacing w:after="60"/>
        <w:ind w:left="709" w:hanging="142"/>
      </w:pPr>
      <w:r>
        <w:t>◦</w:t>
      </w:r>
      <w:r>
        <w:tab/>
        <w:t>involved the acquisition of your interest; or</w:t>
      </w:r>
    </w:p>
    <w:p w14:paraId="4AA9E943" w14:textId="77777777" w:rsidR="001348CF" w:rsidRDefault="001348CF" w:rsidP="003A3BB9">
      <w:pPr>
        <w:pStyle w:val="GG-body"/>
        <w:spacing w:after="60"/>
        <w:ind w:left="709" w:hanging="142"/>
      </w:pPr>
      <w:r>
        <w:t>◦</w:t>
      </w:r>
      <w:r>
        <w:tab/>
        <w:t>resulted in the discharge of your interest; or</w:t>
      </w:r>
    </w:p>
    <w:p w14:paraId="73667B8A" w14:textId="77777777" w:rsidR="001348CF" w:rsidRDefault="001348CF" w:rsidP="003A3BB9">
      <w:pPr>
        <w:pStyle w:val="GG-body"/>
        <w:spacing w:after="60"/>
        <w:ind w:left="709" w:hanging="142"/>
      </w:pPr>
      <w:r>
        <w:t>◦</w:t>
      </w:r>
      <w:r>
        <w:tab/>
        <w:t xml:space="preserve">resulted in you being unable to take water by means of, or pursuant to, your </w:t>
      </w:r>
      <w:proofErr w:type="gramStart"/>
      <w:r>
        <w:t>interest;</w:t>
      </w:r>
      <w:proofErr w:type="gramEnd"/>
    </w:p>
    <w:p w14:paraId="37F8D69B" w14:textId="7843BEF7" w:rsidR="003A3BB9" w:rsidRPr="003A3BB9" w:rsidRDefault="001348CF" w:rsidP="003A3BB9">
      <w:pPr>
        <w:pStyle w:val="GG-body"/>
        <w:ind w:left="567" w:hanging="142"/>
      </w:pPr>
      <w:r>
        <w:t>•</w:t>
      </w:r>
      <w:r>
        <w:tab/>
        <w:t xml:space="preserve">you make an application for compensation to the Authority under Section 26H of the </w:t>
      </w:r>
      <w:r w:rsidRPr="00314F2F">
        <w:rPr>
          <w:i/>
          <w:iCs/>
        </w:rPr>
        <w:t>Land Acquisition Act 1969</w:t>
      </w:r>
      <w:r>
        <w:t>.</w:t>
      </w:r>
    </w:p>
    <w:p w14:paraId="7DDFEFE3" w14:textId="742E86DE" w:rsidR="001348CF" w:rsidRPr="00DF23E5" w:rsidRDefault="001348CF" w:rsidP="001348CF">
      <w:pPr>
        <w:pStyle w:val="GG-body"/>
        <w:ind w:left="284" w:hanging="284"/>
        <w:rPr>
          <w:b/>
          <w:bCs/>
        </w:rPr>
      </w:pPr>
      <w:r w:rsidRPr="00DF23E5">
        <w:rPr>
          <w:b/>
          <w:bCs/>
        </w:rPr>
        <w:t>3.</w:t>
      </w:r>
      <w:r w:rsidRPr="00DF23E5">
        <w:rPr>
          <w:b/>
          <w:bCs/>
        </w:rPr>
        <w:tab/>
        <w:t xml:space="preserve">Application for compensation under </w:t>
      </w:r>
      <w:r>
        <w:rPr>
          <w:b/>
          <w:bCs/>
        </w:rPr>
        <w:t>S</w:t>
      </w:r>
      <w:r w:rsidRPr="00DF23E5">
        <w:rPr>
          <w:b/>
          <w:bCs/>
        </w:rPr>
        <w:t>ection 26H</w:t>
      </w:r>
    </w:p>
    <w:p w14:paraId="6F312779" w14:textId="302702AA" w:rsidR="003A3BB9" w:rsidRDefault="001348CF" w:rsidP="003A3BB9">
      <w:pPr>
        <w:pStyle w:val="GG-body"/>
        <w:spacing w:after="60"/>
        <w:ind w:left="284"/>
      </w:pPr>
      <w:r>
        <w:t>If you believe you are entitled to compensation, you must apply to the Authority for compensation within 6 months after the publication of the notice of acquisition in relation to the underground land to which this notice relates.</w:t>
      </w:r>
    </w:p>
    <w:p w14:paraId="6EA2B23E" w14:textId="395AE5DD" w:rsidR="001348CF" w:rsidRDefault="001348CF" w:rsidP="0058099F">
      <w:pPr>
        <w:pStyle w:val="GG-body"/>
        <w:spacing w:after="60"/>
        <w:ind w:left="284"/>
      </w:pPr>
      <w:r>
        <w:t>The application must be in the following manner and form:</w:t>
      </w:r>
    </w:p>
    <w:p w14:paraId="729CEB5B" w14:textId="77777777" w:rsidR="001348CF" w:rsidRDefault="001348CF" w:rsidP="001348CF">
      <w:pPr>
        <w:pStyle w:val="GG-body"/>
        <w:ind w:left="426"/>
      </w:pPr>
      <w:r>
        <w:t xml:space="preserve">“Application for Compensation for Acquisition of Underground Land” (enclosed) to be submitted by email to </w:t>
      </w:r>
      <w:hyperlink r:id="rId25" w:history="1">
        <w:r w:rsidRPr="00DF23E5">
          <w:rPr>
            <w:rStyle w:val="Hyperlink"/>
          </w:rPr>
          <w:t>DIT.ULAapplications@sa.gov.au</w:t>
        </w:r>
      </w:hyperlink>
      <w:r>
        <w:t xml:space="preserve"> or by mail marked attention: Property Acquisition c/- GPO Box 1533, Adelaide SA 5001.</w:t>
      </w:r>
    </w:p>
    <w:p w14:paraId="08FE0590" w14:textId="77777777" w:rsidR="001348CF" w:rsidRDefault="001348CF" w:rsidP="0058099F">
      <w:pPr>
        <w:pStyle w:val="GG-body"/>
        <w:spacing w:after="60"/>
        <w:ind w:left="284"/>
      </w:pPr>
      <w:r>
        <w:t>The application must be accompanied by the following information or documents:</w:t>
      </w:r>
    </w:p>
    <w:p w14:paraId="14281066" w14:textId="77777777" w:rsidR="001348CF" w:rsidRDefault="001348CF" w:rsidP="0058099F">
      <w:pPr>
        <w:pStyle w:val="GG-body"/>
        <w:spacing w:after="60"/>
        <w:ind w:left="426"/>
      </w:pPr>
      <w:r>
        <w:t>Any relevant supporting documentation including, but not limited to water licences, bore licences etc.</w:t>
      </w:r>
    </w:p>
    <w:p w14:paraId="6009DD8A" w14:textId="77777777" w:rsidR="001348CF" w:rsidRPr="00DF23E5" w:rsidRDefault="001348CF" w:rsidP="0058099F">
      <w:pPr>
        <w:pStyle w:val="GG-body"/>
        <w:spacing w:after="60"/>
        <w:ind w:left="284"/>
        <w:rPr>
          <w:spacing w:val="-4"/>
        </w:rPr>
      </w:pPr>
      <w:r w:rsidRPr="00DF23E5">
        <w:rPr>
          <w:spacing w:val="-4"/>
        </w:rPr>
        <w:t>After receiving your application, the Authority may (but is not required to) make you a written offer of compensation not exceeding $50,000.</w:t>
      </w:r>
    </w:p>
    <w:p w14:paraId="7584D1B8" w14:textId="77777777" w:rsidR="001348CF" w:rsidRDefault="001348CF" w:rsidP="001348CF">
      <w:pPr>
        <w:pStyle w:val="GG-body"/>
        <w:ind w:left="284"/>
      </w:pPr>
      <w:r>
        <w:t>See Section 26</w:t>
      </w:r>
      <w:proofErr w:type="gramStart"/>
      <w:r>
        <w:t>H(</w:t>
      </w:r>
      <w:proofErr w:type="gramEnd"/>
      <w:r>
        <w:t xml:space="preserve">4) of the </w:t>
      </w:r>
      <w:r w:rsidRPr="00314F2F">
        <w:rPr>
          <w:i/>
          <w:iCs/>
        </w:rPr>
        <w:t>Land Acquisition Act 1969</w:t>
      </w:r>
      <w:r>
        <w:t xml:space="preserve"> for further details on the payment of compensation.</w:t>
      </w:r>
    </w:p>
    <w:p w14:paraId="036E70D7" w14:textId="77777777" w:rsidR="001348CF" w:rsidRPr="00DF23E5" w:rsidRDefault="001348CF" w:rsidP="001348CF">
      <w:pPr>
        <w:pStyle w:val="GG-body"/>
        <w:ind w:left="284" w:hanging="284"/>
        <w:rPr>
          <w:b/>
          <w:bCs/>
        </w:rPr>
      </w:pPr>
      <w:r w:rsidRPr="00DF23E5">
        <w:rPr>
          <w:b/>
          <w:bCs/>
        </w:rPr>
        <w:t>4.</w:t>
      </w:r>
      <w:r w:rsidRPr="00DF23E5">
        <w:rPr>
          <w:b/>
          <w:bCs/>
        </w:rPr>
        <w:tab/>
        <w:t>Inquiries</w:t>
      </w:r>
    </w:p>
    <w:p w14:paraId="3EEB9849" w14:textId="77777777" w:rsidR="001348CF" w:rsidRDefault="001348CF" w:rsidP="001348CF">
      <w:pPr>
        <w:pStyle w:val="GG-body"/>
        <w:spacing w:after="0"/>
        <w:ind w:left="2552" w:hanging="2268"/>
      </w:pPr>
      <w:r>
        <w:t>Inquiries should be directed to:</w:t>
      </w:r>
      <w:r>
        <w:tab/>
        <w:t>T2D Project Team</w:t>
      </w:r>
    </w:p>
    <w:p w14:paraId="6F3DFA7D" w14:textId="77777777" w:rsidR="001348CF" w:rsidRDefault="001348CF" w:rsidP="001348CF">
      <w:pPr>
        <w:pStyle w:val="GG-body"/>
        <w:spacing w:after="0"/>
        <w:ind w:left="2552"/>
      </w:pPr>
      <w:r>
        <w:t>GPO Box 1533</w:t>
      </w:r>
    </w:p>
    <w:p w14:paraId="37BF82AC" w14:textId="77777777" w:rsidR="001348CF" w:rsidRDefault="001348CF" w:rsidP="001348CF">
      <w:pPr>
        <w:pStyle w:val="GG-body"/>
        <w:spacing w:after="0"/>
        <w:ind w:left="2552"/>
      </w:pPr>
      <w:r>
        <w:t>Adelaide SA 5001</w:t>
      </w:r>
    </w:p>
    <w:p w14:paraId="4904E4AA" w14:textId="77777777" w:rsidR="001348CF" w:rsidRDefault="001348CF" w:rsidP="001348CF">
      <w:pPr>
        <w:pStyle w:val="GG-body"/>
        <w:ind w:left="2552"/>
      </w:pPr>
      <w:r>
        <w:t>Telephone: 1800 572 414</w:t>
      </w:r>
    </w:p>
    <w:p w14:paraId="5BC521FA" w14:textId="77777777" w:rsidR="001348CF" w:rsidRDefault="001348CF" w:rsidP="001348CF">
      <w:pPr>
        <w:pStyle w:val="GG-SDated"/>
        <w:spacing w:after="80"/>
      </w:pPr>
      <w:r>
        <w:t>Dated: 20 March 2026</w:t>
      </w:r>
    </w:p>
    <w:p w14:paraId="34B553F4" w14:textId="77777777" w:rsidR="001348CF" w:rsidRDefault="001348CF" w:rsidP="001348CF">
      <w:pPr>
        <w:pStyle w:val="GG-body"/>
      </w:pPr>
      <w:r>
        <w:t>The Common Seal of the COMMISSIONER OF HIGHWAYS was hereto affixed by authority of the Commissioner in the presence of:</w:t>
      </w:r>
      <w:r>
        <w:tab/>
      </w:r>
    </w:p>
    <w:p w14:paraId="2B629334" w14:textId="77777777" w:rsidR="001348CF" w:rsidRDefault="001348CF" w:rsidP="001348CF">
      <w:pPr>
        <w:pStyle w:val="GG-SName"/>
      </w:pPr>
      <w:r>
        <w:t>Rocco Caruso</w:t>
      </w:r>
    </w:p>
    <w:p w14:paraId="7FB60A61" w14:textId="77777777" w:rsidR="001348CF" w:rsidRDefault="001348CF" w:rsidP="001348CF">
      <w:pPr>
        <w:pStyle w:val="GG-Signature"/>
      </w:pPr>
      <w:r>
        <w:t>Director, Property Acquisition</w:t>
      </w:r>
    </w:p>
    <w:p w14:paraId="05B918F0" w14:textId="77777777" w:rsidR="001348CF" w:rsidRDefault="001348CF" w:rsidP="001348CF">
      <w:pPr>
        <w:pStyle w:val="GG-Signature"/>
      </w:pPr>
      <w:r>
        <w:t>(Authorised Officer)</w:t>
      </w:r>
    </w:p>
    <w:p w14:paraId="28FE5FAB" w14:textId="77777777" w:rsidR="001348CF" w:rsidRDefault="001348CF" w:rsidP="001348CF">
      <w:pPr>
        <w:pStyle w:val="GG-Signature"/>
      </w:pPr>
      <w:r>
        <w:t>Department for Infrastructure and Transport</w:t>
      </w:r>
    </w:p>
    <w:p w14:paraId="41A8EA9A" w14:textId="77777777" w:rsidR="001348CF" w:rsidRDefault="001348CF" w:rsidP="001348CF">
      <w:pPr>
        <w:pStyle w:val="GG-body"/>
      </w:pPr>
      <w:r>
        <w:t>DIT: 2024/07268/01</w:t>
      </w:r>
    </w:p>
    <w:p w14:paraId="083CFABA" w14:textId="77777777" w:rsidR="001348CF" w:rsidRDefault="001348CF" w:rsidP="001348CF">
      <w:pPr>
        <w:pStyle w:val="GG-body"/>
        <w:pBdr>
          <w:top w:val="single" w:sz="4" w:space="1" w:color="auto"/>
        </w:pBdr>
        <w:spacing w:before="100" w:after="0" w:line="14" w:lineRule="exact"/>
        <w:jc w:val="center"/>
      </w:pPr>
    </w:p>
    <w:p w14:paraId="266B70D0" w14:textId="77777777" w:rsidR="001348CF" w:rsidRPr="00955DEC" w:rsidRDefault="001348CF" w:rsidP="00955DEC">
      <w:pPr>
        <w:pStyle w:val="NoSpacing"/>
      </w:pPr>
    </w:p>
    <w:p w14:paraId="01AEE2E1" w14:textId="77777777" w:rsidR="00955DEC" w:rsidRPr="00955DEC" w:rsidRDefault="00955DEC" w:rsidP="00955DEC">
      <w:pPr>
        <w:jc w:val="center"/>
        <w:rPr>
          <w:caps/>
          <w:szCs w:val="17"/>
        </w:rPr>
      </w:pPr>
      <w:r w:rsidRPr="00955DEC">
        <w:rPr>
          <w:caps/>
          <w:szCs w:val="17"/>
        </w:rPr>
        <w:t>Land Acquisition Act 1969</w:t>
      </w:r>
    </w:p>
    <w:p w14:paraId="2D427ACD" w14:textId="77777777" w:rsidR="00955DEC" w:rsidRPr="00955DEC" w:rsidRDefault="00955DEC" w:rsidP="00955DEC">
      <w:pPr>
        <w:jc w:val="center"/>
        <w:rPr>
          <w:smallCaps/>
          <w:szCs w:val="17"/>
        </w:rPr>
      </w:pPr>
      <w:r w:rsidRPr="00955DEC">
        <w:rPr>
          <w:smallCaps/>
          <w:szCs w:val="17"/>
        </w:rPr>
        <w:t>Section 26F</w:t>
      </w:r>
    </w:p>
    <w:p w14:paraId="6A6DD2A1" w14:textId="77777777" w:rsidR="00955DEC" w:rsidRPr="00955DEC" w:rsidRDefault="00955DEC" w:rsidP="00955DEC">
      <w:pPr>
        <w:jc w:val="center"/>
        <w:rPr>
          <w:i/>
          <w:szCs w:val="17"/>
        </w:rPr>
      </w:pPr>
      <w:r w:rsidRPr="00955DEC">
        <w:rPr>
          <w:i/>
          <w:szCs w:val="17"/>
        </w:rPr>
        <w:t>Form 6B—Notice of Acquisition of Underground Land</w:t>
      </w:r>
    </w:p>
    <w:p w14:paraId="12365843" w14:textId="77777777" w:rsidR="00955DEC" w:rsidRPr="00955DEC" w:rsidRDefault="00955DEC" w:rsidP="00955DEC">
      <w:pPr>
        <w:ind w:left="284" w:hanging="284"/>
        <w:rPr>
          <w:b/>
          <w:bCs/>
        </w:rPr>
      </w:pPr>
      <w:r w:rsidRPr="00955DEC">
        <w:rPr>
          <w:b/>
          <w:bCs/>
        </w:rPr>
        <w:t>1.</w:t>
      </w:r>
      <w:r w:rsidRPr="00955DEC">
        <w:rPr>
          <w:b/>
          <w:bCs/>
        </w:rPr>
        <w:tab/>
        <w:t>Notice of acquisition</w:t>
      </w:r>
    </w:p>
    <w:p w14:paraId="49E4B9C9" w14:textId="77777777" w:rsidR="00955DEC" w:rsidRPr="00955DEC" w:rsidRDefault="00955DEC" w:rsidP="003A3BB9">
      <w:pPr>
        <w:spacing w:after="60"/>
        <w:ind w:left="284"/>
        <w:rPr>
          <w:spacing w:val="-4"/>
        </w:rPr>
      </w:pPr>
      <w:r w:rsidRPr="00955DEC">
        <w:rPr>
          <w:spacing w:val="-4"/>
        </w:rPr>
        <w:t>The Commissioner of Highways (the Authority), of 83 Pirie Street, Adelaide SA 5000 acquires the following interests in the following land:</w:t>
      </w:r>
    </w:p>
    <w:p w14:paraId="66B83DBE" w14:textId="77777777" w:rsidR="00955DEC" w:rsidRPr="00955DEC" w:rsidRDefault="00955DEC" w:rsidP="00955DEC">
      <w:pPr>
        <w:ind w:left="426"/>
      </w:pPr>
      <w:r w:rsidRPr="00955DEC">
        <w:t>An unencumbered estate in fee simple in the whole of Allotment 808 in D138179 lodged in the Lands Titles Office, being portion of the land comprised in Certificate of Title Volume 5314 Folio 824.</w:t>
      </w:r>
    </w:p>
    <w:p w14:paraId="0871C54C" w14:textId="208FFB00" w:rsidR="00955DEC" w:rsidRPr="003A3BB9" w:rsidRDefault="00955DEC" w:rsidP="003A3BB9">
      <w:pPr>
        <w:ind w:left="284"/>
      </w:pPr>
      <w:r w:rsidRPr="00955DEC">
        <w:t xml:space="preserve">This notice is given under Section 26F of the </w:t>
      </w:r>
      <w:r w:rsidRPr="00955DEC">
        <w:rPr>
          <w:i/>
          <w:iCs/>
        </w:rPr>
        <w:t>Land Acquisition Act 1969</w:t>
      </w:r>
      <w:r w:rsidRPr="00955DEC">
        <w:t>.</w:t>
      </w:r>
    </w:p>
    <w:p w14:paraId="4BBFAB6E" w14:textId="1E3F9632" w:rsidR="00955DEC" w:rsidRPr="00955DEC" w:rsidRDefault="00955DEC" w:rsidP="00955DEC">
      <w:pPr>
        <w:ind w:left="284" w:hanging="284"/>
        <w:rPr>
          <w:b/>
          <w:bCs/>
        </w:rPr>
      </w:pPr>
      <w:r w:rsidRPr="00955DEC">
        <w:rPr>
          <w:b/>
          <w:bCs/>
        </w:rPr>
        <w:t>2.</w:t>
      </w:r>
      <w:r w:rsidRPr="00955DEC">
        <w:rPr>
          <w:b/>
          <w:bCs/>
        </w:rPr>
        <w:tab/>
        <w:t>Compensation not payable unless certain water infrastructure or rights are affected</w:t>
      </w:r>
    </w:p>
    <w:p w14:paraId="13206BE3" w14:textId="77777777" w:rsidR="00955DEC" w:rsidRPr="00955DEC" w:rsidRDefault="00955DEC" w:rsidP="003A3BB9">
      <w:pPr>
        <w:spacing w:after="60"/>
        <w:ind w:left="284"/>
      </w:pPr>
      <w:r w:rsidRPr="00955DEC">
        <w:t>You are not entitled to compensation in relation to the acquisition of the underground land to which this notice relates, unless the following conditions are satisfied:</w:t>
      </w:r>
    </w:p>
    <w:p w14:paraId="5DD79D88" w14:textId="77777777" w:rsidR="00955DEC" w:rsidRPr="00955DEC" w:rsidRDefault="00955DEC" w:rsidP="003A3BB9">
      <w:pPr>
        <w:spacing w:after="60"/>
        <w:ind w:left="567" w:hanging="142"/>
      </w:pPr>
      <w:r w:rsidRPr="00955DEC">
        <w:t>•</w:t>
      </w:r>
      <w:r w:rsidRPr="00955DEC">
        <w:tab/>
        <w:t>you held at least one of the following interests in relation to the underground land immediately before the notice of acquisition was published in relation to the land—</w:t>
      </w:r>
    </w:p>
    <w:p w14:paraId="33C361D8" w14:textId="77777777" w:rsidR="00955DEC" w:rsidRPr="00955DEC" w:rsidRDefault="00955DEC" w:rsidP="003A3BB9">
      <w:pPr>
        <w:spacing w:after="60"/>
        <w:ind w:left="709" w:hanging="141"/>
      </w:pPr>
      <w:r w:rsidRPr="00955DEC">
        <w:t>◦</w:t>
      </w:r>
      <w:r w:rsidRPr="00955DEC">
        <w:tab/>
        <w:t>ownership of a lawful well that provides access to underground water in the underground land, and any underground infrastructure associated with the well; or</w:t>
      </w:r>
    </w:p>
    <w:p w14:paraId="698D6379" w14:textId="77777777" w:rsidR="00955DEC" w:rsidRPr="00955DEC" w:rsidRDefault="00955DEC" w:rsidP="003A3BB9">
      <w:pPr>
        <w:spacing w:after="60"/>
        <w:ind w:left="709" w:hanging="141"/>
      </w:pPr>
      <w:r w:rsidRPr="00955DEC">
        <w:t>◦</w:t>
      </w:r>
      <w:r w:rsidRPr="00955DEC">
        <w:tab/>
        <w:t xml:space="preserve">a right to take underground water from the underground land by means of such a </w:t>
      </w:r>
      <w:proofErr w:type="gramStart"/>
      <w:r w:rsidRPr="00955DEC">
        <w:t>well;</w:t>
      </w:r>
      <w:proofErr w:type="gramEnd"/>
    </w:p>
    <w:p w14:paraId="702E0826" w14:textId="77777777" w:rsidR="00955DEC" w:rsidRPr="00955DEC" w:rsidRDefault="00955DEC" w:rsidP="003A3BB9">
      <w:pPr>
        <w:spacing w:after="60"/>
        <w:ind w:left="567" w:hanging="142"/>
      </w:pPr>
      <w:r w:rsidRPr="00955DEC">
        <w:lastRenderedPageBreak/>
        <w:t>•</w:t>
      </w:r>
      <w:r w:rsidRPr="00955DEC">
        <w:tab/>
        <w:t xml:space="preserve">you notified the Authority of your interest in response to a notice given under Section 26G of the </w:t>
      </w:r>
      <w:r w:rsidRPr="00955DEC">
        <w:rPr>
          <w:i/>
          <w:iCs/>
        </w:rPr>
        <w:t xml:space="preserve">Land Acquisition Act </w:t>
      </w:r>
      <w:proofErr w:type="gramStart"/>
      <w:r w:rsidRPr="00955DEC">
        <w:rPr>
          <w:i/>
          <w:iCs/>
        </w:rPr>
        <w:t>1969</w:t>
      </w:r>
      <w:r w:rsidRPr="00955DEC">
        <w:t>;</w:t>
      </w:r>
      <w:proofErr w:type="gramEnd"/>
    </w:p>
    <w:p w14:paraId="30FB88ED" w14:textId="77777777" w:rsidR="00955DEC" w:rsidRPr="00955DEC" w:rsidRDefault="00955DEC" w:rsidP="003A3BB9">
      <w:pPr>
        <w:spacing w:after="60"/>
        <w:ind w:left="567" w:hanging="142"/>
      </w:pPr>
      <w:r w:rsidRPr="00955DEC">
        <w:t>•</w:t>
      </w:r>
      <w:r w:rsidRPr="00955DEC">
        <w:tab/>
        <w:t>the acquisition of the underground land either—</w:t>
      </w:r>
    </w:p>
    <w:p w14:paraId="3CC0ADF6" w14:textId="77777777" w:rsidR="00955DEC" w:rsidRPr="00955DEC" w:rsidRDefault="00955DEC" w:rsidP="003A3BB9">
      <w:pPr>
        <w:spacing w:after="60"/>
        <w:ind w:left="709" w:hanging="141"/>
      </w:pPr>
      <w:r w:rsidRPr="00955DEC">
        <w:t>◦</w:t>
      </w:r>
      <w:r w:rsidRPr="00955DEC">
        <w:tab/>
        <w:t>involved the acquisition of your interest; or</w:t>
      </w:r>
    </w:p>
    <w:p w14:paraId="46DE833E" w14:textId="77777777" w:rsidR="00955DEC" w:rsidRPr="00955DEC" w:rsidRDefault="00955DEC" w:rsidP="003A3BB9">
      <w:pPr>
        <w:spacing w:after="60"/>
        <w:ind w:left="709" w:hanging="141"/>
      </w:pPr>
      <w:r w:rsidRPr="00955DEC">
        <w:t>◦</w:t>
      </w:r>
      <w:r w:rsidRPr="00955DEC">
        <w:tab/>
        <w:t>resulted in the discharge of your interest; or</w:t>
      </w:r>
    </w:p>
    <w:p w14:paraId="615DC94C" w14:textId="77777777" w:rsidR="00955DEC" w:rsidRPr="00955DEC" w:rsidRDefault="00955DEC" w:rsidP="003A3BB9">
      <w:pPr>
        <w:spacing w:after="60"/>
        <w:ind w:left="709" w:hanging="141"/>
      </w:pPr>
      <w:r w:rsidRPr="00955DEC">
        <w:t>◦</w:t>
      </w:r>
      <w:r w:rsidRPr="00955DEC">
        <w:tab/>
        <w:t xml:space="preserve">resulted in you being unable to take water by means of, or pursuant to, your </w:t>
      </w:r>
      <w:proofErr w:type="gramStart"/>
      <w:r w:rsidRPr="00955DEC">
        <w:t>interest;</w:t>
      </w:r>
      <w:proofErr w:type="gramEnd"/>
    </w:p>
    <w:p w14:paraId="66005866" w14:textId="77777777" w:rsidR="00955DEC" w:rsidRPr="00955DEC" w:rsidRDefault="00955DEC" w:rsidP="00955DEC">
      <w:pPr>
        <w:ind w:left="567" w:hanging="142"/>
      </w:pPr>
      <w:r w:rsidRPr="00955DEC">
        <w:t>•</w:t>
      </w:r>
      <w:r w:rsidRPr="00955DEC">
        <w:tab/>
        <w:t xml:space="preserve">you make an application for compensation to the Authority under Section 26H of the </w:t>
      </w:r>
      <w:r w:rsidRPr="00955DEC">
        <w:rPr>
          <w:i/>
          <w:iCs/>
        </w:rPr>
        <w:t>Land Acquisition Act 1969</w:t>
      </w:r>
      <w:r w:rsidRPr="00955DEC">
        <w:t>.</w:t>
      </w:r>
    </w:p>
    <w:p w14:paraId="364C418F" w14:textId="77777777" w:rsidR="00955DEC" w:rsidRPr="00955DEC" w:rsidRDefault="00955DEC" w:rsidP="00955DEC">
      <w:pPr>
        <w:ind w:left="284" w:hanging="284"/>
        <w:rPr>
          <w:b/>
          <w:bCs/>
        </w:rPr>
      </w:pPr>
      <w:r w:rsidRPr="00955DEC">
        <w:rPr>
          <w:b/>
          <w:bCs/>
        </w:rPr>
        <w:t>3.</w:t>
      </w:r>
      <w:r w:rsidRPr="00955DEC">
        <w:rPr>
          <w:b/>
          <w:bCs/>
        </w:rPr>
        <w:tab/>
        <w:t>Application for compensation under Section 26H</w:t>
      </w:r>
    </w:p>
    <w:p w14:paraId="267BD222" w14:textId="77777777" w:rsidR="00955DEC" w:rsidRPr="00955DEC" w:rsidRDefault="00955DEC" w:rsidP="00955DEC">
      <w:pPr>
        <w:ind w:left="284"/>
      </w:pPr>
      <w:r w:rsidRPr="00955DEC">
        <w:t>If you believe you are entitled to compensation, you must apply to the Authority for compensation within 6 months after the publication of the notice of acquisition in relation to the underground land to which this notice relates.</w:t>
      </w:r>
    </w:p>
    <w:p w14:paraId="77392B41" w14:textId="77777777" w:rsidR="00955DEC" w:rsidRPr="00955DEC" w:rsidRDefault="00955DEC" w:rsidP="00955DEC">
      <w:pPr>
        <w:ind w:left="284"/>
      </w:pPr>
      <w:r w:rsidRPr="00955DEC">
        <w:t>The application must be in the following manner and form:</w:t>
      </w:r>
    </w:p>
    <w:p w14:paraId="673D52B3" w14:textId="77777777" w:rsidR="00955DEC" w:rsidRPr="00955DEC" w:rsidRDefault="00955DEC" w:rsidP="00955DEC">
      <w:pPr>
        <w:ind w:left="426"/>
      </w:pPr>
      <w:r w:rsidRPr="00955DEC">
        <w:t xml:space="preserve">“Application for Compensation for Acquisition of Underground Land” (enclosed) to be submitted by email to </w:t>
      </w:r>
      <w:hyperlink r:id="rId26" w:history="1">
        <w:r w:rsidRPr="00955DEC">
          <w:rPr>
            <w:color w:val="0000FF"/>
            <w:u w:val="single"/>
          </w:rPr>
          <w:t>DIT.ULAapplications@sa.gov.au</w:t>
        </w:r>
      </w:hyperlink>
      <w:r w:rsidRPr="00955DEC">
        <w:t xml:space="preserve"> or by mail marked attention: Property Acquisition c/- GPO Box 1533, Adelaide SA 5001.</w:t>
      </w:r>
    </w:p>
    <w:p w14:paraId="369A810F" w14:textId="77777777" w:rsidR="00955DEC" w:rsidRPr="00955DEC" w:rsidRDefault="00955DEC" w:rsidP="00955DEC">
      <w:pPr>
        <w:ind w:left="284"/>
      </w:pPr>
      <w:r w:rsidRPr="00955DEC">
        <w:t>The application must be accompanied by the following information or documents:</w:t>
      </w:r>
    </w:p>
    <w:p w14:paraId="6055E2BB" w14:textId="77777777" w:rsidR="00955DEC" w:rsidRPr="00955DEC" w:rsidRDefault="00955DEC" w:rsidP="00955DEC">
      <w:pPr>
        <w:ind w:left="426"/>
      </w:pPr>
      <w:r w:rsidRPr="00955DEC">
        <w:t>Any relevant supporting documentation including, but not limited to water licences, bore licences etc.</w:t>
      </w:r>
    </w:p>
    <w:p w14:paraId="59E8084F" w14:textId="77777777" w:rsidR="00955DEC" w:rsidRPr="00955DEC" w:rsidRDefault="00955DEC" w:rsidP="00955DEC">
      <w:pPr>
        <w:ind w:left="284"/>
        <w:rPr>
          <w:spacing w:val="-4"/>
        </w:rPr>
      </w:pPr>
      <w:r w:rsidRPr="00955DEC">
        <w:rPr>
          <w:spacing w:val="-4"/>
        </w:rPr>
        <w:t>After receiving your application, the Authority may (but is not required to) make you a written offer of compensation not exceeding $50,000.</w:t>
      </w:r>
    </w:p>
    <w:p w14:paraId="35939983" w14:textId="77777777" w:rsidR="00955DEC" w:rsidRPr="00955DEC" w:rsidRDefault="00955DEC" w:rsidP="00955DEC">
      <w:pPr>
        <w:ind w:left="284"/>
      </w:pPr>
      <w:r w:rsidRPr="00955DEC">
        <w:t>See Section 26</w:t>
      </w:r>
      <w:proofErr w:type="gramStart"/>
      <w:r w:rsidRPr="00955DEC">
        <w:t>H(</w:t>
      </w:r>
      <w:proofErr w:type="gramEnd"/>
      <w:r w:rsidRPr="00955DEC">
        <w:t xml:space="preserve">4) of the </w:t>
      </w:r>
      <w:r w:rsidRPr="00955DEC">
        <w:rPr>
          <w:i/>
          <w:iCs/>
        </w:rPr>
        <w:t>Land Acquisition Act 1969</w:t>
      </w:r>
      <w:r w:rsidRPr="00955DEC">
        <w:t xml:space="preserve"> for further details on the payment of compensation.</w:t>
      </w:r>
    </w:p>
    <w:p w14:paraId="7A75161F" w14:textId="77777777" w:rsidR="00955DEC" w:rsidRPr="00955DEC" w:rsidRDefault="00955DEC" w:rsidP="00955DEC">
      <w:pPr>
        <w:ind w:left="284" w:hanging="284"/>
        <w:rPr>
          <w:b/>
          <w:bCs/>
        </w:rPr>
      </w:pPr>
      <w:r w:rsidRPr="00955DEC">
        <w:rPr>
          <w:b/>
          <w:bCs/>
        </w:rPr>
        <w:t>4.</w:t>
      </w:r>
      <w:r w:rsidRPr="00955DEC">
        <w:rPr>
          <w:b/>
          <w:bCs/>
        </w:rPr>
        <w:tab/>
        <w:t>Inquiries</w:t>
      </w:r>
    </w:p>
    <w:p w14:paraId="78DE93CD" w14:textId="77777777" w:rsidR="00955DEC" w:rsidRPr="00955DEC" w:rsidRDefault="00955DEC" w:rsidP="00955DEC">
      <w:pPr>
        <w:spacing w:after="0"/>
        <w:ind w:left="2552" w:hanging="2268"/>
      </w:pPr>
      <w:r w:rsidRPr="00955DEC">
        <w:t>Inquiries should be directed to:</w:t>
      </w:r>
      <w:r w:rsidRPr="00955DEC">
        <w:tab/>
        <w:t>T2D Project Team</w:t>
      </w:r>
    </w:p>
    <w:p w14:paraId="0DD91916" w14:textId="77777777" w:rsidR="00955DEC" w:rsidRPr="00955DEC" w:rsidRDefault="00955DEC" w:rsidP="00955DEC">
      <w:pPr>
        <w:spacing w:after="0"/>
        <w:ind w:left="1843" w:firstLine="708"/>
      </w:pPr>
      <w:r w:rsidRPr="00955DEC">
        <w:t>GPO Box 1533</w:t>
      </w:r>
    </w:p>
    <w:p w14:paraId="5CA40CF9" w14:textId="77777777" w:rsidR="00955DEC" w:rsidRPr="00955DEC" w:rsidRDefault="00955DEC" w:rsidP="00955DEC">
      <w:pPr>
        <w:spacing w:after="0"/>
        <w:ind w:left="1843" w:firstLine="708"/>
      </w:pPr>
      <w:r w:rsidRPr="00955DEC">
        <w:t>Adelaide SA 5001</w:t>
      </w:r>
    </w:p>
    <w:p w14:paraId="1C929E33" w14:textId="77777777" w:rsidR="00955DEC" w:rsidRPr="00955DEC" w:rsidRDefault="00955DEC" w:rsidP="00955DEC">
      <w:pPr>
        <w:spacing w:after="0"/>
        <w:ind w:left="1843" w:firstLine="708"/>
      </w:pPr>
      <w:r w:rsidRPr="00955DEC">
        <w:t>Telephone: 1800 572 414</w:t>
      </w:r>
    </w:p>
    <w:p w14:paraId="3FCBDA07" w14:textId="77777777" w:rsidR="00955DEC" w:rsidRPr="00955DEC" w:rsidRDefault="00955DEC" w:rsidP="00955DEC">
      <w:pPr>
        <w:spacing w:after="0"/>
        <w:rPr>
          <w:rFonts w:eastAsia="Times New Roman"/>
          <w:szCs w:val="17"/>
        </w:rPr>
      </w:pPr>
      <w:r w:rsidRPr="00955DEC">
        <w:rPr>
          <w:rFonts w:eastAsia="Times New Roman"/>
          <w:szCs w:val="17"/>
        </w:rPr>
        <w:t>Dated: 20 March 2026</w:t>
      </w:r>
    </w:p>
    <w:p w14:paraId="0A780DAC" w14:textId="77777777" w:rsidR="00955DEC" w:rsidRPr="00955DEC" w:rsidRDefault="00955DEC" w:rsidP="00955DEC">
      <w:pPr>
        <w:spacing w:before="80"/>
      </w:pPr>
      <w:r w:rsidRPr="00955DEC">
        <w:t>The Common Seal of the COMMISSIONER OF HIGHWAYS was hereto affixed by authority of the Commissioner in the presence of:</w:t>
      </w:r>
    </w:p>
    <w:p w14:paraId="3AB12BC5" w14:textId="77777777" w:rsidR="00955DEC" w:rsidRPr="00955DEC" w:rsidRDefault="00955DEC" w:rsidP="00955DEC">
      <w:pPr>
        <w:spacing w:after="0"/>
        <w:jc w:val="right"/>
        <w:rPr>
          <w:rFonts w:eastAsia="Times New Roman"/>
          <w:szCs w:val="17"/>
        </w:rPr>
      </w:pPr>
      <w:r w:rsidRPr="00955DEC">
        <w:rPr>
          <w:rFonts w:eastAsia="Times New Roman"/>
          <w:szCs w:val="17"/>
        </w:rPr>
        <w:t>Rocco Caruso</w:t>
      </w:r>
    </w:p>
    <w:p w14:paraId="39E8E574" w14:textId="77777777" w:rsidR="00955DEC" w:rsidRPr="00955DEC" w:rsidRDefault="00955DEC" w:rsidP="00955DEC">
      <w:pPr>
        <w:spacing w:after="0"/>
        <w:jc w:val="right"/>
        <w:rPr>
          <w:rFonts w:eastAsia="Times New Roman"/>
          <w:szCs w:val="17"/>
        </w:rPr>
      </w:pPr>
      <w:r w:rsidRPr="00955DEC">
        <w:rPr>
          <w:rFonts w:eastAsia="Times New Roman"/>
          <w:szCs w:val="17"/>
        </w:rPr>
        <w:t>Director, Property Acquisition</w:t>
      </w:r>
    </w:p>
    <w:p w14:paraId="36B77885" w14:textId="77777777" w:rsidR="00955DEC" w:rsidRPr="00955DEC" w:rsidRDefault="00955DEC" w:rsidP="00955DEC">
      <w:pPr>
        <w:spacing w:after="0"/>
        <w:jc w:val="right"/>
        <w:rPr>
          <w:rFonts w:eastAsia="Times New Roman"/>
          <w:szCs w:val="17"/>
        </w:rPr>
      </w:pPr>
      <w:r w:rsidRPr="00955DEC">
        <w:rPr>
          <w:rFonts w:eastAsia="Times New Roman"/>
          <w:szCs w:val="17"/>
        </w:rPr>
        <w:t>(Authorised Officer)</w:t>
      </w:r>
    </w:p>
    <w:p w14:paraId="379756F1" w14:textId="77777777" w:rsidR="00955DEC" w:rsidRPr="00955DEC" w:rsidRDefault="00955DEC" w:rsidP="00955DEC">
      <w:pPr>
        <w:spacing w:after="0"/>
        <w:jc w:val="right"/>
        <w:rPr>
          <w:rFonts w:eastAsia="Times New Roman"/>
          <w:szCs w:val="17"/>
        </w:rPr>
      </w:pPr>
      <w:r w:rsidRPr="00955DEC">
        <w:rPr>
          <w:rFonts w:eastAsia="Times New Roman"/>
          <w:szCs w:val="17"/>
        </w:rPr>
        <w:t>Department for Infrastructure and Transport</w:t>
      </w:r>
    </w:p>
    <w:p w14:paraId="43EF201C" w14:textId="77777777" w:rsidR="00955DEC" w:rsidRPr="00955DEC" w:rsidRDefault="00955DEC" w:rsidP="00955DEC">
      <w:r w:rsidRPr="00955DEC">
        <w:t>DIT: 2024/07268/01</w:t>
      </w:r>
    </w:p>
    <w:p w14:paraId="47AFB3BA" w14:textId="77777777" w:rsidR="00955DEC" w:rsidRPr="00955DEC" w:rsidRDefault="00955DEC" w:rsidP="00955DEC">
      <w:pPr>
        <w:pBdr>
          <w:top w:val="single" w:sz="4" w:space="1" w:color="auto"/>
        </w:pBdr>
        <w:spacing w:before="100" w:after="0" w:line="14" w:lineRule="exact"/>
        <w:jc w:val="center"/>
      </w:pPr>
    </w:p>
    <w:p w14:paraId="3A8ED371" w14:textId="77777777" w:rsidR="00955DEC" w:rsidRPr="00955DEC" w:rsidRDefault="00955DEC" w:rsidP="00955DEC">
      <w:pPr>
        <w:pStyle w:val="NoSpacing"/>
      </w:pPr>
    </w:p>
    <w:p w14:paraId="1F2B9885" w14:textId="36BA8313" w:rsidR="00955DEC" w:rsidRPr="00955DEC" w:rsidRDefault="00955DEC" w:rsidP="00955DEC">
      <w:pPr>
        <w:jc w:val="center"/>
        <w:rPr>
          <w:caps/>
          <w:szCs w:val="17"/>
        </w:rPr>
      </w:pPr>
      <w:r w:rsidRPr="00955DEC">
        <w:rPr>
          <w:caps/>
          <w:szCs w:val="17"/>
        </w:rPr>
        <w:t>Land Acquisition Act 1969</w:t>
      </w:r>
    </w:p>
    <w:p w14:paraId="6686FBF5" w14:textId="77777777" w:rsidR="00955DEC" w:rsidRPr="00955DEC" w:rsidRDefault="00955DEC" w:rsidP="00955DEC">
      <w:pPr>
        <w:jc w:val="center"/>
        <w:rPr>
          <w:smallCaps/>
          <w:szCs w:val="17"/>
        </w:rPr>
      </w:pPr>
      <w:r w:rsidRPr="00955DEC">
        <w:rPr>
          <w:smallCaps/>
          <w:szCs w:val="17"/>
        </w:rPr>
        <w:t>Section 26F</w:t>
      </w:r>
    </w:p>
    <w:p w14:paraId="637CD772" w14:textId="77777777" w:rsidR="00955DEC" w:rsidRPr="00955DEC" w:rsidRDefault="00955DEC" w:rsidP="00955DEC">
      <w:pPr>
        <w:jc w:val="center"/>
        <w:rPr>
          <w:i/>
          <w:szCs w:val="17"/>
        </w:rPr>
      </w:pPr>
      <w:r w:rsidRPr="00955DEC">
        <w:rPr>
          <w:i/>
          <w:szCs w:val="17"/>
        </w:rPr>
        <w:t>Form 6B—Notice of Acquisition of Underground Land</w:t>
      </w:r>
    </w:p>
    <w:p w14:paraId="47620A67" w14:textId="77777777" w:rsidR="00955DEC" w:rsidRPr="00955DEC" w:rsidRDefault="00955DEC" w:rsidP="00955DEC">
      <w:pPr>
        <w:ind w:left="284" w:hanging="284"/>
        <w:rPr>
          <w:b/>
          <w:bCs/>
        </w:rPr>
      </w:pPr>
      <w:r w:rsidRPr="00955DEC">
        <w:rPr>
          <w:b/>
          <w:bCs/>
        </w:rPr>
        <w:t>1.</w:t>
      </w:r>
      <w:r w:rsidRPr="00955DEC">
        <w:rPr>
          <w:b/>
          <w:bCs/>
        </w:rPr>
        <w:tab/>
        <w:t>Notice of acquisition</w:t>
      </w:r>
    </w:p>
    <w:p w14:paraId="1735F107" w14:textId="77777777" w:rsidR="00955DEC" w:rsidRPr="00955DEC" w:rsidRDefault="00955DEC" w:rsidP="006A708C">
      <w:pPr>
        <w:spacing w:after="60"/>
        <w:ind w:left="284"/>
        <w:rPr>
          <w:spacing w:val="-4"/>
        </w:rPr>
      </w:pPr>
      <w:r w:rsidRPr="00955DEC">
        <w:rPr>
          <w:spacing w:val="-4"/>
        </w:rPr>
        <w:t>The Commissioner of Highways (the Authority), of 83 Pirie Street, Adelaide SA 5000 acquires the following interests in the following land:</w:t>
      </w:r>
    </w:p>
    <w:p w14:paraId="0B6C6AB2" w14:textId="77777777" w:rsidR="00955DEC" w:rsidRPr="00955DEC" w:rsidRDefault="00955DEC" w:rsidP="006A708C">
      <w:pPr>
        <w:spacing w:after="60"/>
        <w:ind w:left="426"/>
      </w:pPr>
      <w:r w:rsidRPr="00955DEC">
        <w:t>An unencumbered estate in fee simple in the whole of Allotments 810 and 812 in D138180 lodged in the Lands Titles Office, being portion of the land comprised in Certificate of Title Volume 5107 Folio 400.</w:t>
      </w:r>
    </w:p>
    <w:p w14:paraId="5945D746" w14:textId="77777777" w:rsidR="00955DEC" w:rsidRPr="00955DEC" w:rsidRDefault="00955DEC" w:rsidP="00955DEC">
      <w:pPr>
        <w:ind w:left="284"/>
      </w:pPr>
      <w:r w:rsidRPr="00955DEC">
        <w:t xml:space="preserve">This notice is given under Section 26F of the </w:t>
      </w:r>
      <w:r w:rsidRPr="00955DEC">
        <w:rPr>
          <w:i/>
          <w:iCs/>
        </w:rPr>
        <w:t>Land Acquisition Act 1969</w:t>
      </w:r>
      <w:r w:rsidRPr="00955DEC">
        <w:t>.</w:t>
      </w:r>
    </w:p>
    <w:p w14:paraId="67608380" w14:textId="77777777" w:rsidR="00955DEC" w:rsidRPr="00955DEC" w:rsidRDefault="00955DEC" w:rsidP="00955DEC">
      <w:pPr>
        <w:ind w:left="284" w:hanging="284"/>
        <w:rPr>
          <w:b/>
          <w:bCs/>
        </w:rPr>
      </w:pPr>
      <w:r w:rsidRPr="00955DEC">
        <w:rPr>
          <w:b/>
          <w:bCs/>
        </w:rPr>
        <w:t>2.</w:t>
      </w:r>
      <w:r w:rsidRPr="00955DEC">
        <w:rPr>
          <w:b/>
          <w:bCs/>
        </w:rPr>
        <w:tab/>
        <w:t>Compensation not payable unless certain water infrastructure or rights are affected</w:t>
      </w:r>
    </w:p>
    <w:p w14:paraId="7CA1B4FD" w14:textId="77777777" w:rsidR="00955DEC" w:rsidRPr="00955DEC" w:rsidRDefault="00955DEC" w:rsidP="00955DEC">
      <w:pPr>
        <w:ind w:left="284"/>
      </w:pPr>
      <w:r w:rsidRPr="00955DEC">
        <w:t>You are not entitled to compensation in relation to the acquisition of the underground land to which this notice relates, unless the following conditions are satisfied:</w:t>
      </w:r>
    </w:p>
    <w:p w14:paraId="62A958E6" w14:textId="77777777" w:rsidR="00955DEC" w:rsidRPr="00955DEC" w:rsidRDefault="00955DEC" w:rsidP="00B92F2E">
      <w:pPr>
        <w:spacing w:after="60"/>
        <w:ind w:left="567" w:hanging="141"/>
      </w:pPr>
      <w:r w:rsidRPr="00955DEC">
        <w:t>•</w:t>
      </w:r>
      <w:r w:rsidRPr="00955DEC">
        <w:tab/>
        <w:t>you held at least one of the following interests in relation to the underground land immediately before the notice of acquisition was published in relation to the land—</w:t>
      </w:r>
    </w:p>
    <w:p w14:paraId="15C46DA9" w14:textId="77777777" w:rsidR="00955DEC" w:rsidRPr="00955DEC" w:rsidRDefault="00955DEC" w:rsidP="00B92F2E">
      <w:pPr>
        <w:spacing w:after="60"/>
        <w:ind w:left="709" w:hanging="142"/>
      </w:pPr>
      <w:r w:rsidRPr="00955DEC">
        <w:t>◦</w:t>
      </w:r>
      <w:r w:rsidRPr="00955DEC">
        <w:tab/>
        <w:t>ownership of a lawful well that provides access to underground water in the underground land, and any underground infrastructure associated with the well; or</w:t>
      </w:r>
    </w:p>
    <w:p w14:paraId="2BAFBAC5" w14:textId="77777777" w:rsidR="00955DEC" w:rsidRPr="00955DEC" w:rsidRDefault="00955DEC" w:rsidP="00B92F2E">
      <w:pPr>
        <w:spacing w:after="60"/>
        <w:ind w:left="709" w:hanging="142"/>
      </w:pPr>
      <w:r w:rsidRPr="00955DEC">
        <w:t>◦</w:t>
      </w:r>
      <w:r w:rsidRPr="00955DEC">
        <w:tab/>
        <w:t xml:space="preserve">a right to take underground water from the underground land by means of such a </w:t>
      </w:r>
      <w:proofErr w:type="gramStart"/>
      <w:r w:rsidRPr="00955DEC">
        <w:t>well;</w:t>
      </w:r>
      <w:proofErr w:type="gramEnd"/>
    </w:p>
    <w:p w14:paraId="0F9CF142" w14:textId="77777777" w:rsidR="00955DEC" w:rsidRPr="00955DEC" w:rsidRDefault="00955DEC" w:rsidP="00B92F2E">
      <w:pPr>
        <w:spacing w:after="60"/>
        <w:ind w:left="567" w:hanging="141"/>
      </w:pPr>
      <w:r w:rsidRPr="00955DEC">
        <w:t>•</w:t>
      </w:r>
      <w:r w:rsidRPr="00955DEC">
        <w:tab/>
        <w:t xml:space="preserve">you notified the Authority of your interest in response to a notice given under Section 26G of the </w:t>
      </w:r>
      <w:r w:rsidRPr="00955DEC">
        <w:rPr>
          <w:i/>
          <w:iCs/>
        </w:rPr>
        <w:t xml:space="preserve">Land Acquisition Act </w:t>
      </w:r>
      <w:proofErr w:type="gramStart"/>
      <w:r w:rsidRPr="00955DEC">
        <w:rPr>
          <w:i/>
          <w:iCs/>
        </w:rPr>
        <w:t>1969</w:t>
      </w:r>
      <w:r w:rsidRPr="00955DEC">
        <w:t>;</w:t>
      </w:r>
      <w:proofErr w:type="gramEnd"/>
    </w:p>
    <w:p w14:paraId="12E034B7" w14:textId="77777777" w:rsidR="00955DEC" w:rsidRPr="00955DEC" w:rsidRDefault="00955DEC" w:rsidP="00B92F2E">
      <w:pPr>
        <w:spacing w:after="60"/>
        <w:ind w:left="567" w:hanging="141"/>
      </w:pPr>
      <w:r w:rsidRPr="00955DEC">
        <w:t>•</w:t>
      </w:r>
      <w:r w:rsidRPr="00955DEC">
        <w:tab/>
        <w:t>the acquisition of the underground land either—</w:t>
      </w:r>
    </w:p>
    <w:p w14:paraId="3E530BC0" w14:textId="77777777" w:rsidR="00955DEC" w:rsidRPr="00955DEC" w:rsidRDefault="00955DEC" w:rsidP="00B92F2E">
      <w:pPr>
        <w:spacing w:after="60"/>
        <w:ind w:left="709" w:hanging="142"/>
      </w:pPr>
      <w:r w:rsidRPr="00955DEC">
        <w:t>◦</w:t>
      </w:r>
      <w:r w:rsidRPr="00955DEC">
        <w:tab/>
        <w:t>involved the acquisition of your interest; or</w:t>
      </w:r>
    </w:p>
    <w:p w14:paraId="12F6923B" w14:textId="77777777" w:rsidR="00955DEC" w:rsidRPr="00955DEC" w:rsidRDefault="00955DEC" w:rsidP="00B92F2E">
      <w:pPr>
        <w:spacing w:after="60"/>
        <w:ind w:left="709" w:hanging="142"/>
      </w:pPr>
      <w:r w:rsidRPr="00955DEC">
        <w:t>◦</w:t>
      </w:r>
      <w:r w:rsidRPr="00955DEC">
        <w:tab/>
        <w:t>resulted in the discharge of your interest; or</w:t>
      </w:r>
    </w:p>
    <w:p w14:paraId="18548DDE" w14:textId="77777777" w:rsidR="00955DEC" w:rsidRPr="00955DEC" w:rsidRDefault="00955DEC" w:rsidP="00B92F2E">
      <w:pPr>
        <w:spacing w:after="60"/>
        <w:ind w:left="709" w:hanging="142"/>
      </w:pPr>
      <w:r w:rsidRPr="00955DEC">
        <w:t>◦</w:t>
      </w:r>
      <w:r w:rsidRPr="00955DEC">
        <w:tab/>
        <w:t xml:space="preserve">resulted in you being unable to take water by means of, or pursuant to, your </w:t>
      </w:r>
      <w:proofErr w:type="gramStart"/>
      <w:r w:rsidRPr="00955DEC">
        <w:t>interest;</w:t>
      </w:r>
      <w:proofErr w:type="gramEnd"/>
    </w:p>
    <w:p w14:paraId="12FCDE3C" w14:textId="48074CE0" w:rsidR="00955DEC" w:rsidRPr="00B92F2E" w:rsidRDefault="00955DEC" w:rsidP="00B92F2E">
      <w:pPr>
        <w:ind w:left="567" w:hanging="141"/>
      </w:pPr>
      <w:r w:rsidRPr="00955DEC">
        <w:t>•</w:t>
      </w:r>
      <w:r w:rsidRPr="00955DEC">
        <w:tab/>
        <w:t xml:space="preserve">you make an application for compensation to the Authority under Section 26H of the </w:t>
      </w:r>
      <w:r w:rsidRPr="00955DEC">
        <w:rPr>
          <w:i/>
          <w:iCs/>
        </w:rPr>
        <w:t>Land Acquisition Act 1969</w:t>
      </w:r>
      <w:r w:rsidRPr="00955DEC">
        <w:t>.</w:t>
      </w:r>
    </w:p>
    <w:p w14:paraId="0B299B19" w14:textId="45BD8750" w:rsidR="00955DEC" w:rsidRPr="00955DEC" w:rsidRDefault="00955DEC" w:rsidP="00955DEC">
      <w:pPr>
        <w:ind w:left="284" w:hanging="284"/>
        <w:rPr>
          <w:b/>
          <w:bCs/>
        </w:rPr>
      </w:pPr>
      <w:r w:rsidRPr="00955DEC">
        <w:rPr>
          <w:b/>
          <w:bCs/>
        </w:rPr>
        <w:t>3.</w:t>
      </w:r>
      <w:r w:rsidRPr="00955DEC">
        <w:rPr>
          <w:b/>
          <w:bCs/>
        </w:rPr>
        <w:tab/>
        <w:t>Application for compensation under Section 26H</w:t>
      </w:r>
    </w:p>
    <w:p w14:paraId="562FB92A" w14:textId="77777777" w:rsidR="00955DEC" w:rsidRPr="00955DEC" w:rsidRDefault="00955DEC" w:rsidP="00955DEC">
      <w:pPr>
        <w:ind w:left="284"/>
      </w:pPr>
      <w:r w:rsidRPr="00955DEC">
        <w:t>If you believe you are entitled to compensation, you must apply to the Authority for compensation within 6 months after the publication of the notice of acquisition in relation to the underground land to which this notice relates.</w:t>
      </w:r>
    </w:p>
    <w:p w14:paraId="7FDF6B1A" w14:textId="77777777" w:rsidR="00955DEC" w:rsidRPr="00955DEC" w:rsidRDefault="00955DEC" w:rsidP="00955DEC">
      <w:pPr>
        <w:ind w:left="284"/>
      </w:pPr>
      <w:r w:rsidRPr="00955DEC">
        <w:t>The application must be in the following manner and form:</w:t>
      </w:r>
    </w:p>
    <w:p w14:paraId="391CC566" w14:textId="77777777" w:rsidR="00955DEC" w:rsidRPr="00955DEC" w:rsidRDefault="00955DEC" w:rsidP="00955DEC">
      <w:pPr>
        <w:ind w:left="426"/>
      </w:pPr>
      <w:r w:rsidRPr="00955DEC">
        <w:t xml:space="preserve">“Application for Compensation for Acquisition of Underground Land” (enclosed) to be submitted by email to </w:t>
      </w:r>
      <w:hyperlink r:id="rId27" w:history="1">
        <w:r w:rsidRPr="00955DEC">
          <w:rPr>
            <w:color w:val="0000FF"/>
            <w:u w:val="single"/>
          </w:rPr>
          <w:t>DIT.ULAapplications@sa.gov.au</w:t>
        </w:r>
      </w:hyperlink>
      <w:r w:rsidRPr="00955DEC">
        <w:t xml:space="preserve"> or by mail marked attention: Property Acquisition c/- GPO Box 1533, Adelaide SA 5001.</w:t>
      </w:r>
    </w:p>
    <w:p w14:paraId="1FCDA4C3" w14:textId="77777777" w:rsidR="00955DEC" w:rsidRPr="00955DEC" w:rsidRDefault="00955DEC" w:rsidP="00955DEC">
      <w:pPr>
        <w:ind w:left="284"/>
      </w:pPr>
      <w:r w:rsidRPr="00955DEC">
        <w:t>The application must be accompanied by the following information or documents:</w:t>
      </w:r>
    </w:p>
    <w:p w14:paraId="2F3683FD" w14:textId="77777777" w:rsidR="00955DEC" w:rsidRPr="00955DEC" w:rsidRDefault="00955DEC" w:rsidP="00955DEC">
      <w:pPr>
        <w:ind w:left="426"/>
      </w:pPr>
      <w:r w:rsidRPr="00955DEC">
        <w:t>Any relevant supporting documentation including, but not limited to water licences, bore licences etc.</w:t>
      </w:r>
    </w:p>
    <w:p w14:paraId="59724EC2" w14:textId="77777777" w:rsidR="00955DEC" w:rsidRPr="00955DEC" w:rsidRDefault="00955DEC" w:rsidP="00955DEC">
      <w:pPr>
        <w:ind w:left="284"/>
        <w:rPr>
          <w:spacing w:val="-4"/>
        </w:rPr>
      </w:pPr>
      <w:r w:rsidRPr="00955DEC">
        <w:rPr>
          <w:spacing w:val="-4"/>
        </w:rPr>
        <w:t>After receiving your application, the Authority may (but is not required to) make you a written offer of compensation not exceeding $50,000.</w:t>
      </w:r>
    </w:p>
    <w:p w14:paraId="11445E1E" w14:textId="77777777" w:rsidR="00955DEC" w:rsidRPr="00955DEC" w:rsidRDefault="00955DEC" w:rsidP="00955DEC">
      <w:pPr>
        <w:ind w:left="284"/>
      </w:pPr>
      <w:r w:rsidRPr="00955DEC">
        <w:t>See Section 26</w:t>
      </w:r>
      <w:proofErr w:type="gramStart"/>
      <w:r w:rsidRPr="00955DEC">
        <w:t>H(</w:t>
      </w:r>
      <w:proofErr w:type="gramEnd"/>
      <w:r w:rsidRPr="00955DEC">
        <w:t xml:space="preserve">4) of the </w:t>
      </w:r>
      <w:r w:rsidRPr="00955DEC">
        <w:rPr>
          <w:i/>
          <w:iCs/>
        </w:rPr>
        <w:t>Land Acquisition Act 1969</w:t>
      </w:r>
      <w:r w:rsidRPr="00955DEC">
        <w:t xml:space="preserve"> for further details on the payment of compensation.</w:t>
      </w:r>
    </w:p>
    <w:p w14:paraId="06DB5F1F" w14:textId="77777777" w:rsidR="00955DEC" w:rsidRPr="00955DEC" w:rsidRDefault="00955DEC" w:rsidP="00955DEC">
      <w:pPr>
        <w:ind w:left="284" w:hanging="284"/>
        <w:rPr>
          <w:b/>
          <w:bCs/>
        </w:rPr>
      </w:pPr>
      <w:r w:rsidRPr="00955DEC">
        <w:rPr>
          <w:b/>
          <w:bCs/>
        </w:rPr>
        <w:lastRenderedPageBreak/>
        <w:t>4.</w:t>
      </w:r>
      <w:r w:rsidRPr="00955DEC">
        <w:rPr>
          <w:b/>
          <w:bCs/>
        </w:rPr>
        <w:tab/>
        <w:t>Inquiries</w:t>
      </w:r>
    </w:p>
    <w:p w14:paraId="28DCE0E9" w14:textId="77777777" w:rsidR="00955DEC" w:rsidRPr="00955DEC" w:rsidRDefault="00955DEC" w:rsidP="00955DEC">
      <w:pPr>
        <w:spacing w:after="0"/>
        <w:ind w:left="2552" w:hanging="2268"/>
      </w:pPr>
      <w:r w:rsidRPr="00955DEC">
        <w:t>Inquiries should be directed to:</w:t>
      </w:r>
      <w:r w:rsidRPr="00955DEC">
        <w:tab/>
        <w:t>T2D Project Team</w:t>
      </w:r>
    </w:p>
    <w:p w14:paraId="3CAD0A69" w14:textId="77777777" w:rsidR="00955DEC" w:rsidRPr="00955DEC" w:rsidRDefault="00955DEC" w:rsidP="00955DEC">
      <w:pPr>
        <w:spacing w:after="0"/>
        <w:ind w:left="2552"/>
      </w:pPr>
      <w:r w:rsidRPr="00955DEC">
        <w:t>GPO Box 1533</w:t>
      </w:r>
    </w:p>
    <w:p w14:paraId="557527B9" w14:textId="77777777" w:rsidR="00955DEC" w:rsidRPr="00955DEC" w:rsidRDefault="00955DEC" w:rsidP="00955DEC">
      <w:pPr>
        <w:spacing w:after="0"/>
        <w:ind w:left="2552"/>
      </w:pPr>
      <w:r w:rsidRPr="00955DEC">
        <w:t>Adelaide SA 5001</w:t>
      </w:r>
    </w:p>
    <w:p w14:paraId="0A81CC49" w14:textId="77777777" w:rsidR="00955DEC" w:rsidRPr="00955DEC" w:rsidRDefault="00955DEC" w:rsidP="00955DEC">
      <w:pPr>
        <w:ind w:left="2552"/>
      </w:pPr>
      <w:r w:rsidRPr="00955DEC">
        <w:t>Telephone: 1800 572 414</w:t>
      </w:r>
    </w:p>
    <w:p w14:paraId="3086CB76" w14:textId="77777777" w:rsidR="00955DEC" w:rsidRPr="00955DEC" w:rsidRDefault="00955DEC" w:rsidP="00955DEC">
      <w:pPr>
        <w:spacing w:after="0"/>
        <w:rPr>
          <w:rFonts w:eastAsia="Times New Roman"/>
          <w:szCs w:val="17"/>
        </w:rPr>
      </w:pPr>
      <w:r w:rsidRPr="00955DEC">
        <w:rPr>
          <w:rFonts w:eastAsia="Times New Roman"/>
          <w:szCs w:val="17"/>
        </w:rPr>
        <w:t>Dated: 20 March 2026</w:t>
      </w:r>
    </w:p>
    <w:p w14:paraId="3E383786" w14:textId="77777777" w:rsidR="00955DEC" w:rsidRPr="00955DEC" w:rsidRDefault="00955DEC" w:rsidP="00955DEC">
      <w:pPr>
        <w:spacing w:before="80"/>
      </w:pPr>
      <w:r w:rsidRPr="00955DEC">
        <w:t>The Common Seal of the COMMISSIONER OF HIGHWAYS was hereto affixed by authority of the Commissioner in the presence of:</w:t>
      </w:r>
      <w:r w:rsidRPr="00955DEC">
        <w:tab/>
      </w:r>
    </w:p>
    <w:p w14:paraId="0DB6D85D" w14:textId="77777777" w:rsidR="00955DEC" w:rsidRPr="00955DEC" w:rsidRDefault="00955DEC" w:rsidP="00955DEC">
      <w:pPr>
        <w:spacing w:after="0"/>
        <w:jc w:val="right"/>
        <w:rPr>
          <w:rFonts w:eastAsia="Times New Roman"/>
          <w:smallCaps/>
          <w:szCs w:val="20"/>
        </w:rPr>
      </w:pPr>
      <w:r w:rsidRPr="00955DEC">
        <w:rPr>
          <w:rFonts w:eastAsia="Times New Roman"/>
          <w:smallCaps/>
          <w:szCs w:val="20"/>
        </w:rPr>
        <w:t>Rocco Caruso</w:t>
      </w:r>
    </w:p>
    <w:p w14:paraId="3A97229B" w14:textId="77777777" w:rsidR="00955DEC" w:rsidRPr="00955DEC" w:rsidRDefault="00955DEC" w:rsidP="00955DEC">
      <w:pPr>
        <w:spacing w:after="0"/>
        <w:jc w:val="right"/>
        <w:rPr>
          <w:rFonts w:eastAsia="Times New Roman"/>
          <w:szCs w:val="17"/>
        </w:rPr>
      </w:pPr>
      <w:r w:rsidRPr="00955DEC">
        <w:rPr>
          <w:rFonts w:eastAsia="Times New Roman"/>
          <w:szCs w:val="17"/>
        </w:rPr>
        <w:t>Director, Property Acquisition</w:t>
      </w:r>
    </w:p>
    <w:p w14:paraId="53175E56" w14:textId="77777777" w:rsidR="00955DEC" w:rsidRPr="00955DEC" w:rsidRDefault="00955DEC" w:rsidP="00955DEC">
      <w:pPr>
        <w:spacing w:after="0"/>
        <w:jc w:val="right"/>
        <w:rPr>
          <w:rFonts w:eastAsia="Times New Roman"/>
          <w:szCs w:val="17"/>
        </w:rPr>
      </w:pPr>
      <w:r w:rsidRPr="00955DEC">
        <w:rPr>
          <w:rFonts w:eastAsia="Times New Roman"/>
          <w:szCs w:val="17"/>
        </w:rPr>
        <w:t>(Authorised Officer)</w:t>
      </w:r>
    </w:p>
    <w:p w14:paraId="428AF4C4" w14:textId="77777777" w:rsidR="00955DEC" w:rsidRPr="00955DEC" w:rsidRDefault="00955DEC" w:rsidP="00955DEC">
      <w:pPr>
        <w:spacing w:after="0"/>
        <w:jc w:val="right"/>
        <w:rPr>
          <w:rFonts w:eastAsia="Times New Roman"/>
          <w:szCs w:val="17"/>
        </w:rPr>
      </w:pPr>
      <w:r w:rsidRPr="00955DEC">
        <w:rPr>
          <w:rFonts w:eastAsia="Times New Roman"/>
          <w:szCs w:val="17"/>
        </w:rPr>
        <w:t>Department for Infrastructure and Transport</w:t>
      </w:r>
    </w:p>
    <w:p w14:paraId="67DCCFC7" w14:textId="77777777" w:rsidR="00955DEC" w:rsidRPr="00955DEC" w:rsidRDefault="00955DEC" w:rsidP="00955DEC">
      <w:r w:rsidRPr="00955DEC">
        <w:t>DIT: 2024/07268/01</w:t>
      </w:r>
    </w:p>
    <w:p w14:paraId="1D1BF790" w14:textId="77777777" w:rsidR="00955DEC" w:rsidRPr="00955DEC" w:rsidRDefault="00955DEC" w:rsidP="00955DEC">
      <w:pPr>
        <w:pBdr>
          <w:top w:val="single" w:sz="4" w:space="1" w:color="auto"/>
        </w:pBdr>
        <w:spacing w:before="100" w:after="0" w:line="14" w:lineRule="exact"/>
        <w:jc w:val="center"/>
      </w:pPr>
    </w:p>
    <w:p w14:paraId="54F502DD" w14:textId="77777777" w:rsidR="00955DEC" w:rsidRPr="00955DEC" w:rsidRDefault="00955DEC" w:rsidP="00955DEC">
      <w:pPr>
        <w:pStyle w:val="NoSpacing"/>
      </w:pPr>
    </w:p>
    <w:p w14:paraId="0AF87282" w14:textId="77777777" w:rsidR="00955DEC" w:rsidRDefault="00955DEC" w:rsidP="00955DEC">
      <w:pPr>
        <w:pStyle w:val="GG-Title1"/>
      </w:pPr>
      <w:r>
        <w:t>Land Acquisition Act 1969</w:t>
      </w:r>
    </w:p>
    <w:p w14:paraId="784DA463" w14:textId="77777777" w:rsidR="00955DEC" w:rsidRDefault="00955DEC" w:rsidP="00955DEC">
      <w:pPr>
        <w:pStyle w:val="GG-Title2"/>
      </w:pPr>
      <w:r>
        <w:t>Section 26F</w:t>
      </w:r>
    </w:p>
    <w:p w14:paraId="55A86EE3" w14:textId="77777777" w:rsidR="00955DEC" w:rsidRDefault="00955DEC" w:rsidP="00955DEC">
      <w:pPr>
        <w:pStyle w:val="GG-Title3"/>
      </w:pPr>
      <w:r>
        <w:t>Form 6B—Notice of Acquisition of Underground Land</w:t>
      </w:r>
    </w:p>
    <w:p w14:paraId="39B2DD4C" w14:textId="77777777" w:rsidR="00955DEC" w:rsidRPr="00C26308" w:rsidRDefault="00955DEC" w:rsidP="00955DEC">
      <w:pPr>
        <w:pStyle w:val="GG-body"/>
        <w:ind w:left="284" w:hanging="284"/>
        <w:rPr>
          <w:b/>
          <w:bCs/>
        </w:rPr>
      </w:pPr>
      <w:r w:rsidRPr="00C26308">
        <w:rPr>
          <w:b/>
          <w:bCs/>
        </w:rPr>
        <w:t>1.</w:t>
      </w:r>
      <w:r w:rsidRPr="00C26308">
        <w:rPr>
          <w:b/>
          <w:bCs/>
        </w:rPr>
        <w:tab/>
        <w:t>Notice of acquisition</w:t>
      </w:r>
    </w:p>
    <w:p w14:paraId="1DE0767E" w14:textId="77777777" w:rsidR="00955DEC" w:rsidRPr="00C26308" w:rsidRDefault="00955DEC" w:rsidP="006A708C">
      <w:pPr>
        <w:pStyle w:val="GG-body"/>
        <w:spacing w:after="60"/>
        <w:ind w:left="284"/>
        <w:rPr>
          <w:spacing w:val="-4"/>
        </w:rPr>
      </w:pPr>
      <w:r w:rsidRPr="00C26308">
        <w:rPr>
          <w:spacing w:val="-4"/>
        </w:rPr>
        <w:t>The Commissioner of Highways (the Authority), of 83 Pirie Street, Adelaide SA 5000 acquires the following interests in the following land:</w:t>
      </w:r>
    </w:p>
    <w:p w14:paraId="472E76FF" w14:textId="77777777" w:rsidR="00955DEC" w:rsidRDefault="00955DEC" w:rsidP="006A708C">
      <w:pPr>
        <w:pStyle w:val="GG-body"/>
        <w:spacing w:after="60"/>
        <w:ind w:left="425"/>
      </w:pPr>
      <w:r w:rsidRPr="008449CE">
        <w:rPr>
          <w:spacing w:val="-2"/>
        </w:rPr>
        <w:t>First, an unencumbered estate in fee simple in the whole of Allotment 211 in D138577 lodged in the Lands Titles Office, being portion</w:t>
      </w:r>
      <w:r>
        <w:t xml:space="preserve"> of the land comprised in Certificate of Title Volume 5228 Folio 564.</w:t>
      </w:r>
    </w:p>
    <w:p w14:paraId="5C97E974" w14:textId="77777777" w:rsidR="00955DEC" w:rsidRDefault="00955DEC" w:rsidP="006A708C">
      <w:pPr>
        <w:pStyle w:val="GG-body"/>
        <w:spacing w:after="60"/>
        <w:ind w:left="425"/>
      </w:pPr>
      <w:r w:rsidRPr="008449CE">
        <w:rPr>
          <w:spacing w:val="-4"/>
        </w:rPr>
        <w:t>Secondly, an unencumbered estate in fee simple in the whole of Allotment 221 in D138578 lodged in the Lands Titles Office, being portion</w:t>
      </w:r>
      <w:r>
        <w:t xml:space="preserve"> of the land comprised in Certificate of Title Volume 5228 Folio 565.</w:t>
      </w:r>
    </w:p>
    <w:p w14:paraId="4AE3F8A8" w14:textId="77777777" w:rsidR="00955DEC" w:rsidRPr="00AD10AC" w:rsidRDefault="00955DEC" w:rsidP="006A708C">
      <w:pPr>
        <w:pStyle w:val="GG-body"/>
        <w:spacing w:after="60"/>
        <w:ind w:left="425"/>
        <w:rPr>
          <w:spacing w:val="-4"/>
        </w:rPr>
      </w:pPr>
      <w:r w:rsidRPr="00AD10AC">
        <w:rPr>
          <w:spacing w:val="-4"/>
        </w:rPr>
        <w:t>Thirdly, an estate in fee simple in the whole of Allotment 1241 in D138576 lodged in the Lands Titles Office, being portion of the land comprised in Certificate of Title Volume 5239 Folio 440, subject to easement(s) over the land marked a to the Electricity of South Australia (TG 7097987).</w:t>
      </w:r>
    </w:p>
    <w:p w14:paraId="7F48D1DE" w14:textId="059C574D" w:rsidR="007754DE" w:rsidRPr="006A708C" w:rsidRDefault="00955DEC" w:rsidP="006A708C">
      <w:pPr>
        <w:pStyle w:val="GG-body"/>
        <w:ind w:left="284"/>
      </w:pPr>
      <w:r>
        <w:t xml:space="preserve">This notice is given under Section 26F of the </w:t>
      </w:r>
      <w:r w:rsidRPr="00017E1C">
        <w:rPr>
          <w:i/>
          <w:iCs/>
        </w:rPr>
        <w:t>Land Acquisition Act 1969</w:t>
      </w:r>
      <w:r>
        <w:t>.</w:t>
      </w:r>
    </w:p>
    <w:p w14:paraId="41093666" w14:textId="6562183D" w:rsidR="00955DEC" w:rsidRPr="00C26308" w:rsidRDefault="00955DEC" w:rsidP="00955DEC">
      <w:pPr>
        <w:pStyle w:val="GG-body"/>
        <w:ind w:left="284" w:hanging="284"/>
        <w:rPr>
          <w:b/>
          <w:bCs/>
        </w:rPr>
      </w:pPr>
      <w:r w:rsidRPr="00C26308">
        <w:rPr>
          <w:b/>
          <w:bCs/>
        </w:rPr>
        <w:t>2.</w:t>
      </w:r>
      <w:r w:rsidRPr="00C26308">
        <w:rPr>
          <w:b/>
          <w:bCs/>
        </w:rPr>
        <w:tab/>
        <w:t>Compensation not payable unless certain water infrastructure or rights are affected</w:t>
      </w:r>
    </w:p>
    <w:p w14:paraId="1978B894" w14:textId="77777777" w:rsidR="00955DEC" w:rsidRDefault="00955DEC" w:rsidP="007754DE">
      <w:pPr>
        <w:pStyle w:val="GG-body"/>
        <w:ind w:left="284"/>
      </w:pPr>
      <w:r>
        <w:t>You are not entitled to compensation in relation to the acquisition of the underground land to which this notice relates, unless the following conditions are satisfied:</w:t>
      </w:r>
    </w:p>
    <w:p w14:paraId="474DD138" w14:textId="77777777" w:rsidR="00955DEC" w:rsidRDefault="00955DEC" w:rsidP="006A708C">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0F6027D0" w14:textId="77777777" w:rsidR="00955DEC" w:rsidRDefault="00955DEC" w:rsidP="006A708C">
      <w:pPr>
        <w:pStyle w:val="GG-body"/>
        <w:spacing w:after="60"/>
        <w:ind w:left="709" w:hanging="142"/>
      </w:pPr>
      <w:r>
        <w:t>◦</w:t>
      </w:r>
      <w:r>
        <w:tab/>
        <w:t>ownership of a lawful well that provides access to underground water in the underground land, and any underground infrastructure associated with the well; or</w:t>
      </w:r>
    </w:p>
    <w:p w14:paraId="76E42190" w14:textId="77777777" w:rsidR="00955DEC" w:rsidRDefault="00955DEC" w:rsidP="006A708C">
      <w:pPr>
        <w:pStyle w:val="GG-body"/>
        <w:spacing w:after="60"/>
        <w:ind w:left="709" w:hanging="142"/>
      </w:pPr>
      <w:r>
        <w:t>◦</w:t>
      </w:r>
      <w:r>
        <w:tab/>
        <w:t xml:space="preserve">a right to take underground water from the underground land by means of such a </w:t>
      </w:r>
      <w:proofErr w:type="gramStart"/>
      <w:r>
        <w:t>well;</w:t>
      </w:r>
      <w:proofErr w:type="gramEnd"/>
    </w:p>
    <w:p w14:paraId="28E88AB3" w14:textId="77777777" w:rsidR="00955DEC" w:rsidRDefault="00955DEC" w:rsidP="006A708C">
      <w:pPr>
        <w:pStyle w:val="GG-body"/>
        <w:spacing w:after="60"/>
        <w:ind w:left="567" w:hanging="142"/>
      </w:pPr>
      <w:r>
        <w:t>•</w:t>
      </w:r>
      <w:r>
        <w:tab/>
        <w:t xml:space="preserve">you notified the Authority of your interest in response to a notice given under Section 26G of the </w:t>
      </w:r>
      <w:r w:rsidRPr="00751134">
        <w:rPr>
          <w:i/>
          <w:iCs/>
        </w:rPr>
        <w:t xml:space="preserve">Land Acquisition Act </w:t>
      </w:r>
      <w:proofErr w:type="gramStart"/>
      <w:r w:rsidRPr="00751134">
        <w:rPr>
          <w:i/>
          <w:iCs/>
        </w:rPr>
        <w:t>1969</w:t>
      </w:r>
      <w:r>
        <w:t>;</w:t>
      </w:r>
      <w:proofErr w:type="gramEnd"/>
    </w:p>
    <w:p w14:paraId="7C1DB264" w14:textId="77777777" w:rsidR="00955DEC" w:rsidRDefault="00955DEC" w:rsidP="006A708C">
      <w:pPr>
        <w:pStyle w:val="GG-body"/>
        <w:spacing w:after="60"/>
        <w:ind w:left="567" w:hanging="142"/>
      </w:pPr>
      <w:r>
        <w:t>•</w:t>
      </w:r>
      <w:r>
        <w:tab/>
        <w:t>the acquisition of the underground land either—</w:t>
      </w:r>
    </w:p>
    <w:p w14:paraId="1A519D77" w14:textId="77777777" w:rsidR="00955DEC" w:rsidRDefault="00955DEC" w:rsidP="006A708C">
      <w:pPr>
        <w:pStyle w:val="GG-body"/>
        <w:spacing w:after="60"/>
        <w:ind w:left="709" w:hanging="142"/>
      </w:pPr>
      <w:r>
        <w:t>◦</w:t>
      </w:r>
      <w:r>
        <w:tab/>
        <w:t>involved the acquisition of your interest; or</w:t>
      </w:r>
    </w:p>
    <w:p w14:paraId="4812B0E0" w14:textId="77777777" w:rsidR="00955DEC" w:rsidRDefault="00955DEC" w:rsidP="006A708C">
      <w:pPr>
        <w:pStyle w:val="GG-body"/>
        <w:spacing w:after="60"/>
        <w:ind w:left="709" w:hanging="142"/>
      </w:pPr>
      <w:r>
        <w:t>◦</w:t>
      </w:r>
      <w:r>
        <w:tab/>
        <w:t>resulted in the discharge of your interest; or</w:t>
      </w:r>
    </w:p>
    <w:p w14:paraId="101868A1" w14:textId="77777777" w:rsidR="00955DEC" w:rsidRDefault="00955DEC" w:rsidP="006A708C">
      <w:pPr>
        <w:pStyle w:val="GG-body"/>
        <w:spacing w:after="60"/>
        <w:ind w:left="709" w:hanging="142"/>
      </w:pPr>
      <w:r>
        <w:t>◦</w:t>
      </w:r>
      <w:r>
        <w:tab/>
        <w:t xml:space="preserve">resulted in you being unable to take water by means of, or pursuant to, your </w:t>
      </w:r>
      <w:proofErr w:type="gramStart"/>
      <w:r>
        <w:t>interest;</w:t>
      </w:r>
      <w:proofErr w:type="gramEnd"/>
    </w:p>
    <w:p w14:paraId="1372A782" w14:textId="77777777" w:rsidR="00955DEC" w:rsidRDefault="00955DEC" w:rsidP="00955DEC">
      <w:pPr>
        <w:pStyle w:val="GG-body"/>
        <w:ind w:left="567" w:hanging="142"/>
      </w:pPr>
      <w:r>
        <w:t>•</w:t>
      </w:r>
      <w:r>
        <w:tab/>
        <w:t xml:space="preserve">you make an application for compensation to the Authority under Section 26H of the </w:t>
      </w:r>
      <w:r w:rsidRPr="00751134">
        <w:rPr>
          <w:i/>
          <w:iCs/>
        </w:rPr>
        <w:t>Land Acquisition Act 1969</w:t>
      </w:r>
      <w:r>
        <w:t>.</w:t>
      </w:r>
    </w:p>
    <w:p w14:paraId="3090D07D" w14:textId="77777777" w:rsidR="00955DEC" w:rsidRPr="00C26308" w:rsidRDefault="00955DEC" w:rsidP="00955DEC">
      <w:pPr>
        <w:pStyle w:val="GG-body"/>
        <w:ind w:left="284" w:hanging="284"/>
        <w:rPr>
          <w:b/>
          <w:bCs/>
        </w:rPr>
      </w:pPr>
      <w:r w:rsidRPr="00C26308">
        <w:rPr>
          <w:b/>
          <w:bCs/>
        </w:rPr>
        <w:t>3.</w:t>
      </w:r>
      <w:r w:rsidRPr="00C26308">
        <w:rPr>
          <w:b/>
          <w:bCs/>
        </w:rPr>
        <w:tab/>
        <w:t xml:space="preserve">Application for compensation under </w:t>
      </w:r>
      <w:r>
        <w:rPr>
          <w:b/>
          <w:bCs/>
        </w:rPr>
        <w:t>S</w:t>
      </w:r>
      <w:r w:rsidRPr="00C26308">
        <w:rPr>
          <w:b/>
          <w:bCs/>
        </w:rPr>
        <w:t>ection 26H</w:t>
      </w:r>
    </w:p>
    <w:p w14:paraId="3E9B0FF8" w14:textId="77777777" w:rsidR="00955DEC" w:rsidRDefault="00955DEC" w:rsidP="007754DE">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5DC07EA6" w14:textId="77777777" w:rsidR="00955DEC" w:rsidRDefault="00955DEC" w:rsidP="007754DE">
      <w:pPr>
        <w:pStyle w:val="GG-body"/>
        <w:ind w:left="284"/>
      </w:pPr>
      <w:r>
        <w:t>The application must be in the following manner and form:</w:t>
      </w:r>
    </w:p>
    <w:p w14:paraId="3CC7932D" w14:textId="77777777" w:rsidR="00955DEC" w:rsidRDefault="00955DEC" w:rsidP="007754DE">
      <w:pPr>
        <w:pStyle w:val="GG-body"/>
        <w:ind w:left="426"/>
      </w:pPr>
      <w:r>
        <w:t xml:space="preserve">“Application for Compensation for Acquisition of Underground Land” (enclosed) to be submitted by email to </w:t>
      </w:r>
      <w:hyperlink r:id="rId28" w:history="1">
        <w:r w:rsidRPr="00686602">
          <w:rPr>
            <w:rStyle w:val="Hyperlink"/>
          </w:rPr>
          <w:t>DIT.ULAapplications@sa.gov.au</w:t>
        </w:r>
      </w:hyperlink>
      <w:r>
        <w:t xml:space="preserve"> or by mail marked attention: Property Acquisition c/- GPO Box 1533, Adelaide SA 5001.</w:t>
      </w:r>
    </w:p>
    <w:p w14:paraId="4F65FC44" w14:textId="77777777" w:rsidR="00955DEC" w:rsidRDefault="00955DEC" w:rsidP="007754DE">
      <w:pPr>
        <w:pStyle w:val="GG-body"/>
        <w:ind w:left="284"/>
      </w:pPr>
      <w:r>
        <w:t>The application must be accompanied by the following information or documents:</w:t>
      </w:r>
    </w:p>
    <w:p w14:paraId="168B8B28" w14:textId="77777777" w:rsidR="00955DEC" w:rsidRDefault="00955DEC" w:rsidP="007754DE">
      <w:pPr>
        <w:pStyle w:val="GG-body"/>
        <w:ind w:left="426"/>
      </w:pPr>
      <w:r>
        <w:t>Any relevant supporting documentation including, but not limited to water licences, bore licences etc.</w:t>
      </w:r>
    </w:p>
    <w:p w14:paraId="026637D4" w14:textId="77777777" w:rsidR="00955DEC" w:rsidRPr="00686602" w:rsidRDefault="00955DEC" w:rsidP="007754DE">
      <w:pPr>
        <w:pStyle w:val="GG-body"/>
        <w:ind w:left="284"/>
        <w:rPr>
          <w:spacing w:val="-4"/>
        </w:rPr>
      </w:pPr>
      <w:r w:rsidRPr="00686602">
        <w:rPr>
          <w:spacing w:val="-4"/>
        </w:rPr>
        <w:t>After receiving your application, the Authority may (but is not required to) make you a written offer of compensation not exceeding $50,000.</w:t>
      </w:r>
    </w:p>
    <w:p w14:paraId="26787FA2" w14:textId="77777777" w:rsidR="00955DEC" w:rsidRDefault="00955DEC" w:rsidP="007754DE">
      <w:pPr>
        <w:pStyle w:val="GG-body"/>
        <w:ind w:left="284"/>
      </w:pPr>
      <w:r>
        <w:t>See Section 26</w:t>
      </w:r>
      <w:proofErr w:type="gramStart"/>
      <w:r>
        <w:t>H(</w:t>
      </w:r>
      <w:proofErr w:type="gramEnd"/>
      <w:r>
        <w:t xml:space="preserve">4) of the </w:t>
      </w:r>
      <w:r w:rsidRPr="00686602">
        <w:rPr>
          <w:i/>
          <w:iCs/>
        </w:rPr>
        <w:t>Land Acquisition Act 1969</w:t>
      </w:r>
      <w:r>
        <w:t xml:space="preserve"> for further details on the payment of compensation.</w:t>
      </w:r>
    </w:p>
    <w:p w14:paraId="77C5257E" w14:textId="77777777" w:rsidR="00955DEC" w:rsidRPr="00C26308" w:rsidRDefault="00955DEC" w:rsidP="00955DEC">
      <w:pPr>
        <w:pStyle w:val="GG-body"/>
        <w:ind w:left="284" w:hanging="284"/>
        <w:rPr>
          <w:b/>
          <w:bCs/>
        </w:rPr>
      </w:pPr>
      <w:r w:rsidRPr="00C26308">
        <w:rPr>
          <w:b/>
          <w:bCs/>
        </w:rPr>
        <w:t>4.</w:t>
      </w:r>
      <w:r w:rsidRPr="00C26308">
        <w:rPr>
          <w:b/>
          <w:bCs/>
        </w:rPr>
        <w:tab/>
        <w:t>Inquiries</w:t>
      </w:r>
    </w:p>
    <w:p w14:paraId="613C5A18" w14:textId="77777777" w:rsidR="00955DEC" w:rsidRDefault="00955DEC" w:rsidP="00955DEC">
      <w:pPr>
        <w:pStyle w:val="GG-body"/>
        <w:spacing w:after="0"/>
        <w:ind w:left="2552" w:hanging="2268"/>
      </w:pPr>
      <w:r>
        <w:t>Inquiries should be directed to:</w:t>
      </w:r>
      <w:r>
        <w:tab/>
        <w:t>T2D Project Team</w:t>
      </w:r>
    </w:p>
    <w:p w14:paraId="6359265B" w14:textId="77777777" w:rsidR="00955DEC" w:rsidRDefault="00955DEC" w:rsidP="00955DEC">
      <w:pPr>
        <w:pStyle w:val="GG-body"/>
        <w:spacing w:after="0"/>
        <w:ind w:left="2552"/>
      </w:pPr>
      <w:r>
        <w:t>GPO Box 1533</w:t>
      </w:r>
    </w:p>
    <w:p w14:paraId="6E215084" w14:textId="77777777" w:rsidR="00955DEC" w:rsidRDefault="00955DEC" w:rsidP="00955DEC">
      <w:pPr>
        <w:pStyle w:val="GG-body"/>
        <w:spacing w:after="0"/>
        <w:ind w:left="2552"/>
      </w:pPr>
      <w:r>
        <w:t>Adelaide SA 5001</w:t>
      </w:r>
    </w:p>
    <w:p w14:paraId="0F1AC188" w14:textId="77777777" w:rsidR="00955DEC" w:rsidRDefault="00955DEC" w:rsidP="00B92F2E">
      <w:pPr>
        <w:pStyle w:val="GG-body"/>
        <w:spacing w:after="60"/>
        <w:ind w:left="2552"/>
      </w:pPr>
      <w:r>
        <w:t>Telephone: 1800 572 414</w:t>
      </w:r>
    </w:p>
    <w:p w14:paraId="107F2F56" w14:textId="77777777" w:rsidR="00955DEC" w:rsidRDefault="00955DEC" w:rsidP="00955DEC">
      <w:pPr>
        <w:pStyle w:val="GG-SDated"/>
        <w:spacing w:after="80"/>
      </w:pPr>
      <w:r>
        <w:t>Dated: 23 March 2026</w:t>
      </w:r>
    </w:p>
    <w:p w14:paraId="7A47C12B" w14:textId="77777777" w:rsidR="00955DEC" w:rsidRDefault="00955DEC" w:rsidP="00955DEC">
      <w:pPr>
        <w:pStyle w:val="GG-body"/>
      </w:pPr>
      <w:r>
        <w:t>The Common Seal of the COMMISSIONER OF HIGHWAYS was hereto affixed by authority of the Commissioner in the presence of:</w:t>
      </w:r>
    </w:p>
    <w:p w14:paraId="2DCA810A" w14:textId="77777777" w:rsidR="00955DEC" w:rsidRDefault="00955DEC" w:rsidP="00955DEC">
      <w:pPr>
        <w:pStyle w:val="GG-SName"/>
      </w:pPr>
      <w:r>
        <w:t>Rocco Caruso</w:t>
      </w:r>
    </w:p>
    <w:p w14:paraId="4CC51E32" w14:textId="77777777" w:rsidR="00955DEC" w:rsidRDefault="00955DEC" w:rsidP="00955DEC">
      <w:pPr>
        <w:pStyle w:val="GG-Signature"/>
      </w:pPr>
      <w:r>
        <w:t>Director, Property Acquisition</w:t>
      </w:r>
    </w:p>
    <w:p w14:paraId="41243B88" w14:textId="77777777" w:rsidR="00955DEC" w:rsidRDefault="00955DEC" w:rsidP="00955DEC">
      <w:pPr>
        <w:pStyle w:val="GG-Signature"/>
      </w:pPr>
      <w:r>
        <w:t>(Authorised Officer)</w:t>
      </w:r>
    </w:p>
    <w:p w14:paraId="260CA24E" w14:textId="77777777" w:rsidR="00955DEC" w:rsidRDefault="00955DEC" w:rsidP="00955DEC">
      <w:pPr>
        <w:pStyle w:val="GG-Signature"/>
      </w:pPr>
      <w:r>
        <w:t>Department for Infrastructure and Transport</w:t>
      </w:r>
    </w:p>
    <w:p w14:paraId="61C19156" w14:textId="37EA5308" w:rsidR="00955DEC" w:rsidRDefault="00955DEC" w:rsidP="00955DEC">
      <w:pPr>
        <w:pStyle w:val="GG-body"/>
      </w:pPr>
      <w:r>
        <w:t>DIT 2024/08177/01</w:t>
      </w:r>
    </w:p>
    <w:p w14:paraId="35FAEC7C" w14:textId="77777777" w:rsidR="00955DEC" w:rsidRDefault="00955DEC" w:rsidP="00955DEC">
      <w:pPr>
        <w:pStyle w:val="GG-body"/>
        <w:pBdr>
          <w:bottom w:val="single" w:sz="4" w:space="1" w:color="auto"/>
        </w:pBdr>
        <w:spacing w:after="0" w:line="52" w:lineRule="exact"/>
        <w:jc w:val="center"/>
      </w:pPr>
    </w:p>
    <w:p w14:paraId="55610151" w14:textId="77777777" w:rsidR="00955DEC" w:rsidRDefault="00955DEC" w:rsidP="00955DEC">
      <w:pPr>
        <w:pStyle w:val="GG-body"/>
        <w:pBdr>
          <w:top w:val="single" w:sz="4" w:space="1" w:color="auto"/>
        </w:pBdr>
        <w:spacing w:before="34" w:after="0" w:line="14" w:lineRule="exact"/>
        <w:jc w:val="center"/>
      </w:pPr>
    </w:p>
    <w:p w14:paraId="09679667" w14:textId="77777777" w:rsidR="001F06A9" w:rsidRDefault="001F06A9" w:rsidP="00327940">
      <w:pPr>
        <w:pStyle w:val="Heading2"/>
      </w:pPr>
      <w:bookmarkStart w:id="16" w:name="_Toc225411907"/>
      <w:r>
        <w:lastRenderedPageBreak/>
        <w:t>Local Government Act 1999</w:t>
      </w:r>
      <w:bookmarkEnd w:id="16"/>
    </w:p>
    <w:p w14:paraId="6601A0BE" w14:textId="77777777" w:rsidR="001F06A9" w:rsidRDefault="001F06A9" w:rsidP="001F06A9">
      <w:pPr>
        <w:pStyle w:val="GG-Title2"/>
      </w:pPr>
      <w:r>
        <w:t>Section 32(1)</w:t>
      </w:r>
    </w:p>
    <w:p w14:paraId="6780831F" w14:textId="77777777" w:rsidR="001F06A9" w:rsidRDefault="001F06A9" w:rsidP="007754DE">
      <w:pPr>
        <w:pStyle w:val="GG-Title3"/>
        <w:spacing w:after="60"/>
      </w:pPr>
      <w:r>
        <w:t>Notification of Outcome of Inquiries</w:t>
      </w:r>
    </w:p>
    <w:p w14:paraId="48331DE5" w14:textId="77777777" w:rsidR="001F06A9" w:rsidRPr="00FE1339" w:rsidRDefault="001F06A9" w:rsidP="007754DE">
      <w:pPr>
        <w:pStyle w:val="GG-body"/>
        <w:rPr>
          <w:spacing w:val="-4"/>
        </w:rPr>
      </w:pPr>
      <w:r w:rsidRPr="008A555F">
        <w:rPr>
          <w:spacing w:val="-2"/>
        </w:rPr>
        <w:t xml:space="preserve">Notice is hereby given in accordance with Section 32(1) of the </w:t>
      </w:r>
      <w:r w:rsidRPr="008A555F">
        <w:rPr>
          <w:i/>
          <w:iCs/>
          <w:spacing w:val="-2"/>
        </w:rPr>
        <w:t>Local Government Act 1999</w:t>
      </w:r>
      <w:r w:rsidRPr="008A555F">
        <w:rPr>
          <w:spacing w:val="-2"/>
        </w:rPr>
        <w:t xml:space="preserve"> (the Act), that after the completion of all relevant procedures under Section 31 of the Act, the Minister for Local Government determined, pursuant to Section 31(10)(a) of the Act, that the general proposal for the making of a proclamation under Chapter 3 Part 2 Division 4 of the Act as set out in the </w:t>
      </w:r>
      <w:r w:rsidRPr="008A555F">
        <w:rPr>
          <w:i/>
          <w:iCs/>
          <w:spacing w:val="-2"/>
        </w:rPr>
        <w:t xml:space="preserve">SA Local Government </w:t>
      </w:r>
      <w:r w:rsidRPr="00FE1339">
        <w:rPr>
          <w:i/>
          <w:iCs/>
          <w:spacing w:val="-4"/>
        </w:rPr>
        <w:t>Boundaries Commission</w:t>
      </w:r>
      <w:r>
        <w:rPr>
          <w:i/>
          <w:iCs/>
          <w:spacing w:val="-4"/>
        </w:rPr>
        <w:t>—</w:t>
      </w:r>
      <w:r w:rsidRPr="00FE1339">
        <w:rPr>
          <w:i/>
          <w:iCs/>
          <w:spacing w:val="-4"/>
        </w:rPr>
        <w:t>Town of Gawler Boundary Change Proposal</w:t>
      </w:r>
      <w:r>
        <w:rPr>
          <w:i/>
          <w:iCs/>
          <w:spacing w:val="-4"/>
        </w:rPr>
        <w:t>—</w:t>
      </w:r>
      <w:r w:rsidRPr="00FE1339">
        <w:rPr>
          <w:i/>
          <w:iCs/>
          <w:spacing w:val="-4"/>
        </w:rPr>
        <w:t>Amended Inquiry Report</w:t>
      </w:r>
      <w:r>
        <w:rPr>
          <w:i/>
          <w:iCs/>
          <w:spacing w:val="-4"/>
        </w:rPr>
        <w:t>—</w:t>
      </w:r>
      <w:r w:rsidRPr="00FE1339">
        <w:rPr>
          <w:i/>
          <w:iCs/>
          <w:spacing w:val="-4"/>
        </w:rPr>
        <w:t>30 September 2025</w:t>
      </w:r>
      <w:r w:rsidRPr="00FE1339">
        <w:rPr>
          <w:spacing w:val="-4"/>
        </w:rPr>
        <w:t xml:space="preserve"> proceed. </w:t>
      </w:r>
    </w:p>
    <w:p w14:paraId="6C0EA7AA" w14:textId="77777777" w:rsidR="001F06A9" w:rsidRPr="00C53FD9" w:rsidRDefault="001F06A9" w:rsidP="007754DE">
      <w:pPr>
        <w:pStyle w:val="GG-body"/>
        <w:rPr>
          <w:spacing w:val="-2"/>
        </w:rPr>
      </w:pPr>
      <w:r w:rsidRPr="00FE1339">
        <w:rPr>
          <w:spacing w:val="2"/>
        </w:rPr>
        <w:t xml:space="preserve">On 22 January 2026, Her Excellency the Governor, on the recommendation of the Minister and with the advice and consent of the </w:t>
      </w:r>
      <w:r w:rsidRPr="00FE1339">
        <w:rPr>
          <w:spacing w:val="-2"/>
        </w:rPr>
        <w:t>Executive Council, issued a proclamation under Sections 9 and 11 of the Act—Local Government (Boundary Alteration) Proclamation 2026</w:t>
      </w:r>
      <w:r w:rsidRPr="00FE1339">
        <w:rPr>
          <w:spacing w:val="-4"/>
        </w:rPr>
        <w:t xml:space="preserve"> </w:t>
      </w:r>
      <w:r w:rsidRPr="0059081D">
        <w:rPr>
          <w:spacing w:val="-4"/>
        </w:rPr>
        <w:t>(the Proclamation)—to alter the boundaries of the specified councils as detailed in Schedule 1 of the Proclamation (Gazette, 22 January 2026, p.84).</w:t>
      </w:r>
    </w:p>
    <w:p w14:paraId="09431DEC" w14:textId="77777777" w:rsidR="001F06A9" w:rsidRDefault="001F06A9" w:rsidP="001F06A9">
      <w:pPr>
        <w:pStyle w:val="GG-SDated"/>
      </w:pPr>
      <w:r>
        <w:t>Dated: 26 March 2026</w:t>
      </w:r>
    </w:p>
    <w:p w14:paraId="6EDF8F45" w14:textId="77777777" w:rsidR="001F06A9" w:rsidRDefault="001F06A9" w:rsidP="001F06A9">
      <w:pPr>
        <w:pStyle w:val="GG-SName"/>
      </w:pPr>
      <w:r>
        <w:t>R. T. Donaldson</w:t>
      </w:r>
    </w:p>
    <w:p w14:paraId="11882E2C" w14:textId="77777777" w:rsidR="001F06A9" w:rsidRDefault="001F06A9" w:rsidP="001F06A9">
      <w:pPr>
        <w:pStyle w:val="GG-Signature"/>
      </w:pPr>
      <w:r>
        <w:t>Presiding Member</w:t>
      </w:r>
    </w:p>
    <w:p w14:paraId="45F21AE9" w14:textId="722162E5" w:rsidR="001F06A9" w:rsidRDefault="001F06A9" w:rsidP="001F06A9">
      <w:pPr>
        <w:pStyle w:val="GG-Signature"/>
      </w:pPr>
      <w:r>
        <w:t>South Australian Local Government Boundaries Commission</w:t>
      </w:r>
    </w:p>
    <w:p w14:paraId="7C384120" w14:textId="77777777" w:rsidR="001F06A9" w:rsidRDefault="001F06A9" w:rsidP="001F06A9">
      <w:pPr>
        <w:pStyle w:val="GG-body"/>
        <w:pBdr>
          <w:bottom w:val="single" w:sz="4" w:space="1" w:color="auto"/>
        </w:pBdr>
        <w:spacing w:after="0" w:line="52" w:lineRule="exact"/>
        <w:jc w:val="center"/>
      </w:pPr>
    </w:p>
    <w:p w14:paraId="21E2364D" w14:textId="77777777" w:rsidR="001F06A9" w:rsidRDefault="001F06A9" w:rsidP="001F06A9">
      <w:pPr>
        <w:pStyle w:val="GG-body"/>
        <w:pBdr>
          <w:top w:val="single" w:sz="4" w:space="1" w:color="auto"/>
        </w:pBdr>
        <w:spacing w:before="34" w:after="0" w:line="14" w:lineRule="exact"/>
        <w:jc w:val="center"/>
      </w:pPr>
    </w:p>
    <w:p w14:paraId="18521723" w14:textId="42B47902" w:rsidR="007754DE" w:rsidRDefault="007754DE">
      <w:pPr>
        <w:spacing w:after="0" w:line="240" w:lineRule="auto"/>
        <w:jc w:val="left"/>
        <w:rPr>
          <w:caps/>
          <w:szCs w:val="17"/>
        </w:rPr>
      </w:pPr>
    </w:p>
    <w:p w14:paraId="77D79196" w14:textId="6DB37310" w:rsidR="002B52F0" w:rsidRPr="002B52F0" w:rsidRDefault="002B52F0" w:rsidP="00327940">
      <w:pPr>
        <w:pStyle w:val="Heading2"/>
      </w:pPr>
      <w:bookmarkStart w:id="17" w:name="_Toc225411908"/>
      <w:r w:rsidRPr="002B52F0">
        <w:t>Mental Health Act 2009</w:t>
      </w:r>
      <w:bookmarkEnd w:id="17"/>
    </w:p>
    <w:p w14:paraId="23F91E08" w14:textId="77777777" w:rsidR="002B52F0" w:rsidRPr="002B52F0" w:rsidRDefault="002B52F0" w:rsidP="002B52F0">
      <w:pPr>
        <w:jc w:val="center"/>
        <w:rPr>
          <w:i/>
          <w:szCs w:val="17"/>
        </w:rPr>
      </w:pPr>
      <w:r w:rsidRPr="002B52F0">
        <w:rPr>
          <w:i/>
          <w:szCs w:val="17"/>
        </w:rPr>
        <w:t>Authorised Medical Practitioner</w:t>
      </w:r>
    </w:p>
    <w:p w14:paraId="2701DA2C" w14:textId="77777777" w:rsidR="002B52F0" w:rsidRPr="002B52F0" w:rsidRDefault="002B52F0" w:rsidP="007754DE">
      <w:pPr>
        <w:spacing w:after="60"/>
        <w:rPr>
          <w:rFonts w:eastAsia="Times New Roman"/>
          <w:szCs w:val="17"/>
        </w:rPr>
      </w:pPr>
      <w:r w:rsidRPr="002B52F0">
        <w:rPr>
          <w:rFonts w:eastAsia="Times New Roman"/>
          <w:szCs w:val="17"/>
        </w:rPr>
        <w:t xml:space="preserve">Notice is hereby given in accordance with Section 93(1) of the </w:t>
      </w:r>
      <w:r w:rsidRPr="002B52F0">
        <w:rPr>
          <w:rFonts w:eastAsia="Times New Roman"/>
          <w:i/>
          <w:iCs/>
          <w:szCs w:val="17"/>
        </w:rPr>
        <w:t>Mental Health Act 2009</w:t>
      </w:r>
      <w:r w:rsidRPr="002B52F0">
        <w:rPr>
          <w:rFonts w:eastAsia="Times New Roman"/>
          <w:szCs w:val="17"/>
        </w:rPr>
        <w:t xml:space="preserve"> that the Chief Psychiatrist has determined the following person as an Authorised Medical Practitioner:</w:t>
      </w:r>
    </w:p>
    <w:p w14:paraId="0D1B857B" w14:textId="77777777" w:rsidR="002B52F0" w:rsidRPr="002B52F0" w:rsidRDefault="002B52F0" w:rsidP="007754DE">
      <w:pPr>
        <w:spacing w:after="0"/>
        <w:ind w:left="142"/>
        <w:rPr>
          <w:rFonts w:eastAsia="Times New Roman"/>
          <w:szCs w:val="17"/>
        </w:rPr>
      </w:pPr>
      <w:r w:rsidRPr="002B52F0">
        <w:rPr>
          <w:rFonts w:eastAsia="Times New Roman"/>
          <w:szCs w:val="17"/>
        </w:rPr>
        <w:t>Jordan White</w:t>
      </w:r>
    </w:p>
    <w:p w14:paraId="73DC7BB3" w14:textId="77777777" w:rsidR="002B52F0" w:rsidRPr="002B52F0" w:rsidRDefault="002B52F0" w:rsidP="007754DE">
      <w:pPr>
        <w:spacing w:after="0"/>
        <w:ind w:left="142"/>
        <w:rPr>
          <w:rFonts w:eastAsia="Times New Roman"/>
          <w:szCs w:val="17"/>
        </w:rPr>
      </w:pPr>
      <w:r w:rsidRPr="002B52F0">
        <w:rPr>
          <w:rFonts w:eastAsia="Times New Roman"/>
          <w:szCs w:val="17"/>
        </w:rPr>
        <w:t>Sareh Mareco Hutchinson</w:t>
      </w:r>
    </w:p>
    <w:p w14:paraId="6C826ED2" w14:textId="77777777" w:rsidR="002B52F0" w:rsidRPr="002B52F0" w:rsidRDefault="002B52F0" w:rsidP="007754DE">
      <w:pPr>
        <w:spacing w:after="0"/>
        <w:ind w:left="142"/>
        <w:rPr>
          <w:rFonts w:eastAsia="Times New Roman"/>
          <w:szCs w:val="17"/>
        </w:rPr>
      </w:pPr>
      <w:r w:rsidRPr="002B52F0">
        <w:rPr>
          <w:rFonts w:eastAsia="Times New Roman"/>
          <w:szCs w:val="17"/>
        </w:rPr>
        <w:t>Tess Robinson</w:t>
      </w:r>
    </w:p>
    <w:p w14:paraId="62E26499" w14:textId="77777777" w:rsidR="002B52F0" w:rsidRPr="002B52F0" w:rsidRDefault="002B52F0" w:rsidP="007754DE">
      <w:pPr>
        <w:spacing w:after="60"/>
        <w:ind w:left="142"/>
        <w:rPr>
          <w:rFonts w:eastAsia="Times New Roman"/>
          <w:szCs w:val="17"/>
        </w:rPr>
      </w:pPr>
      <w:r w:rsidRPr="002B52F0">
        <w:rPr>
          <w:rFonts w:eastAsia="Times New Roman"/>
          <w:szCs w:val="17"/>
        </w:rPr>
        <w:t>Andrew White</w:t>
      </w:r>
    </w:p>
    <w:p w14:paraId="223A3A98" w14:textId="77777777" w:rsidR="002B52F0" w:rsidRPr="002B52F0" w:rsidRDefault="002B52F0" w:rsidP="007754DE">
      <w:pPr>
        <w:spacing w:after="60"/>
        <w:rPr>
          <w:rFonts w:eastAsia="Times New Roman"/>
          <w:szCs w:val="17"/>
        </w:rPr>
      </w:pPr>
      <w:r w:rsidRPr="002B52F0">
        <w:rPr>
          <w:rFonts w:eastAsia="Times New Roman"/>
          <w:szCs w:val="17"/>
        </w:rPr>
        <w:t>A determination will be automatically revoked upon the person being registered as a specialist psychiatrist with the Australian Health Practitioner Regulation Agency and as a fellow of the Royal Australian and New Zealand College of Psychiatrists.</w:t>
      </w:r>
    </w:p>
    <w:p w14:paraId="2EE69A1C" w14:textId="77777777" w:rsidR="002B52F0" w:rsidRPr="002B52F0" w:rsidRDefault="002B52F0" w:rsidP="007754DE">
      <w:pPr>
        <w:spacing w:after="60"/>
        <w:rPr>
          <w:rFonts w:eastAsia="Times New Roman"/>
          <w:szCs w:val="17"/>
        </w:rPr>
      </w:pPr>
      <w:r w:rsidRPr="002B52F0">
        <w:rPr>
          <w:rFonts w:eastAsia="Times New Roman"/>
          <w:szCs w:val="17"/>
        </w:rPr>
        <w:t>The Chief Psychiatrist may vary or revoke this determination at any time.</w:t>
      </w:r>
    </w:p>
    <w:p w14:paraId="5FB2E32F" w14:textId="77777777" w:rsidR="002B52F0" w:rsidRPr="002B52F0" w:rsidRDefault="002B52F0" w:rsidP="002B52F0">
      <w:pPr>
        <w:spacing w:after="0"/>
        <w:rPr>
          <w:rFonts w:eastAsia="Times New Roman"/>
          <w:szCs w:val="17"/>
        </w:rPr>
      </w:pPr>
      <w:r w:rsidRPr="002B52F0">
        <w:rPr>
          <w:rFonts w:eastAsia="Times New Roman"/>
          <w:szCs w:val="17"/>
        </w:rPr>
        <w:t>Dated: 26 March 2026</w:t>
      </w:r>
    </w:p>
    <w:p w14:paraId="6CC2790F" w14:textId="77777777" w:rsidR="002B52F0" w:rsidRPr="002B52F0" w:rsidRDefault="002B52F0" w:rsidP="002B52F0">
      <w:pPr>
        <w:spacing w:after="0"/>
        <w:jc w:val="right"/>
        <w:rPr>
          <w:rFonts w:eastAsia="Times New Roman"/>
          <w:smallCaps/>
          <w:szCs w:val="20"/>
        </w:rPr>
      </w:pPr>
      <w:r w:rsidRPr="002B52F0">
        <w:rPr>
          <w:rFonts w:eastAsia="Times New Roman"/>
          <w:smallCaps/>
          <w:szCs w:val="20"/>
        </w:rPr>
        <w:t>Dr John Brayley</w:t>
      </w:r>
    </w:p>
    <w:p w14:paraId="7BAB1F5E" w14:textId="77777777" w:rsidR="002B52F0" w:rsidRPr="002B52F0" w:rsidRDefault="002B52F0" w:rsidP="002B52F0">
      <w:pPr>
        <w:spacing w:after="0"/>
        <w:jc w:val="right"/>
        <w:rPr>
          <w:rFonts w:eastAsia="Times New Roman"/>
          <w:szCs w:val="17"/>
        </w:rPr>
      </w:pPr>
      <w:r w:rsidRPr="002B52F0">
        <w:rPr>
          <w:rFonts w:eastAsia="Times New Roman"/>
          <w:szCs w:val="17"/>
        </w:rPr>
        <w:t>Chief Psychiatrist</w:t>
      </w:r>
    </w:p>
    <w:p w14:paraId="6EDF6124" w14:textId="77777777" w:rsidR="002B52F0" w:rsidRPr="002B52F0" w:rsidRDefault="002B52F0" w:rsidP="002B52F0">
      <w:pPr>
        <w:pBdr>
          <w:top w:val="single" w:sz="4" w:space="1" w:color="auto"/>
        </w:pBdr>
        <w:spacing w:before="100" w:after="0" w:line="14" w:lineRule="exact"/>
        <w:jc w:val="center"/>
        <w:rPr>
          <w:rFonts w:eastAsia="Times New Roman"/>
          <w:szCs w:val="17"/>
        </w:rPr>
      </w:pPr>
    </w:p>
    <w:p w14:paraId="7F57352D" w14:textId="77777777" w:rsidR="007754DE" w:rsidRPr="003D4C75" w:rsidRDefault="007754DE" w:rsidP="007754DE">
      <w:pPr>
        <w:pStyle w:val="NoSpacing"/>
      </w:pPr>
    </w:p>
    <w:p w14:paraId="07A23A7A" w14:textId="09A924FD" w:rsidR="002B52F0" w:rsidRDefault="002B52F0" w:rsidP="002B52F0">
      <w:pPr>
        <w:pStyle w:val="GG-Title1"/>
      </w:pPr>
      <w:r>
        <w:t>Mental Health Act 2009</w:t>
      </w:r>
    </w:p>
    <w:p w14:paraId="75AA106A" w14:textId="77777777" w:rsidR="002B52F0" w:rsidRDefault="002B52F0" w:rsidP="002B52F0">
      <w:pPr>
        <w:pStyle w:val="GG-Title3"/>
      </w:pPr>
      <w:r>
        <w:t>Authorised Mental Health Professional</w:t>
      </w:r>
    </w:p>
    <w:p w14:paraId="1844B842" w14:textId="77777777" w:rsidR="002B52F0" w:rsidRDefault="002B52F0" w:rsidP="002B52F0">
      <w:pPr>
        <w:pStyle w:val="GG-body"/>
      </w:pPr>
      <w:r>
        <w:t xml:space="preserve">Notice is hereby given in accordance with Section 94(1) of the </w:t>
      </w:r>
      <w:r w:rsidRPr="009622E5">
        <w:rPr>
          <w:i/>
          <w:iCs/>
        </w:rPr>
        <w:t>Mental Health Act 2009</w:t>
      </w:r>
      <w:r>
        <w:t>, that the Chief Psychiatrist has determined the following persons as Authorised Mental Health Professionals:</w:t>
      </w:r>
    </w:p>
    <w:p w14:paraId="1F5D784C" w14:textId="77777777" w:rsidR="002B52F0" w:rsidRDefault="002B52F0" w:rsidP="002B52F0">
      <w:pPr>
        <w:pStyle w:val="GG-body"/>
        <w:spacing w:after="20"/>
        <w:ind w:left="142"/>
      </w:pPr>
      <w:r>
        <w:t>Emily Dawes</w:t>
      </w:r>
    </w:p>
    <w:p w14:paraId="5FDCB78D" w14:textId="77777777" w:rsidR="002B52F0" w:rsidRDefault="002B52F0" w:rsidP="002B52F0">
      <w:pPr>
        <w:pStyle w:val="GG-body"/>
        <w:spacing w:after="20"/>
        <w:ind w:left="142"/>
      </w:pPr>
      <w:r>
        <w:t>Ainsley Krueger</w:t>
      </w:r>
    </w:p>
    <w:p w14:paraId="317A820D" w14:textId="77777777" w:rsidR="002B52F0" w:rsidRDefault="002B52F0" w:rsidP="002B52F0">
      <w:pPr>
        <w:pStyle w:val="GG-body"/>
        <w:spacing w:after="20"/>
        <w:ind w:left="142"/>
      </w:pPr>
      <w:r>
        <w:t>Kate Murray</w:t>
      </w:r>
    </w:p>
    <w:p w14:paraId="43DC00CB" w14:textId="77777777" w:rsidR="002B52F0" w:rsidRDefault="002B52F0" w:rsidP="002B52F0">
      <w:pPr>
        <w:pStyle w:val="GG-body"/>
        <w:spacing w:after="20"/>
        <w:ind w:left="142"/>
      </w:pPr>
      <w:r>
        <w:t>Nadia Daminato</w:t>
      </w:r>
    </w:p>
    <w:p w14:paraId="6A173DF1" w14:textId="77777777" w:rsidR="002B52F0" w:rsidRDefault="002B52F0" w:rsidP="002B52F0">
      <w:pPr>
        <w:pStyle w:val="GG-body"/>
        <w:ind w:left="142"/>
      </w:pPr>
      <w:r>
        <w:t>Terri Heavyside</w:t>
      </w:r>
    </w:p>
    <w:p w14:paraId="18B02A5C" w14:textId="77777777" w:rsidR="002B52F0" w:rsidRDefault="002B52F0" w:rsidP="002B52F0">
      <w:pPr>
        <w:pStyle w:val="GG-body"/>
      </w:pPr>
      <w:r>
        <w:t>The determination will expire three years after the commencement date.</w:t>
      </w:r>
    </w:p>
    <w:p w14:paraId="3955BCCD" w14:textId="77777777" w:rsidR="002B52F0" w:rsidRDefault="002B52F0" w:rsidP="002B52F0">
      <w:pPr>
        <w:pStyle w:val="GG-body"/>
      </w:pPr>
      <w:r>
        <w:t>The Chief Psychiatrist make vary or revoke these determinations at any time.</w:t>
      </w:r>
    </w:p>
    <w:p w14:paraId="2938D2D9" w14:textId="77777777" w:rsidR="002B52F0" w:rsidRDefault="002B52F0" w:rsidP="002B52F0">
      <w:pPr>
        <w:pStyle w:val="GG-SDated"/>
      </w:pPr>
      <w:r>
        <w:t>Dated: 26 March 2026</w:t>
      </w:r>
    </w:p>
    <w:p w14:paraId="03FDA886" w14:textId="77777777" w:rsidR="002B52F0" w:rsidRDefault="002B52F0" w:rsidP="002B52F0">
      <w:pPr>
        <w:pStyle w:val="GG-SName"/>
      </w:pPr>
      <w:r>
        <w:t>Dr John Brayley</w:t>
      </w:r>
    </w:p>
    <w:p w14:paraId="00ED0B1E" w14:textId="5243BF4E" w:rsidR="002B52F0" w:rsidRDefault="002B52F0" w:rsidP="002B52F0">
      <w:pPr>
        <w:pStyle w:val="GG-Signature"/>
      </w:pPr>
      <w:r>
        <w:t>Chief Psychiatrist</w:t>
      </w:r>
    </w:p>
    <w:p w14:paraId="5059192F" w14:textId="77777777" w:rsidR="002B52F0" w:rsidRDefault="002B52F0" w:rsidP="002B52F0">
      <w:pPr>
        <w:pBdr>
          <w:bottom w:val="single" w:sz="4" w:space="1" w:color="auto"/>
        </w:pBdr>
        <w:spacing w:after="0" w:line="52" w:lineRule="exact"/>
        <w:jc w:val="center"/>
      </w:pPr>
    </w:p>
    <w:p w14:paraId="6D09B0E1" w14:textId="77777777" w:rsidR="002B52F0" w:rsidRDefault="002B52F0" w:rsidP="002B52F0">
      <w:pPr>
        <w:pBdr>
          <w:top w:val="single" w:sz="4" w:space="1" w:color="auto"/>
        </w:pBdr>
        <w:spacing w:before="34" w:after="0" w:line="14" w:lineRule="exact"/>
        <w:jc w:val="center"/>
      </w:pPr>
    </w:p>
    <w:p w14:paraId="54614EFD" w14:textId="77777777" w:rsidR="007754DE" w:rsidRPr="003D4C75" w:rsidRDefault="007754DE" w:rsidP="007754DE">
      <w:pPr>
        <w:pStyle w:val="NoSpacing"/>
      </w:pPr>
    </w:p>
    <w:p w14:paraId="3217A09C" w14:textId="77777777" w:rsidR="00781560" w:rsidRPr="00781560" w:rsidRDefault="00781560" w:rsidP="00327940">
      <w:pPr>
        <w:pStyle w:val="Heading2"/>
      </w:pPr>
      <w:bookmarkStart w:id="18" w:name="_Toc225411909"/>
      <w:r w:rsidRPr="00781560">
        <w:t>Motor Vehicles Act 1959</w:t>
      </w:r>
      <w:bookmarkEnd w:id="18"/>
    </w:p>
    <w:p w14:paraId="4F795F15" w14:textId="77777777" w:rsidR="00781560" w:rsidRPr="00781560" w:rsidRDefault="00781560" w:rsidP="00781560">
      <w:pPr>
        <w:autoSpaceDE w:val="0"/>
        <w:autoSpaceDN w:val="0"/>
        <w:adjustRightInd w:val="0"/>
        <w:spacing w:before="240" w:after="0" w:line="240" w:lineRule="auto"/>
        <w:jc w:val="left"/>
        <w:rPr>
          <w:rFonts w:eastAsia="Times New Roman"/>
          <w:color w:val="000000"/>
          <w:sz w:val="28"/>
          <w:szCs w:val="28"/>
        </w:rPr>
      </w:pPr>
      <w:r w:rsidRPr="00781560">
        <w:rPr>
          <w:rFonts w:eastAsia="Times New Roman"/>
          <w:color w:val="000000"/>
          <w:sz w:val="28"/>
          <w:szCs w:val="28"/>
        </w:rPr>
        <w:t>South Australia</w:t>
      </w:r>
    </w:p>
    <w:p w14:paraId="7E417D5F" w14:textId="77777777" w:rsidR="00781560" w:rsidRPr="00781560" w:rsidRDefault="00781560" w:rsidP="006A708C">
      <w:pPr>
        <w:autoSpaceDE w:val="0"/>
        <w:autoSpaceDN w:val="0"/>
        <w:adjustRightInd w:val="0"/>
        <w:spacing w:before="80" w:after="120" w:line="240" w:lineRule="auto"/>
        <w:jc w:val="left"/>
        <w:rPr>
          <w:rFonts w:eastAsia="Times New Roman"/>
          <w:b/>
          <w:bCs/>
          <w:color w:val="000000"/>
          <w:sz w:val="36"/>
          <w:szCs w:val="36"/>
        </w:rPr>
      </w:pPr>
      <w:r w:rsidRPr="00781560">
        <w:rPr>
          <w:rFonts w:eastAsia="Times New Roman"/>
          <w:b/>
          <w:bCs/>
          <w:color w:val="000000"/>
          <w:sz w:val="36"/>
          <w:szCs w:val="36"/>
        </w:rPr>
        <w:t>Motor Vehicles (Approval of Motor Bikes and Motor Trikes) Notice 2026 No 2</w:t>
      </w:r>
    </w:p>
    <w:p w14:paraId="31739010" w14:textId="77777777" w:rsidR="00781560" w:rsidRPr="00781560" w:rsidRDefault="00781560" w:rsidP="006A708C">
      <w:pPr>
        <w:autoSpaceDE w:val="0"/>
        <w:autoSpaceDN w:val="0"/>
        <w:adjustRightInd w:val="0"/>
        <w:spacing w:before="80" w:after="160" w:line="240" w:lineRule="auto"/>
        <w:jc w:val="left"/>
        <w:rPr>
          <w:rFonts w:eastAsia="Times New Roman"/>
          <w:color w:val="000000"/>
          <w:sz w:val="24"/>
          <w:szCs w:val="24"/>
        </w:rPr>
      </w:pPr>
      <w:r w:rsidRPr="00781560">
        <w:rPr>
          <w:rFonts w:eastAsia="Times New Roman"/>
          <w:color w:val="000000"/>
          <w:sz w:val="24"/>
          <w:szCs w:val="24"/>
        </w:rPr>
        <w:t xml:space="preserve">under the </w:t>
      </w:r>
      <w:r w:rsidRPr="00781560">
        <w:rPr>
          <w:rFonts w:eastAsia="Times New Roman"/>
          <w:i/>
          <w:iCs/>
          <w:color w:val="000000"/>
          <w:sz w:val="24"/>
          <w:szCs w:val="24"/>
        </w:rPr>
        <w:t>Motor Vehicles Act 1959</w:t>
      </w:r>
    </w:p>
    <w:p w14:paraId="396A74AE" w14:textId="77777777" w:rsidR="00781560" w:rsidRPr="00781560" w:rsidRDefault="00781560" w:rsidP="009C1951">
      <w:pPr>
        <w:autoSpaceDE w:val="0"/>
        <w:autoSpaceDN w:val="0"/>
        <w:adjustRightInd w:val="0"/>
        <w:spacing w:before="140" w:after="0" w:line="240" w:lineRule="auto"/>
        <w:ind w:left="567" w:hanging="567"/>
        <w:rPr>
          <w:rFonts w:eastAsia="Times New Roman"/>
          <w:b/>
          <w:bCs/>
          <w:color w:val="000000"/>
          <w:sz w:val="26"/>
          <w:szCs w:val="26"/>
        </w:rPr>
      </w:pPr>
      <w:r w:rsidRPr="00781560">
        <w:rPr>
          <w:rFonts w:eastAsia="Times New Roman"/>
          <w:b/>
          <w:bCs/>
          <w:color w:val="000000"/>
          <w:sz w:val="26"/>
          <w:szCs w:val="26"/>
        </w:rPr>
        <w:t>1—Short title</w:t>
      </w:r>
    </w:p>
    <w:p w14:paraId="440AF9E6" w14:textId="77777777" w:rsidR="00781560" w:rsidRPr="00781560" w:rsidRDefault="00781560" w:rsidP="009C1951">
      <w:pPr>
        <w:autoSpaceDE w:val="0"/>
        <w:autoSpaceDN w:val="0"/>
        <w:adjustRightInd w:val="0"/>
        <w:spacing w:before="100" w:after="0" w:line="240" w:lineRule="auto"/>
        <w:ind w:left="425"/>
        <w:rPr>
          <w:rFonts w:eastAsia="Times New Roman"/>
          <w:color w:val="000000"/>
          <w:sz w:val="23"/>
          <w:szCs w:val="23"/>
        </w:rPr>
      </w:pPr>
      <w:r w:rsidRPr="00781560">
        <w:rPr>
          <w:rFonts w:eastAsia="Times New Roman"/>
          <w:color w:val="000000"/>
          <w:sz w:val="23"/>
          <w:szCs w:val="23"/>
        </w:rPr>
        <w:t xml:space="preserve">This notice may be cited as the </w:t>
      </w:r>
      <w:r w:rsidRPr="00781560">
        <w:rPr>
          <w:rFonts w:eastAsia="Times New Roman"/>
          <w:i/>
          <w:iCs/>
          <w:color w:val="000000"/>
          <w:sz w:val="23"/>
          <w:szCs w:val="23"/>
        </w:rPr>
        <w:t>Motor Vehicles (Approval of Motor Bikes and Motor Trikes) Notice 2026</w:t>
      </w:r>
      <w:r w:rsidRPr="00781560">
        <w:rPr>
          <w:rFonts w:eastAsia="Times New Roman"/>
          <w:color w:val="000000"/>
          <w:sz w:val="23"/>
          <w:szCs w:val="23"/>
        </w:rPr>
        <w:t>.</w:t>
      </w:r>
    </w:p>
    <w:p w14:paraId="7421B95A" w14:textId="77777777" w:rsidR="00781560" w:rsidRPr="00781560" w:rsidRDefault="00781560" w:rsidP="009C1951">
      <w:pPr>
        <w:autoSpaceDE w:val="0"/>
        <w:autoSpaceDN w:val="0"/>
        <w:adjustRightInd w:val="0"/>
        <w:spacing w:before="140" w:after="0" w:line="240" w:lineRule="auto"/>
        <w:ind w:left="567" w:hanging="567"/>
        <w:rPr>
          <w:rFonts w:eastAsia="Times New Roman"/>
          <w:b/>
          <w:bCs/>
          <w:color w:val="000000"/>
          <w:sz w:val="26"/>
          <w:szCs w:val="26"/>
        </w:rPr>
      </w:pPr>
      <w:r w:rsidRPr="00781560">
        <w:rPr>
          <w:rFonts w:eastAsia="Times New Roman"/>
          <w:b/>
          <w:bCs/>
          <w:color w:val="000000"/>
          <w:sz w:val="26"/>
          <w:szCs w:val="26"/>
        </w:rPr>
        <w:t>2—Commencement</w:t>
      </w:r>
    </w:p>
    <w:p w14:paraId="4CD0B8DE" w14:textId="77777777" w:rsidR="00781560" w:rsidRPr="00781560" w:rsidRDefault="00781560" w:rsidP="009C1951">
      <w:pPr>
        <w:autoSpaceDE w:val="0"/>
        <w:autoSpaceDN w:val="0"/>
        <w:adjustRightInd w:val="0"/>
        <w:spacing w:before="100" w:after="0" w:line="240" w:lineRule="auto"/>
        <w:ind w:left="425"/>
        <w:rPr>
          <w:rFonts w:eastAsia="Times New Roman"/>
          <w:color w:val="000000"/>
          <w:sz w:val="23"/>
          <w:szCs w:val="23"/>
        </w:rPr>
      </w:pPr>
      <w:r w:rsidRPr="00781560">
        <w:rPr>
          <w:rFonts w:eastAsia="Times New Roman"/>
          <w:color w:val="000000"/>
          <w:sz w:val="23"/>
          <w:szCs w:val="23"/>
        </w:rPr>
        <w:t>This notice will come into operation on the date of publication in this Gazette.</w:t>
      </w:r>
    </w:p>
    <w:p w14:paraId="7E50EA32" w14:textId="77777777" w:rsidR="00781560" w:rsidRPr="00781560" w:rsidRDefault="00781560" w:rsidP="00781560">
      <w:pPr>
        <w:autoSpaceDE w:val="0"/>
        <w:autoSpaceDN w:val="0"/>
        <w:adjustRightInd w:val="0"/>
        <w:spacing w:before="160" w:after="0" w:line="240" w:lineRule="auto"/>
        <w:ind w:left="567" w:hanging="567"/>
        <w:rPr>
          <w:rFonts w:eastAsia="Times New Roman"/>
          <w:b/>
          <w:bCs/>
          <w:color w:val="000000"/>
          <w:sz w:val="26"/>
          <w:szCs w:val="26"/>
        </w:rPr>
      </w:pPr>
      <w:r w:rsidRPr="00781560">
        <w:rPr>
          <w:rFonts w:eastAsia="Times New Roman"/>
          <w:b/>
          <w:bCs/>
          <w:color w:val="000000"/>
          <w:sz w:val="26"/>
          <w:szCs w:val="26"/>
        </w:rPr>
        <w:lastRenderedPageBreak/>
        <w:t>3—Approved motor bikes and motor trikes</w:t>
      </w:r>
    </w:p>
    <w:p w14:paraId="0135804C" w14:textId="77777777" w:rsidR="00781560" w:rsidRPr="00781560" w:rsidRDefault="00781560" w:rsidP="00781560">
      <w:pPr>
        <w:autoSpaceDE w:val="0"/>
        <w:autoSpaceDN w:val="0"/>
        <w:adjustRightInd w:val="0"/>
        <w:spacing w:before="120" w:after="0" w:line="240" w:lineRule="auto"/>
        <w:ind w:left="425"/>
        <w:rPr>
          <w:rFonts w:eastAsia="Times New Roman"/>
          <w:color w:val="000000"/>
          <w:sz w:val="23"/>
          <w:szCs w:val="23"/>
        </w:rPr>
      </w:pPr>
      <w:r w:rsidRPr="00781560">
        <w:rPr>
          <w:rFonts w:eastAsia="Times New Roman"/>
          <w:color w:val="000000"/>
          <w:sz w:val="23"/>
          <w:szCs w:val="23"/>
        </w:rPr>
        <w:t xml:space="preserve">For the purposes of Schedules 2 and 3 of the </w:t>
      </w:r>
      <w:r w:rsidRPr="00781560">
        <w:rPr>
          <w:rFonts w:eastAsia="Times New Roman"/>
          <w:i/>
          <w:iCs/>
          <w:color w:val="000000"/>
          <w:sz w:val="23"/>
          <w:szCs w:val="23"/>
        </w:rPr>
        <w:t>Motor Vehicles Regulations 2025</w:t>
      </w:r>
      <w:r w:rsidRPr="00781560">
        <w:rPr>
          <w:rFonts w:eastAsia="Times New Roman"/>
          <w:color w:val="000000"/>
          <w:sz w:val="23"/>
          <w:szCs w:val="23"/>
        </w:rPr>
        <w:t xml:space="preserve"> the motor bikes and motor trikes specified in Schedule 1 are approved.</w:t>
      </w:r>
    </w:p>
    <w:p w14:paraId="7C878819" w14:textId="77777777" w:rsidR="00781560" w:rsidRPr="00781560" w:rsidRDefault="00781560" w:rsidP="009C1951">
      <w:pPr>
        <w:autoSpaceDE w:val="0"/>
        <w:autoSpaceDN w:val="0"/>
        <w:adjustRightInd w:val="0"/>
        <w:spacing w:before="100" w:after="0" w:line="240" w:lineRule="auto"/>
        <w:rPr>
          <w:rFonts w:eastAsia="Times New Roman"/>
          <w:b/>
          <w:bCs/>
          <w:color w:val="000000"/>
          <w:sz w:val="32"/>
          <w:szCs w:val="32"/>
        </w:rPr>
      </w:pPr>
      <w:r w:rsidRPr="00781560">
        <w:rPr>
          <w:rFonts w:eastAsia="Times New Roman"/>
          <w:b/>
          <w:bCs/>
          <w:color w:val="000000"/>
          <w:sz w:val="32"/>
          <w:szCs w:val="32"/>
        </w:rPr>
        <w:t>Schedule 1—Approved motor bikes and motor trikes</w:t>
      </w:r>
    </w:p>
    <w:p w14:paraId="767D1287" w14:textId="77777777" w:rsidR="00781560" w:rsidRPr="00781560" w:rsidRDefault="00781560" w:rsidP="009C1951">
      <w:pPr>
        <w:autoSpaceDE w:val="0"/>
        <w:autoSpaceDN w:val="0"/>
        <w:adjustRightInd w:val="0"/>
        <w:spacing w:before="80" w:line="240" w:lineRule="auto"/>
        <w:ind w:right="-873"/>
        <w:rPr>
          <w:rFonts w:eastAsia="Times New Roman"/>
          <w:sz w:val="23"/>
          <w:szCs w:val="23"/>
          <w:lang w:eastAsia="en-AU"/>
        </w:rPr>
      </w:pPr>
      <w:r w:rsidRPr="00781560">
        <w:rPr>
          <w:rFonts w:eastAsia="Times New Roman"/>
          <w:sz w:val="23"/>
          <w:szCs w:val="23"/>
          <w:lang w:eastAsia="en-AU"/>
        </w:rPr>
        <w:t>The following are approved:</w:t>
      </w:r>
    </w:p>
    <w:p w14:paraId="373CBC8E" w14:textId="77777777" w:rsidR="00781560" w:rsidRPr="00781560" w:rsidRDefault="00781560" w:rsidP="00781560">
      <w:pPr>
        <w:autoSpaceDE w:val="0"/>
        <w:autoSpaceDN w:val="0"/>
        <w:adjustRightInd w:val="0"/>
        <w:spacing w:after="120" w:line="240" w:lineRule="auto"/>
        <w:ind w:left="425" w:hanging="198"/>
        <w:rPr>
          <w:rFonts w:eastAsia="Times New Roman"/>
          <w:b/>
          <w:bCs/>
          <w:sz w:val="23"/>
          <w:szCs w:val="23"/>
        </w:rPr>
      </w:pPr>
      <w:r w:rsidRPr="00781560">
        <w:rPr>
          <w:rFonts w:eastAsia="Times New Roman"/>
          <w:bCs/>
          <w:sz w:val="23"/>
          <w:szCs w:val="23"/>
          <w:lang w:val="en-US"/>
        </w:rPr>
        <w:t>•</w:t>
      </w:r>
      <w:r w:rsidRPr="00781560">
        <w:rPr>
          <w:rFonts w:ascii="Symbol" w:eastAsia="Times New Roman" w:hAnsi="Symbol"/>
          <w:bCs/>
          <w:sz w:val="23"/>
          <w:szCs w:val="23"/>
          <w:lang w:val="en-US"/>
        </w:rPr>
        <w:tab/>
      </w:r>
      <w:r w:rsidRPr="00781560">
        <w:rPr>
          <w:rFonts w:eastAsia="Times New Roman"/>
          <w:sz w:val="23"/>
          <w:szCs w:val="23"/>
          <w:lang w:eastAsia="en-AU"/>
        </w:rPr>
        <w:t>All motor bikes and motor trikes built before December 1960 with an engine capacity not exceeding 660ml</w:t>
      </w:r>
    </w:p>
    <w:p w14:paraId="301A62A3" w14:textId="77777777" w:rsidR="00781560" w:rsidRPr="00781560" w:rsidRDefault="00781560" w:rsidP="00781560">
      <w:pPr>
        <w:autoSpaceDE w:val="0"/>
        <w:autoSpaceDN w:val="0"/>
        <w:adjustRightInd w:val="0"/>
        <w:spacing w:after="120" w:line="240" w:lineRule="auto"/>
        <w:ind w:left="425" w:hanging="198"/>
        <w:rPr>
          <w:rFonts w:eastAsia="Times New Roman"/>
          <w:bCs/>
          <w:sz w:val="23"/>
          <w:szCs w:val="23"/>
          <w:lang w:val="en-US"/>
        </w:rPr>
      </w:pPr>
      <w:r w:rsidRPr="00781560">
        <w:rPr>
          <w:rFonts w:eastAsia="Times New Roman"/>
          <w:bCs/>
          <w:sz w:val="23"/>
          <w:szCs w:val="23"/>
          <w:lang w:val="en-US"/>
        </w:rPr>
        <w:t>•</w:t>
      </w:r>
      <w:r w:rsidRPr="00781560">
        <w:rPr>
          <w:rFonts w:eastAsia="Times New Roman"/>
          <w:bCs/>
          <w:sz w:val="23"/>
          <w:szCs w:val="23"/>
          <w:lang w:val="en-US"/>
        </w:rPr>
        <w:tab/>
        <w:t xml:space="preserve">All motor bikes and motor trikes with an engine capacity not exceeding 260 </w:t>
      </w:r>
      <w:proofErr w:type="spellStart"/>
      <w:r w:rsidRPr="00781560">
        <w:rPr>
          <w:rFonts w:eastAsia="Times New Roman"/>
          <w:bCs/>
          <w:sz w:val="23"/>
          <w:szCs w:val="23"/>
          <w:lang w:val="en-US"/>
        </w:rPr>
        <w:t>millilitres</w:t>
      </w:r>
      <w:proofErr w:type="spellEnd"/>
      <w:r w:rsidRPr="00781560">
        <w:rPr>
          <w:rFonts w:eastAsia="Times New Roman"/>
          <w:bCs/>
          <w:sz w:val="23"/>
          <w:szCs w:val="23"/>
          <w:lang w:val="en-US"/>
        </w:rPr>
        <w:t xml:space="preserve"> and a power to weight ratio not exceeding 150 kilowatts per </w:t>
      </w:r>
      <w:proofErr w:type="spellStart"/>
      <w:r w:rsidRPr="00781560">
        <w:rPr>
          <w:rFonts w:eastAsia="Times New Roman"/>
          <w:bCs/>
          <w:sz w:val="23"/>
          <w:szCs w:val="23"/>
          <w:lang w:val="en-US"/>
        </w:rPr>
        <w:t>tonne</w:t>
      </w:r>
      <w:proofErr w:type="spellEnd"/>
      <w:r w:rsidRPr="00781560">
        <w:rPr>
          <w:rFonts w:eastAsia="Times New Roman"/>
          <w:bCs/>
          <w:sz w:val="23"/>
          <w:szCs w:val="23"/>
          <w:lang w:val="en-US"/>
        </w:rPr>
        <w:t>, except the following:</w:t>
      </w:r>
    </w:p>
    <w:p w14:paraId="7F46D2E4" w14:textId="77777777" w:rsidR="00781560" w:rsidRPr="00781560" w:rsidRDefault="00781560" w:rsidP="00781560">
      <w:pPr>
        <w:autoSpaceDE w:val="0"/>
        <w:autoSpaceDN w:val="0"/>
        <w:adjustRightInd w:val="0"/>
        <w:spacing w:after="0" w:line="240" w:lineRule="auto"/>
        <w:ind w:left="426"/>
        <w:rPr>
          <w:rFonts w:eastAsia="Times New Roman"/>
          <w:color w:val="000000"/>
          <w:sz w:val="23"/>
          <w:szCs w:val="23"/>
        </w:rPr>
      </w:pPr>
      <w:r w:rsidRPr="00781560">
        <w:rPr>
          <w:rFonts w:eastAsia="Times New Roman"/>
          <w:color w:val="000000"/>
          <w:sz w:val="23"/>
          <w:szCs w:val="23"/>
        </w:rPr>
        <w:t>Suzuki RGV250</w:t>
      </w:r>
    </w:p>
    <w:p w14:paraId="5B156033" w14:textId="77777777" w:rsidR="00781560" w:rsidRPr="00781560" w:rsidRDefault="00781560" w:rsidP="00781560">
      <w:pPr>
        <w:autoSpaceDE w:val="0"/>
        <w:autoSpaceDN w:val="0"/>
        <w:adjustRightInd w:val="0"/>
        <w:spacing w:after="0" w:line="240" w:lineRule="auto"/>
        <w:ind w:left="426"/>
        <w:rPr>
          <w:rFonts w:eastAsia="Times New Roman"/>
          <w:color w:val="000000"/>
          <w:sz w:val="23"/>
          <w:szCs w:val="23"/>
        </w:rPr>
      </w:pPr>
      <w:r w:rsidRPr="00781560">
        <w:rPr>
          <w:rFonts w:eastAsia="Times New Roman"/>
          <w:color w:val="000000"/>
          <w:sz w:val="23"/>
          <w:szCs w:val="23"/>
        </w:rPr>
        <w:t>Kawasaki KR250 (KR-1 and KR1s models)</w:t>
      </w:r>
    </w:p>
    <w:p w14:paraId="5E18699B" w14:textId="77777777" w:rsidR="00781560" w:rsidRPr="00781560" w:rsidRDefault="00781560" w:rsidP="00781560">
      <w:pPr>
        <w:autoSpaceDE w:val="0"/>
        <w:autoSpaceDN w:val="0"/>
        <w:adjustRightInd w:val="0"/>
        <w:spacing w:after="0" w:line="240" w:lineRule="auto"/>
        <w:ind w:left="426"/>
        <w:rPr>
          <w:rFonts w:eastAsia="Times New Roman"/>
          <w:color w:val="000000"/>
          <w:sz w:val="23"/>
          <w:szCs w:val="23"/>
        </w:rPr>
      </w:pPr>
      <w:r w:rsidRPr="00781560">
        <w:rPr>
          <w:rFonts w:eastAsia="Times New Roman"/>
          <w:color w:val="000000"/>
          <w:sz w:val="23"/>
          <w:szCs w:val="23"/>
        </w:rPr>
        <w:t>Honda NSR250</w:t>
      </w:r>
    </w:p>
    <w:p w14:paraId="69983A6B" w14:textId="77777777" w:rsidR="00781560" w:rsidRPr="00781560" w:rsidRDefault="00781560" w:rsidP="00781560">
      <w:pPr>
        <w:autoSpaceDE w:val="0"/>
        <w:autoSpaceDN w:val="0"/>
        <w:adjustRightInd w:val="0"/>
        <w:spacing w:after="0" w:line="240" w:lineRule="auto"/>
        <w:ind w:left="426"/>
        <w:rPr>
          <w:rFonts w:eastAsia="Times New Roman"/>
          <w:color w:val="000000"/>
          <w:sz w:val="23"/>
          <w:szCs w:val="23"/>
        </w:rPr>
      </w:pPr>
      <w:r w:rsidRPr="00781560">
        <w:rPr>
          <w:rFonts w:eastAsia="Times New Roman"/>
          <w:color w:val="000000"/>
          <w:sz w:val="23"/>
          <w:szCs w:val="23"/>
        </w:rPr>
        <w:t>Yamaha TZR250</w:t>
      </w:r>
    </w:p>
    <w:p w14:paraId="10061648" w14:textId="77777777" w:rsidR="00781560" w:rsidRPr="00781560" w:rsidRDefault="00781560" w:rsidP="00781560">
      <w:pPr>
        <w:autoSpaceDE w:val="0"/>
        <w:autoSpaceDN w:val="0"/>
        <w:adjustRightInd w:val="0"/>
        <w:spacing w:after="120" w:line="240" w:lineRule="auto"/>
        <w:ind w:left="426"/>
        <w:rPr>
          <w:rFonts w:eastAsia="Times New Roman"/>
          <w:color w:val="000000"/>
          <w:sz w:val="23"/>
          <w:szCs w:val="23"/>
        </w:rPr>
      </w:pPr>
      <w:r w:rsidRPr="00781560">
        <w:rPr>
          <w:rFonts w:eastAsia="Times New Roman"/>
          <w:color w:val="000000"/>
          <w:sz w:val="23"/>
          <w:szCs w:val="23"/>
        </w:rPr>
        <w:t>Aprilia RS250</w:t>
      </w:r>
    </w:p>
    <w:p w14:paraId="625A9895" w14:textId="4BDF872E" w:rsidR="007D5A24" w:rsidRPr="009C1951" w:rsidRDefault="00781560" w:rsidP="009C1951">
      <w:pPr>
        <w:autoSpaceDE w:val="0"/>
        <w:autoSpaceDN w:val="0"/>
        <w:adjustRightInd w:val="0"/>
        <w:spacing w:after="120" w:line="240" w:lineRule="auto"/>
        <w:ind w:left="425" w:hanging="198"/>
        <w:rPr>
          <w:rFonts w:eastAsia="Times New Roman"/>
          <w:bCs/>
          <w:sz w:val="23"/>
          <w:szCs w:val="23"/>
          <w:lang w:val="en-US"/>
        </w:rPr>
      </w:pPr>
      <w:r w:rsidRPr="00781560">
        <w:rPr>
          <w:rFonts w:eastAsia="Times New Roman"/>
          <w:bCs/>
          <w:sz w:val="23"/>
          <w:szCs w:val="23"/>
          <w:lang w:val="en-US"/>
        </w:rPr>
        <w:t>•</w:t>
      </w:r>
      <w:r w:rsidRPr="00781560">
        <w:rPr>
          <w:rFonts w:eastAsia="Times New Roman"/>
          <w:bCs/>
          <w:sz w:val="23"/>
          <w:szCs w:val="23"/>
          <w:lang w:val="en-US"/>
        </w:rPr>
        <w:tab/>
        <w:t xml:space="preserve">All motor bikes and motor trikes with electric powered engines, with a power output not </w:t>
      </w:r>
      <w:proofErr w:type="gramStart"/>
      <w:r w:rsidRPr="00781560">
        <w:rPr>
          <w:rFonts w:eastAsia="Times New Roman"/>
          <w:bCs/>
          <w:sz w:val="23"/>
          <w:szCs w:val="23"/>
          <w:lang w:val="en-US"/>
        </w:rPr>
        <w:t>in excess of</w:t>
      </w:r>
      <w:proofErr w:type="gramEnd"/>
      <w:r w:rsidRPr="00781560">
        <w:rPr>
          <w:rFonts w:eastAsia="Times New Roman"/>
          <w:bCs/>
          <w:sz w:val="23"/>
          <w:szCs w:val="23"/>
          <w:lang w:val="en-US"/>
        </w:rPr>
        <w:t xml:space="preserve"> 25 kw</w:t>
      </w:r>
    </w:p>
    <w:p w14:paraId="6D2F5CC9" w14:textId="6F4C6F66" w:rsidR="00781560" w:rsidRPr="00781560" w:rsidRDefault="00781560" w:rsidP="00781560">
      <w:pPr>
        <w:autoSpaceDE w:val="0"/>
        <w:autoSpaceDN w:val="0"/>
        <w:adjustRightInd w:val="0"/>
        <w:spacing w:before="120" w:after="120" w:line="240" w:lineRule="auto"/>
        <w:rPr>
          <w:rFonts w:eastAsia="Times New Roman"/>
          <w:b/>
          <w:color w:val="000000"/>
          <w:sz w:val="26"/>
          <w:szCs w:val="26"/>
        </w:rPr>
      </w:pPr>
      <w:r w:rsidRPr="00781560">
        <w:rPr>
          <w:rFonts w:eastAsia="Times New Roman"/>
          <w:b/>
          <w:color w:val="000000"/>
          <w:sz w:val="26"/>
          <w:szCs w:val="26"/>
        </w:rPr>
        <w:t>Motor bikes and Motor trikes with electric powered engines listed in the table below are approved:</w:t>
      </w:r>
    </w:p>
    <w:tbl>
      <w:tblPr>
        <w:tblW w:w="5000" w:type="pct"/>
        <w:tblLook w:val="04A0" w:firstRow="1" w:lastRow="0" w:firstColumn="1" w:lastColumn="0" w:noHBand="0" w:noVBand="1"/>
      </w:tblPr>
      <w:tblGrid>
        <w:gridCol w:w="1700"/>
        <w:gridCol w:w="1843"/>
        <w:gridCol w:w="2071"/>
        <w:gridCol w:w="1871"/>
        <w:gridCol w:w="1869"/>
      </w:tblGrid>
      <w:tr w:rsidR="00781560" w:rsidRPr="00781560" w14:paraId="481B6050" w14:textId="77777777" w:rsidTr="00560AF8">
        <w:trPr>
          <w:tblHeader/>
        </w:trPr>
        <w:tc>
          <w:tcPr>
            <w:tcW w:w="909" w:type="pct"/>
            <w:tcBorders>
              <w:top w:val="single" w:sz="4" w:space="0" w:color="auto"/>
              <w:bottom w:val="single" w:sz="4" w:space="0" w:color="auto"/>
            </w:tcBorders>
          </w:tcPr>
          <w:p w14:paraId="4D078DFE"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MAKE</w:t>
            </w:r>
          </w:p>
        </w:tc>
        <w:tc>
          <w:tcPr>
            <w:tcW w:w="985" w:type="pct"/>
            <w:tcBorders>
              <w:top w:val="single" w:sz="4" w:space="0" w:color="auto"/>
              <w:bottom w:val="single" w:sz="4" w:space="0" w:color="auto"/>
            </w:tcBorders>
          </w:tcPr>
          <w:p w14:paraId="35DF3698"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MODEL</w:t>
            </w:r>
          </w:p>
        </w:tc>
        <w:tc>
          <w:tcPr>
            <w:tcW w:w="1107" w:type="pct"/>
            <w:tcBorders>
              <w:top w:val="single" w:sz="4" w:space="0" w:color="auto"/>
              <w:bottom w:val="single" w:sz="4" w:space="0" w:color="auto"/>
            </w:tcBorders>
          </w:tcPr>
          <w:p w14:paraId="4F3E3F95"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VARIANT NAME</w:t>
            </w:r>
          </w:p>
        </w:tc>
        <w:tc>
          <w:tcPr>
            <w:tcW w:w="1000" w:type="pct"/>
            <w:tcBorders>
              <w:top w:val="single" w:sz="4" w:space="0" w:color="auto"/>
              <w:bottom w:val="single" w:sz="4" w:space="0" w:color="auto"/>
            </w:tcBorders>
          </w:tcPr>
          <w:p w14:paraId="221A1338"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YEAR(S)</w:t>
            </w:r>
          </w:p>
        </w:tc>
        <w:tc>
          <w:tcPr>
            <w:tcW w:w="999" w:type="pct"/>
            <w:tcBorders>
              <w:top w:val="single" w:sz="4" w:space="0" w:color="auto"/>
              <w:bottom w:val="single" w:sz="4" w:space="0" w:color="auto"/>
            </w:tcBorders>
          </w:tcPr>
          <w:p w14:paraId="5D6007E2"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CAPACITY</w:t>
            </w:r>
          </w:p>
        </w:tc>
      </w:tr>
      <w:tr w:rsidR="00781560" w:rsidRPr="00781560" w14:paraId="27DB9E54" w14:textId="77777777" w:rsidTr="00560AF8">
        <w:tc>
          <w:tcPr>
            <w:tcW w:w="909" w:type="pct"/>
          </w:tcPr>
          <w:p w14:paraId="5D4AB687" w14:textId="77777777" w:rsidR="00781560" w:rsidRPr="00781560" w:rsidRDefault="00781560" w:rsidP="00781560">
            <w:pPr>
              <w:spacing w:before="40" w:after="0"/>
              <w:jc w:val="left"/>
              <w:rPr>
                <w:rFonts w:eastAsia="Times New Roman"/>
                <w:b/>
                <w:bCs/>
                <w:color w:val="000000"/>
                <w:szCs w:val="17"/>
                <w:lang w:eastAsia="en-AU"/>
              </w:rPr>
            </w:pPr>
            <w:r w:rsidRPr="00781560">
              <w:rPr>
                <w:rFonts w:eastAsia="Times New Roman"/>
                <w:b/>
                <w:bCs/>
                <w:color w:val="000000"/>
                <w:szCs w:val="17"/>
                <w:lang w:eastAsia="en-AU"/>
              </w:rPr>
              <w:t>BRAAAP</w:t>
            </w:r>
          </w:p>
        </w:tc>
        <w:tc>
          <w:tcPr>
            <w:tcW w:w="985" w:type="pct"/>
            <w:vAlign w:val="center"/>
          </w:tcPr>
          <w:p w14:paraId="16492E3D" w14:textId="77777777" w:rsidR="00781560" w:rsidRPr="00781560" w:rsidRDefault="00781560" w:rsidP="00781560">
            <w:pPr>
              <w:spacing w:before="40" w:after="0"/>
              <w:ind w:left="284"/>
              <w:jc w:val="left"/>
              <w:rPr>
                <w:rFonts w:eastAsia="Times New Roman"/>
                <w:b/>
                <w:bCs/>
                <w:color w:val="000000"/>
                <w:szCs w:val="17"/>
                <w:lang w:eastAsia="en-AU"/>
              </w:rPr>
            </w:pPr>
            <w:proofErr w:type="spellStart"/>
            <w:r w:rsidRPr="00781560">
              <w:rPr>
                <w:rFonts w:eastAsia="Times New Roman"/>
                <w:color w:val="000000"/>
                <w:szCs w:val="17"/>
                <w:lang w:eastAsia="en-AU"/>
              </w:rPr>
              <w:t>MotoE</w:t>
            </w:r>
            <w:proofErr w:type="spellEnd"/>
          </w:p>
        </w:tc>
        <w:tc>
          <w:tcPr>
            <w:tcW w:w="1107" w:type="pct"/>
            <w:vAlign w:val="center"/>
          </w:tcPr>
          <w:p w14:paraId="107FA1CB" w14:textId="77777777" w:rsidR="00781560" w:rsidRPr="00781560" w:rsidRDefault="00781560" w:rsidP="00781560">
            <w:pPr>
              <w:spacing w:before="40" w:after="0"/>
              <w:ind w:left="284"/>
              <w:jc w:val="left"/>
              <w:rPr>
                <w:rFonts w:eastAsia="Times New Roman"/>
                <w:b/>
                <w:bCs/>
                <w:color w:val="000000"/>
                <w:szCs w:val="17"/>
                <w:lang w:eastAsia="en-AU"/>
              </w:rPr>
            </w:pPr>
            <w:r w:rsidRPr="00781560">
              <w:rPr>
                <w:rFonts w:eastAsia="Times New Roman"/>
                <w:color w:val="000000"/>
                <w:szCs w:val="17"/>
                <w:lang w:eastAsia="en-AU"/>
              </w:rPr>
              <w:t>5000w</w:t>
            </w:r>
          </w:p>
        </w:tc>
        <w:tc>
          <w:tcPr>
            <w:tcW w:w="1000" w:type="pct"/>
            <w:vAlign w:val="center"/>
          </w:tcPr>
          <w:p w14:paraId="0B6EB51A" w14:textId="77777777" w:rsidR="00781560" w:rsidRPr="00781560" w:rsidRDefault="00781560" w:rsidP="00781560">
            <w:pPr>
              <w:spacing w:before="40" w:after="0"/>
              <w:ind w:left="284"/>
              <w:jc w:val="left"/>
              <w:rPr>
                <w:rFonts w:eastAsia="Times New Roman"/>
                <w:b/>
                <w:bCs/>
                <w:color w:val="000000"/>
                <w:szCs w:val="17"/>
                <w:lang w:eastAsia="en-AU"/>
              </w:rPr>
            </w:pPr>
            <w:r w:rsidRPr="00781560">
              <w:rPr>
                <w:rFonts w:eastAsia="Times New Roman"/>
                <w:color w:val="000000"/>
                <w:szCs w:val="17"/>
                <w:lang w:eastAsia="en-AU"/>
              </w:rPr>
              <w:t>2022-current</w:t>
            </w:r>
          </w:p>
        </w:tc>
        <w:tc>
          <w:tcPr>
            <w:tcW w:w="999" w:type="pct"/>
            <w:vAlign w:val="center"/>
          </w:tcPr>
          <w:p w14:paraId="31265D72" w14:textId="77777777" w:rsidR="00781560" w:rsidRPr="00781560" w:rsidRDefault="00781560" w:rsidP="00781560">
            <w:pPr>
              <w:spacing w:before="40" w:after="0"/>
              <w:ind w:left="567"/>
              <w:jc w:val="left"/>
              <w:rPr>
                <w:rFonts w:eastAsia="Times New Roman"/>
                <w:b/>
                <w:bCs/>
                <w:color w:val="000000"/>
                <w:szCs w:val="17"/>
                <w:lang w:eastAsia="en-AU"/>
              </w:rPr>
            </w:pPr>
            <w:r w:rsidRPr="00781560">
              <w:rPr>
                <w:rFonts w:eastAsia="Times New Roman"/>
                <w:color w:val="000000"/>
                <w:szCs w:val="17"/>
                <w:lang w:eastAsia="en-AU"/>
              </w:rPr>
              <w:t>Electric</w:t>
            </w:r>
          </w:p>
        </w:tc>
      </w:tr>
      <w:tr w:rsidR="00781560" w:rsidRPr="00781560" w14:paraId="41B62127" w14:textId="77777777" w:rsidTr="00560AF8">
        <w:tc>
          <w:tcPr>
            <w:tcW w:w="909" w:type="pct"/>
          </w:tcPr>
          <w:p w14:paraId="2F55D409" w14:textId="77777777" w:rsidR="00781560" w:rsidRPr="00781560" w:rsidRDefault="00781560" w:rsidP="00781560">
            <w:pPr>
              <w:spacing w:after="0"/>
              <w:jc w:val="left"/>
              <w:rPr>
                <w:rFonts w:eastAsia="Times New Roman"/>
                <w:b/>
                <w:bCs/>
                <w:color w:val="000000"/>
                <w:szCs w:val="17"/>
                <w:lang w:eastAsia="en-AU"/>
              </w:rPr>
            </w:pPr>
          </w:p>
        </w:tc>
        <w:tc>
          <w:tcPr>
            <w:tcW w:w="985" w:type="pct"/>
            <w:vAlign w:val="center"/>
          </w:tcPr>
          <w:p w14:paraId="0AB416BE" w14:textId="77777777" w:rsidR="00781560" w:rsidRPr="00781560" w:rsidRDefault="00781560" w:rsidP="00781560">
            <w:pPr>
              <w:spacing w:after="0"/>
              <w:ind w:left="284"/>
              <w:jc w:val="left"/>
              <w:rPr>
                <w:rFonts w:eastAsia="Times New Roman"/>
                <w:b/>
                <w:bCs/>
                <w:color w:val="000000"/>
                <w:szCs w:val="17"/>
                <w:lang w:eastAsia="en-AU"/>
              </w:rPr>
            </w:pPr>
            <w:proofErr w:type="spellStart"/>
            <w:r w:rsidRPr="00781560">
              <w:rPr>
                <w:rFonts w:eastAsia="Times New Roman"/>
                <w:color w:val="000000"/>
                <w:szCs w:val="17"/>
                <w:lang w:eastAsia="en-AU"/>
              </w:rPr>
              <w:t>MotoE</w:t>
            </w:r>
            <w:proofErr w:type="spellEnd"/>
          </w:p>
        </w:tc>
        <w:tc>
          <w:tcPr>
            <w:tcW w:w="1107" w:type="pct"/>
            <w:vAlign w:val="center"/>
          </w:tcPr>
          <w:p w14:paraId="39D936B7" w14:textId="77777777" w:rsidR="00781560" w:rsidRPr="00781560" w:rsidRDefault="00781560" w:rsidP="00781560">
            <w:pPr>
              <w:spacing w:after="0"/>
              <w:ind w:left="284"/>
              <w:jc w:val="left"/>
              <w:rPr>
                <w:rFonts w:eastAsia="Times New Roman"/>
                <w:b/>
                <w:bCs/>
                <w:color w:val="000000"/>
                <w:szCs w:val="17"/>
                <w:lang w:eastAsia="en-AU"/>
              </w:rPr>
            </w:pPr>
            <w:r w:rsidRPr="00781560">
              <w:rPr>
                <w:rFonts w:eastAsia="Times New Roman"/>
                <w:color w:val="000000"/>
                <w:szCs w:val="17"/>
                <w:lang w:eastAsia="en-AU"/>
              </w:rPr>
              <w:t>8000w</w:t>
            </w:r>
          </w:p>
        </w:tc>
        <w:tc>
          <w:tcPr>
            <w:tcW w:w="1000" w:type="pct"/>
            <w:vAlign w:val="center"/>
          </w:tcPr>
          <w:p w14:paraId="5D14CD17" w14:textId="77777777" w:rsidR="00781560" w:rsidRPr="00781560" w:rsidRDefault="00781560" w:rsidP="00781560">
            <w:pPr>
              <w:spacing w:after="0"/>
              <w:ind w:left="284"/>
              <w:jc w:val="left"/>
              <w:rPr>
                <w:rFonts w:eastAsia="Times New Roman"/>
                <w:b/>
                <w:bCs/>
                <w:color w:val="000000"/>
                <w:szCs w:val="17"/>
                <w:lang w:eastAsia="en-AU"/>
              </w:rPr>
            </w:pPr>
            <w:r w:rsidRPr="00781560">
              <w:rPr>
                <w:rFonts w:eastAsia="Times New Roman"/>
                <w:color w:val="000000"/>
                <w:szCs w:val="17"/>
                <w:lang w:eastAsia="en-AU"/>
              </w:rPr>
              <w:t>2022-current</w:t>
            </w:r>
          </w:p>
        </w:tc>
        <w:tc>
          <w:tcPr>
            <w:tcW w:w="999" w:type="pct"/>
            <w:vAlign w:val="center"/>
          </w:tcPr>
          <w:p w14:paraId="020CD78E" w14:textId="77777777" w:rsidR="00781560" w:rsidRPr="00781560" w:rsidRDefault="00781560" w:rsidP="00781560">
            <w:pPr>
              <w:spacing w:after="0"/>
              <w:ind w:left="567"/>
              <w:jc w:val="left"/>
              <w:rPr>
                <w:rFonts w:eastAsia="Times New Roman"/>
                <w:b/>
                <w:bCs/>
                <w:color w:val="000000"/>
                <w:szCs w:val="17"/>
                <w:lang w:eastAsia="en-AU"/>
              </w:rPr>
            </w:pPr>
            <w:r w:rsidRPr="00781560">
              <w:rPr>
                <w:rFonts w:eastAsia="Times New Roman"/>
                <w:color w:val="000000"/>
                <w:szCs w:val="17"/>
                <w:lang w:eastAsia="en-AU"/>
              </w:rPr>
              <w:t>Electric</w:t>
            </w:r>
          </w:p>
        </w:tc>
      </w:tr>
      <w:tr w:rsidR="00781560" w:rsidRPr="00781560" w14:paraId="182A8963" w14:textId="77777777" w:rsidTr="00560AF8">
        <w:tc>
          <w:tcPr>
            <w:tcW w:w="909" w:type="pct"/>
            <w:tcBorders>
              <w:bottom w:val="single" w:sz="4" w:space="0" w:color="auto"/>
            </w:tcBorders>
          </w:tcPr>
          <w:p w14:paraId="0322A25A" w14:textId="77777777" w:rsidR="00781560" w:rsidRPr="00781560" w:rsidRDefault="00781560" w:rsidP="00781560">
            <w:pPr>
              <w:spacing w:after="40"/>
              <w:jc w:val="left"/>
              <w:rPr>
                <w:rFonts w:eastAsia="Times New Roman"/>
                <w:b/>
                <w:bCs/>
                <w:color w:val="000000"/>
                <w:szCs w:val="17"/>
                <w:lang w:eastAsia="en-AU"/>
              </w:rPr>
            </w:pPr>
          </w:p>
        </w:tc>
        <w:tc>
          <w:tcPr>
            <w:tcW w:w="985" w:type="pct"/>
            <w:tcBorders>
              <w:bottom w:val="single" w:sz="4" w:space="0" w:color="auto"/>
            </w:tcBorders>
            <w:vAlign w:val="center"/>
          </w:tcPr>
          <w:p w14:paraId="62BAFE41" w14:textId="77777777" w:rsidR="00781560" w:rsidRPr="00781560" w:rsidRDefault="00781560" w:rsidP="00781560">
            <w:pPr>
              <w:spacing w:after="40"/>
              <w:ind w:left="284"/>
              <w:jc w:val="left"/>
              <w:rPr>
                <w:rFonts w:eastAsia="Times New Roman"/>
                <w:b/>
                <w:bCs/>
                <w:color w:val="000000"/>
                <w:szCs w:val="17"/>
                <w:lang w:eastAsia="en-AU"/>
              </w:rPr>
            </w:pPr>
            <w:proofErr w:type="spellStart"/>
            <w:r w:rsidRPr="00781560">
              <w:rPr>
                <w:rFonts w:eastAsia="Times New Roman"/>
                <w:color w:val="000000"/>
                <w:szCs w:val="17"/>
                <w:lang w:eastAsia="en-AU"/>
              </w:rPr>
              <w:t>MotoE</w:t>
            </w:r>
            <w:proofErr w:type="spellEnd"/>
          </w:p>
        </w:tc>
        <w:tc>
          <w:tcPr>
            <w:tcW w:w="1107" w:type="pct"/>
            <w:tcBorders>
              <w:bottom w:val="single" w:sz="4" w:space="0" w:color="auto"/>
            </w:tcBorders>
            <w:vAlign w:val="center"/>
          </w:tcPr>
          <w:p w14:paraId="3AB90039" w14:textId="77777777" w:rsidR="00781560" w:rsidRPr="00781560" w:rsidRDefault="00781560" w:rsidP="00781560">
            <w:pPr>
              <w:spacing w:after="40"/>
              <w:ind w:left="284"/>
              <w:jc w:val="left"/>
              <w:rPr>
                <w:rFonts w:eastAsia="Times New Roman"/>
                <w:b/>
                <w:bCs/>
                <w:color w:val="000000"/>
                <w:szCs w:val="17"/>
                <w:lang w:eastAsia="en-AU"/>
              </w:rPr>
            </w:pPr>
            <w:r w:rsidRPr="00781560">
              <w:rPr>
                <w:rFonts w:eastAsia="Times New Roman"/>
                <w:color w:val="000000"/>
                <w:szCs w:val="17"/>
                <w:lang w:eastAsia="en-AU"/>
              </w:rPr>
              <w:t>10000w</w:t>
            </w:r>
          </w:p>
        </w:tc>
        <w:tc>
          <w:tcPr>
            <w:tcW w:w="1000" w:type="pct"/>
            <w:tcBorders>
              <w:bottom w:val="single" w:sz="4" w:space="0" w:color="auto"/>
            </w:tcBorders>
            <w:vAlign w:val="center"/>
          </w:tcPr>
          <w:p w14:paraId="664A57CE" w14:textId="77777777" w:rsidR="00781560" w:rsidRPr="00781560" w:rsidRDefault="00781560" w:rsidP="00781560">
            <w:pPr>
              <w:spacing w:after="40"/>
              <w:ind w:left="284"/>
              <w:jc w:val="left"/>
              <w:rPr>
                <w:rFonts w:eastAsia="Times New Roman"/>
                <w:b/>
                <w:bCs/>
                <w:color w:val="000000"/>
                <w:szCs w:val="17"/>
                <w:lang w:eastAsia="en-AU"/>
              </w:rPr>
            </w:pPr>
            <w:r w:rsidRPr="00781560">
              <w:rPr>
                <w:rFonts w:eastAsia="Times New Roman"/>
                <w:color w:val="000000"/>
                <w:szCs w:val="17"/>
                <w:lang w:eastAsia="en-AU"/>
              </w:rPr>
              <w:t>2022-current</w:t>
            </w:r>
          </w:p>
        </w:tc>
        <w:tc>
          <w:tcPr>
            <w:tcW w:w="999" w:type="pct"/>
            <w:tcBorders>
              <w:bottom w:val="single" w:sz="4" w:space="0" w:color="auto"/>
            </w:tcBorders>
            <w:vAlign w:val="center"/>
          </w:tcPr>
          <w:p w14:paraId="4D177684" w14:textId="77777777" w:rsidR="00781560" w:rsidRPr="00781560" w:rsidRDefault="00781560" w:rsidP="00781560">
            <w:pPr>
              <w:spacing w:after="40"/>
              <w:ind w:left="567"/>
              <w:jc w:val="left"/>
              <w:rPr>
                <w:rFonts w:eastAsia="Times New Roman"/>
                <w:b/>
                <w:bCs/>
                <w:color w:val="000000"/>
                <w:szCs w:val="17"/>
                <w:lang w:eastAsia="en-AU"/>
              </w:rPr>
            </w:pPr>
            <w:r w:rsidRPr="00781560">
              <w:rPr>
                <w:rFonts w:eastAsia="Times New Roman"/>
                <w:color w:val="000000"/>
                <w:szCs w:val="17"/>
                <w:lang w:eastAsia="en-AU"/>
              </w:rPr>
              <w:t>Electric</w:t>
            </w:r>
          </w:p>
        </w:tc>
      </w:tr>
      <w:tr w:rsidR="00781560" w:rsidRPr="00781560" w14:paraId="42A59258" w14:textId="77777777" w:rsidTr="00560AF8">
        <w:tc>
          <w:tcPr>
            <w:tcW w:w="909" w:type="pct"/>
            <w:tcBorders>
              <w:top w:val="single" w:sz="4" w:space="0" w:color="auto"/>
            </w:tcBorders>
          </w:tcPr>
          <w:p w14:paraId="32E54FDE" w14:textId="77777777" w:rsidR="00781560" w:rsidRPr="00781560" w:rsidRDefault="00781560" w:rsidP="00781560">
            <w:pPr>
              <w:spacing w:before="40" w:after="0"/>
              <w:jc w:val="left"/>
              <w:rPr>
                <w:rFonts w:eastAsia="Times New Roman"/>
                <w:b/>
                <w:bCs/>
                <w:color w:val="000000"/>
                <w:szCs w:val="17"/>
                <w:lang w:eastAsia="en-AU"/>
              </w:rPr>
            </w:pPr>
            <w:r w:rsidRPr="00781560">
              <w:rPr>
                <w:rFonts w:eastAsia="Times New Roman"/>
                <w:b/>
                <w:bCs/>
                <w:color w:val="000000"/>
                <w:szCs w:val="17"/>
                <w:lang w:eastAsia="en-AU"/>
              </w:rPr>
              <w:t>EVOKE</w:t>
            </w:r>
          </w:p>
        </w:tc>
        <w:tc>
          <w:tcPr>
            <w:tcW w:w="985" w:type="pct"/>
            <w:tcBorders>
              <w:top w:val="single" w:sz="4" w:space="0" w:color="auto"/>
            </w:tcBorders>
          </w:tcPr>
          <w:p w14:paraId="2235B444" w14:textId="77777777" w:rsidR="00781560" w:rsidRPr="00781560" w:rsidRDefault="00781560" w:rsidP="00781560">
            <w:pPr>
              <w:spacing w:before="40" w:after="0"/>
              <w:ind w:left="284"/>
              <w:jc w:val="left"/>
              <w:rPr>
                <w:rFonts w:eastAsia="Times New Roman"/>
                <w:bCs/>
                <w:color w:val="000000"/>
                <w:szCs w:val="17"/>
                <w:lang w:eastAsia="en-AU"/>
              </w:rPr>
            </w:pPr>
            <w:r w:rsidRPr="00781560">
              <w:rPr>
                <w:rFonts w:eastAsia="Times New Roman"/>
                <w:bCs/>
                <w:color w:val="000000"/>
                <w:szCs w:val="17"/>
                <w:lang w:eastAsia="en-AU"/>
              </w:rPr>
              <w:t>URBAN S</w:t>
            </w:r>
          </w:p>
        </w:tc>
        <w:tc>
          <w:tcPr>
            <w:tcW w:w="1107" w:type="pct"/>
            <w:tcBorders>
              <w:top w:val="single" w:sz="4" w:space="0" w:color="auto"/>
            </w:tcBorders>
          </w:tcPr>
          <w:p w14:paraId="01516C86" w14:textId="77777777" w:rsidR="00781560" w:rsidRPr="00781560" w:rsidRDefault="00781560" w:rsidP="00781560">
            <w:pPr>
              <w:spacing w:before="40" w:after="0"/>
              <w:ind w:left="284"/>
              <w:jc w:val="left"/>
              <w:rPr>
                <w:rFonts w:eastAsia="Times New Roman"/>
                <w:bCs/>
                <w:color w:val="000000"/>
                <w:szCs w:val="17"/>
                <w:lang w:eastAsia="en-AU"/>
              </w:rPr>
            </w:pPr>
          </w:p>
        </w:tc>
        <w:tc>
          <w:tcPr>
            <w:tcW w:w="1000" w:type="pct"/>
            <w:tcBorders>
              <w:top w:val="single" w:sz="4" w:space="0" w:color="auto"/>
            </w:tcBorders>
          </w:tcPr>
          <w:p w14:paraId="2BBCFFA9" w14:textId="77777777" w:rsidR="00781560" w:rsidRPr="00781560" w:rsidRDefault="00781560" w:rsidP="00781560">
            <w:pPr>
              <w:spacing w:before="40" w:after="0"/>
              <w:ind w:left="284"/>
              <w:jc w:val="left"/>
              <w:rPr>
                <w:rFonts w:eastAsia="Times New Roman"/>
                <w:bCs/>
                <w:color w:val="000000"/>
                <w:szCs w:val="17"/>
                <w:lang w:eastAsia="en-AU"/>
              </w:rPr>
            </w:pPr>
            <w:r w:rsidRPr="00781560">
              <w:rPr>
                <w:rFonts w:eastAsia="Times New Roman"/>
                <w:bCs/>
                <w:color w:val="000000"/>
                <w:szCs w:val="17"/>
                <w:lang w:eastAsia="en-AU"/>
              </w:rPr>
              <w:t>2020-current</w:t>
            </w:r>
          </w:p>
        </w:tc>
        <w:tc>
          <w:tcPr>
            <w:tcW w:w="999" w:type="pct"/>
            <w:tcBorders>
              <w:top w:val="single" w:sz="4" w:space="0" w:color="auto"/>
            </w:tcBorders>
          </w:tcPr>
          <w:p w14:paraId="0CA8CBF8" w14:textId="77777777" w:rsidR="00781560" w:rsidRPr="00781560" w:rsidRDefault="00781560" w:rsidP="00781560">
            <w:pPr>
              <w:spacing w:before="40" w:after="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492F11CF" w14:textId="77777777" w:rsidTr="00560AF8">
        <w:tc>
          <w:tcPr>
            <w:tcW w:w="909" w:type="pct"/>
            <w:tcBorders>
              <w:bottom w:val="single" w:sz="4" w:space="0" w:color="auto"/>
            </w:tcBorders>
          </w:tcPr>
          <w:p w14:paraId="64EC005D" w14:textId="77777777" w:rsidR="00781560" w:rsidRPr="00781560" w:rsidRDefault="00781560" w:rsidP="00781560">
            <w:pPr>
              <w:spacing w:after="40"/>
              <w:jc w:val="left"/>
              <w:rPr>
                <w:rFonts w:eastAsia="Times New Roman"/>
                <w:b/>
                <w:bCs/>
                <w:color w:val="000000"/>
                <w:szCs w:val="17"/>
                <w:lang w:eastAsia="en-AU"/>
              </w:rPr>
            </w:pPr>
          </w:p>
        </w:tc>
        <w:tc>
          <w:tcPr>
            <w:tcW w:w="985" w:type="pct"/>
            <w:tcBorders>
              <w:bottom w:val="single" w:sz="4" w:space="0" w:color="auto"/>
            </w:tcBorders>
          </w:tcPr>
          <w:p w14:paraId="4CD6CF65" w14:textId="77777777" w:rsidR="00781560" w:rsidRPr="00781560" w:rsidRDefault="00781560" w:rsidP="00781560">
            <w:pPr>
              <w:spacing w:after="40"/>
              <w:ind w:left="284"/>
              <w:jc w:val="left"/>
              <w:rPr>
                <w:rFonts w:eastAsia="Times New Roman"/>
                <w:bCs/>
                <w:color w:val="000000"/>
                <w:szCs w:val="17"/>
                <w:lang w:eastAsia="en-AU"/>
              </w:rPr>
            </w:pPr>
            <w:r w:rsidRPr="00781560">
              <w:rPr>
                <w:rFonts w:eastAsia="Times New Roman"/>
                <w:bCs/>
                <w:color w:val="000000"/>
                <w:szCs w:val="17"/>
                <w:lang w:eastAsia="en-AU"/>
              </w:rPr>
              <w:t>URBAN CLASSIC</w:t>
            </w:r>
          </w:p>
        </w:tc>
        <w:tc>
          <w:tcPr>
            <w:tcW w:w="1107" w:type="pct"/>
            <w:tcBorders>
              <w:bottom w:val="single" w:sz="4" w:space="0" w:color="auto"/>
            </w:tcBorders>
          </w:tcPr>
          <w:p w14:paraId="67DF26D6" w14:textId="77777777" w:rsidR="00781560" w:rsidRPr="00781560" w:rsidRDefault="00781560" w:rsidP="00781560">
            <w:pPr>
              <w:spacing w:after="40"/>
              <w:ind w:left="284"/>
              <w:jc w:val="left"/>
              <w:rPr>
                <w:rFonts w:eastAsia="Times New Roman"/>
                <w:bCs/>
                <w:color w:val="000000"/>
                <w:szCs w:val="17"/>
                <w:lang w:eastAsia="en-AU"/>
              </w:rPr>
            </w:pPr>
          </w:p>
        </w:tc>
        <w:tc>
          <w:tcPr>
            <w:tcW w:w="1000" w:type="pct"/>
            <w:tcBorders>
              <w:bottom w:val="single" w:sz="4" w:space="0" w:color="auto"/>
            </w:tcBorders>
          </w:tcPr>
          <w:p w14:paraId="76E1D514" w14:textId="77777777" w:rsidR="00781560" w:rsidRPr="00781560" w:rsidRDefault="00781560" w:rsidP="00781560">
            <w:pPr>
              <w:spacing w:after="40"/>
              <w:ind w:left="284"/>
              <w:jc w:val="left"/>
              <w:rPr>
                <w:rFonts w:eastAsia="Times New Roman"/>
                <w:bCs/>
                <w:color w:val="000000"/>
                <w:szCs w:val="17"/>
                <w:lang w:eastAsia="en-AU"/>
              </w:rPr>
            </w:pPr>
            <w:r w:rsidRPr="00781560">
              <w:rPr>
                <w:rFonts w:eastAsia="Times New Roman"/>
                <w:bCs/>
                <w:color w:val="000000"/>
                <w:szCs w:val="17"/>
                <w:lang w:eastAsia="en-AU"/>
              </w:rPr>
              <w:t>2020-current</w:t>
            </w:r>
          </w:p>
        </w:tc>
        <w:tc>
          <w:tcPr>
            <w:tcW w:w="999" w:type="pct"/>
            <w:tcBorders>
              <w:bottom w:val="single" w:sz="4" w:space="0" w:color="auto"/>
            </w:tcBorders>
          </w:tcPr>
          <w:p w14:paraId="50B84B56" w14:textId="77777777" w:rsidR="00781560" w:rsidRPr="00781560" w:rsidRDefault="00781560" w:rsidP="00781560">
            <w:pPr>
              <w:spacing w:after="4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1EA842F6" w14:textId="77777777" w:rsidTr="00560AF8">
        <w:tc>
          <w:tcPr>
            <w:tcW w:w="909" w:type="pct"/>
            <w:tcBorders>
              <w:top w:val="single" w:sz="4" w:space="0" w:color="auto"/>
              <w:bottom w:val="single" w:sz="4" w:space="0" w:color="auto"/>
            </w:tcBorders>
          </w:tcPr>
          <w:p w14:paraId="2DCB1DC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FONZARELLI</w:t>
            </w:r>
          </w:p>
        </w:tc>
        <w:tc>
          <w:tcPr>
            <w:tcW w:w="985" w:type="pct"/>
            <w:tcBorders>
              <w:top w:val="single" w:sz="4" w:space="0" w:color="auto"/>
              <w:bottom w:val="single" w:sz="4" w:space="0" w:color="auto"/>
            </w:tcBorders>
          </w:tcPr>
          <w:p w14:paraId="6442EEA7"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bCs/>
                <w:color w:val="000000"/>
                <w:szCs w:val="17"/>
                <w:lang w:eastAsia="en-AU"/>
              </w:rPr>
              <w:t>125</w:t>
            </w:r>
          </w:p>
        </w:tc>
        <w:tc>
          <w:tcPr>
            <w:tcW w:w="1107" w:type="pct"/>
            <w:tcBorders>
              <w:top w:val="single" w:sz="4" w:space="0" w:color="auto"/>
              <w:bottom w:val="single" w:sz="4" w:space="0" w:color="auto"/>
            </w:tcBorders>
          </w:tcPr>
          <w:p w14:paraId="76CA6ACF"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bCs/>
                <w:color w:val="000000"/>
                <w:szCs w:val="17"/>
                <w:lang w:eastAsia="en-AU"/>
              </w:rPr>
              <w:t>125</w:t>
            </w:r>
          </w:p>
        </w:tc>
        <w:tc>
          <w:tcPr>
            <w:tcW w:w="1000" w:type="pct"/>
            <w:tcBorders>
              <w:top w:val="single" w:sz="4" w:space="0" w:color="auto"/>
              <w:bottom w:val="single" w:sz="4" w:space="0" w:color="auto"/>
            </w:tcBorders>
          </w:tcPr>
          <w:p w14:paraId="4E7087DA"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bCs/>
                <w:color w:val="000000"/>
                <w:szCs w:val="17"/>
                <w:lang w:eastAsia="en-AU"/>
              </w:rPr>
              <w:t>2014-2015</w:t>
            </w:r>
          </w:p>
        </w:tc>
        <w:tc>
          <w:tcPr>
            <w:tcW w:w="999" w:type="pct"/>
            <w:tcBorders>
              <w:top w:val="single" w:sz="4" w:space="0" w:color="auto"/>
              <w:bottom w:val="single" w:sz="4" w:space="0" w:color="auto"/>
            </w:tcBorders>
          </w:tcPr>
          <w:p w14:paraId="4E188B63" w14:textId="77777777" w:rsidR="00781560" w:rsidRPr="00781560" w:rsidRDefault="00781560" w:rsidP="00781560">
            <w:pPr>
              <w:spacing w:before="40" w:after="4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1E1AE3EA" w14:textId="77777777" w:rsidTr="00560AF8">
        <w:tc>
          <w:tcPr>
            <w:tcW w:w="909" w:type="pct"/>
            <w:tcBorders>
              <w:top w:val="single" w:sz="4" w:space="0" w:color="auto"/>
              <w:bottom w:val="single" w:sz="4" w:space="0" w:color="auto"/>
            </w:tcBorders>
          </w:tcPr>
          <w:p w14:paraId="381DA3B8" w14:textId="77777777" w:rsidR="00781560" w:rsidRPr="00781560" w:rsidRDefault="00781560" w:rsidP="00781560">
            <w:pPr>
              <w:spacing w:before="40" w:after="40"/>
              <w:jc w:val="left"/>
              <w:rPr>
                <w:rFonts w:eastAsia="Times New Roman"/>
                <w:b/>
                <w:color w:val="000000"/>
                <w:szCs w:val="17"/>
                <w:lang w:eastAsia="en-AU"/>
              </w:rPr>
            </w:pPr>
            <w:r w:rsidRPr="00781560">
              <w:rPr>
                <w:rFonts w:eastAsia="Times New Roman"/>
                <w:b/>
                <w:color w:val="000000"/>
                <w:szCs w:val="17"/>
                <w:lang w:eastAsia="en-AU"/>
              </w:rPr>
              <w:t>KAWASAKI</w:t>
            </w:r>
          </w:p>
        </w:tc>
        <w:tc>
          <w:tcPr>
            <w:tcW w:w="985" w:type="pct"/>
            <w:tcBorders>
              <w:top w:val="single" w:sz="4" w:space="0" w:color="auto"/>
              <w:bottom w:val="single" w:sz="4" w:space="0" w:color="auto"/>
            </w:tcBorders>
          </w:tcPr>
          <w:p w14:paraId="641EA734" w14:textId="77777777" w:rsidR="00781560" w:rsidRPr="00781560" w:rsidRDefault="00781560" w:rsidP="00781560">
            <w:pPr>
              <w:spacing w:before="40" w:after="40"/>
              <w:ind w:left="284"/>
              <w:jc w:val="left"/>
              <w:rPr>
                <w:rFonts w:eastAsia="Times New Roman"/>
                <w:color w:val="000000"/>
                <w:szCs w:val="17"/>
                <w:lang w:eastAsia="en-AU"/>
              </w:rPr>
            </w:pPr>
            <w:r w:rsidRPr="00781560">
              <w:rPr>
                <w:rFonts w:eastAsia="Times New Roman"/>
                <w:color w:val="000000"/>
                <w:szCs w:val="17"/>
                <w:lang w:eastAsia="en-AU"/>
              </w:rPr>
              <w:t>NX011A</w:t>
            </w:r>
          </w:p>
        </w:tc>
        <w:tc>
          <w:tcPr>
            <w:tcW w:w="1107" w:type="pct"/>
            <w:tcBorders>
              <w:top w:val="single" w:sz="4" w:space="0" w:color="auto"/>
              <w:bottom w:val="single" w:sz="4" w:space="0" w:color="auto"/>
            </w:tcBorders>
          </w:tcPr>
          <w:p w14:paraId="07015C2C" w14:textId="77777777" w:rsidR="00781560" w:rsidRPr="00781560" w:rsidRDefault="00781560" w:rsidP="00781560">
            <w:pPr>
              <w:spacing w:before="40" w:after="40"/>
              <w:ind w:left="284"/>
              <w:jc w:val="left"/>
              <w:rPr>
                <w:rFonts w:eastAsia="Times New Roman"/>
                <w:color w:val="000000"/>
                <w:szCs w:val="17"/>
                <w:lang w:eastAsia="en-AU"/>
              </w:rPr>
            </w:pPr>
            <w:r w:rsidRPr="00781560">
              <w:rPr>
                <w:rFonts w:eastAsia="Times New Roman"/>
                <w:color w:val="000000"/>
                <w:szCs w:val="17"/>
                <w:lang w:eastAsia="en-AU"/>
              </w:rPr>
              <w:t>NR011A (Ninja e-1)</w:t>
            </w:r>
            <w:r w:rsidRPr="00781560">
              <w:rPr>
                <w:rFonts w:eastAsia="Times New Roman"/>
                <w:color w:val="000000"/>
                <w:szCs w:val="17"/>
                <w:lang w:eastAsia="en-AU"/>
              </w:rPr>
              <w:br/>
              <w:t>NX011A (Ninja e-1)</w:t>
            </w:r>
          </w:p>
        </w:tc>
        <w:tc>
          <w:tcPr>
            <w:tcW w:w="1000" w:type="pct"/>
            <w:tcBorders>
              <w:top w:val="single" w:sz="4" w:space="0" w:color="auto"/>
              <w:bottom w:val="single" w:sz="4" w:space="0" w:color="auto"/>
            </w:tcBorders>
          </w:tcPr>
          <w:p w14:paraId="5A39B523" w14:textId="77777777" w:rsidR="00781560" w:rsidRPr="00781560" w:rsidRDefault="00781560" w:rsidP="00781560">
            <w:pPr>
              <w:spacing w:before="40" w:after="40"/>
              <w:ind w:left="284"/>
              <w:jc w:val="left"/>
              <w:rPr>
                <w:rFonts w:eastAsia="Times New Roman"/>
                <w:color w:val="000000"/>
                <w:szCs w:val="17"/>
                <w:lang w:eastAsia="en-AU"/>
              </w:rPr>
            </w:pPr>
            <w:r w:rsidRPr="00781560">
              <w:rPr>
                <w:rFonts w:eastAsia="Times New Roman"/>
                <w:color w:val="000000"/>
                <w:szCs w:val="17"/>
                <w:lang w:eastAsia="en-AU"/>
              </w:rPr>
              <w:t>2023-current</w:t>
            </w:r>
          </w:p>
        </w:tc>
        <w:tc>
          <w:tcPr>
            <w:tcW w:w="999" w:type="pct"/>
            <w:tcBorders>
              <w:top w:val="single" w:sz="4" w:space="0" w:color="auto"/>
              <w:bottom w:val="single" w:sz="4" w:space="0" w:color="auto"/>
            </w:tcBorders>
          </w:tcPr>
          <w:p w14:paraId="72E6DF8C" w14:textId="77777777" w:rsidR="00781560" w:rsidRPr="00781560" w:rsidRDefault="00781560" w:rsidP="00781560">
            <w:pPr>
              <w:spacing w:before="40" w:after="4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7CFBD19A" w14:textId="77777777" w:rsidTr="00560AF8">
        <w:tc>
          <w:tcPr>
            <w:tcW w:w="909" w:type="pct"/>
            <w:tcBorders>
              <w:top w:val="single" w:sz="4" w:space="0" w:color="auto"/>
              <w:bottom w:val="single" w:sz="4" w:space="0" w:color="auto"/>
            </w:tcBorders>
            <w:vAlign w:val="center"/>
          </w:tcPr>
          <w:p w14:paraId="08A64AC6"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color w:val="000000"/>
                <w:szCs w:val="17"/>
                <w:lang w:eastAsia="en-AU"/>
              </w:rPr>
              <w:t>KYBURZ</w:t>
            </w:r>
          </w:p>
        </w:tc>
        <w:tc>
          <w:tcPr>
            <w:tcW w:w="985" w:type="pct"/>
            <w:tcBorders>
              <w:top w:val="single" w:sz="4" w:space="0" w:color="auto"/>
              <w:bottom w:val="single" w:sz="4" w:space="0" w:color="auto"/>
            </w:tcBorders>
            <w:vAlign w:val="center"/>
          </w:tcPr>
          <w:p w14:paraId="6E8F3B55"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DXP</w:t>
            </w:r>
          </w:p>
        </w:tc>
        <w:tc>
          <w:tcPr>
            <w:tcW w:w="1107" w:type="pct"/>
            <w:tcBorders>
              <w:top w:val="single" w:sz="4" w:space="0" w:color="auto"/>
              <w:bottom w:val="single" w:sz="4" w:space="0" w:color="auto"/>
            </w:tcBorders>
            <w:vAlign w:val="center"/>
          </w:tcPr>
          <w:p w14:paraId="07E42EEF"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KYBURZ</w:t>
            </w:r>
          </w:p>
        </w:tc>
        <w:tc>
          <w:tcPr>
            <w:tcW w:w="1000" w:type="pct"/>
            <w:tcBorders>
              <w:top w:val="single" w:sz="4" w:space="0" w:color="auto"/>
              <w:bottom w:val="single" w:sz="4" w:space="0" w:color="auto"/>
            </w:tcBorders>
            <w:vAlign w:val="center"/>
          </w:tcPr>
          <w:p w14:paraId="57E92E76"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2017-current</w:t>
            </w:r>
          </w:p>
        </w:tc>
        <w:tc>
          <w:tcPr>
            <w:tcW w:w="999" w:type="pct"/>
            <w:tcBorders>
              <w:top w:val="single" w:sz="4" w:space="0" w:color="auto"/>
              <w:bottom w:val="single" w:sz="4" w:space="0" w:color="auto"/>
            </w:tcBorders>
            <w:vAlign w:val="center"/>
          </w:tcPr>
          <w:p w14:paraId="27A84214" w14:textId="77777777" w:rsidR="00781560" w:rsidRPr="00781560" w:rsidRDefault="00781560" w:rsidP="00781560">
            <w:pPr>
              <w:spacing w:before="40" w:after="4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1C9A4189" w14:textId="77777777" w:rsidTr="00560AF8">
        <w:tc>
          <w:tcPr>
            <w:tcW w:w="909" w:type="pct"/>
            <w:tcBorders>
              <w:top w:val="single" w:sz="4" w:space="0" w:color="auto"/>
            </w:tcBorders>
            <w:vAlign w:val="center"/>
          </w:tcPr>
          <w:p w14:paraId="63A50711" w14:textId="77777777" w:rsidR="00781560" w:rsidRPr="00781560" w:rsidRDefault="00781560" w:rsidP="00781560">
            <w:pPr>
              <w:spacing w:before="40" w:after="0"/>
              <w:jc w:val="left"/>
              <w:rPr>
                <w:rFonts w:eastAsia="Times New Roman"/>
                <w:b/>
                <w:color w:val="000000"/>
                <w:szCs w:val="17"/>
                <w:lang w:eastAsia="en-AU"/>
              </w:rPr>
            </w:pPr>
            <w:r w:rsidRPr="00781560">
              <w:rPr>
                <w:rFonts w:eastAsia="Times New Roman"/>
                <w:b/>
                <w:color w:val="000000"/>
                <w:szCs w:val="17"/>
                <w:lang w:eastAsia="en-AU"/>
              </w:rPr>
              <w:t>UBCO</w:t>
            </w:r>
          </w:p>
        </w:tc>
        <w:tc>
          <w:tcPr>
            <w:tcW w:w="985" w:type="pct"/>
            <w:tcBorders>
              <w:top w:val="single" w:sz="4" w:space="0" w:color="auto"/>
            </w:tcBorders>
            <w:vAlign w:val="center"/>
          </w:tcPr>
          <w:p w14:paraId="4D0CF669" w14:textId="77777777" w:rsidR="00781560" w:rsidRPr="00781560" w:rsidRDefault="00781560" w:rsidP="00781560">
            <w:pPr>
              <w:spacing w:before="40" w:after="0"/>
              <w:ind w:left="284"/>
              <w:jc w:val="left"/>
              <w:rPr>
                <w:rFonts w:eastAsia="Times New Roman"/>
                <w:color w:val="000000"/>
                <w:szCs w:val="17"/>
                <w:lang w:eastAsia="en-AU"/>
              </w:rPr>
            </w:pPr>
            <w:r w:rsidRPr="00781560">
              <w:rPr>
                <w:rFonts w:eastAsia="Times New Roman"/>
                <w:color w:val="000000"/>
                <w:szCs w:val="17"/>
                <w:lang w:eastAsia="en-AU"/>
              </w:rPr>
              <w:t>2018 2x2</w:t>
            </w:r>
          </w:p>
        </w:tc>
        <w:tc>
          <w:tcPr>
            <w:tcW w:w="1107" w:type="pct"/>
            <w:tcBorders>
              <w:top w:val="single" w:sz="4" w:space="0" w:color="auto"/>
            </w:tcBorders>
            <w:vAlign w:val="center"/>
          </w:tcPr>
          <w:p w14:paraId="0555EED1" w14:textId="77777777" w:rsidR="00781560" w:rsidRPr="00781560" w:rsidRDefault="00781560" w:rsidP="00781560">
            <w:pPr>
              <w:spacing w:before="40" w:after="0"/>
              <w:ind w:left="284"/>
              <w:jc w:val="left"/>
              <w:rPr>
                <w:rFonts w:eastAsia="Times New Roman"/>
                <w:color w:val="000000"/>
                <w:szCs w:val="17"/>
                <w:lang w:eastAsia="en-AU"/>
              </w:rPr>
            </w:pPr>
            <w:r w:rsidRPr="00781560">
              <w:rPr>
                <w:rFonts w:eastAsia="Times New Roman"/>
                <w:color w:val="000000"/>
                <w:szCs w:val="17"/>
                <w:lang w:eastAsia="en-AU"/>
              </w:rPr>
              <w:t>UBCO</w:t>
            </w:r>
          </w:p>
        </w:tc>
        <w:tc>
          <w:tcPr>
            <w:tcW w:w="1000" w:type="pct"/>
            <w:tcBorders>
              <w:top w:val="single" w:sz="4" w:space="0" w:color="auto"/>
            </w:tcBorders>
            <w:vAlign w:val="center"/>
          </w:tcPr>
          <w:p w14:paraId="4CB78524" w14:textId="77777777" w:rsidR="00781560" w:rsidRPr="00781560" w:rsidRDefault="00781560" w:rsidP="00781560">
            <w:pPr>
              <w:spacing w:before="40" w:after="0"/>
              <w:ind w:left="284"/>
              <w:jc w:val="left"/>
              <w:rPr>
                <w:rFonts w:eastAsia="Times New Roman"/>
                <w:color w:val="000000"/>
                <w:szCs w:val="17"/>
                <w:lang w:eastAsia="en-AU"/>
              </w:rPr>
            </w:pPr>
            <w:r w:rsidRPr="00781560">
              <w:rPr>
                <w:rFonts w:eastAsia="Times New Roman"/>
                <w:color w:val="000000"/>
                <w:szCs w:val="17"/>
                <w:lang w:eastAsia="en-AU"/>
              </w:rPr>
              <w:t>2018</w:t>
            </w:r>
          </w:p>
        </w:tc>
        <w:tc>
          <w:tcPr>
            <w:tcW w:w="999" w:type="pct"/>
            <w:tcBorders>
              <w:top w:val="single" w:sz="4" w:space="0" w:color="auto"/>
            </w:tcBorders>
            <w:vAlign w:val="center"/>
          </w:tcPr>
          <w:p w14:paraId="377B9F47" w14:textId="77777777" w:rsidR="00781560" w:rsidRPr="00781560" w:rsidRDefault="00781560" w:rsidP="00781560">
            <w:pPr>
              <w:spacing w:before="40" w:after="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3C8CD9DE" w14:textId="77777777" w:rsidTr="00560AF8">
        <w:tc>
          <w:tcPr>
            <w:tcW w:w="909" w:type="pct"/>
            <w:vAlign w:val="center"/>
          </w:tcPr>
          <w:p w14:paraId="64D0D6F8" w14:textId="77777777" w:rsidR="00781560" w:rsidRPr="00781560" w:rsidRDefault="00781560" w:rsidP="00781560">
            <w:pPr>
              <w:spacing w:after="0"/>
              <w:jc w:val="left"/>
              <w:rPr>
                <w:rFonts w:eastAsia="Times New Roman"/>
                <w:b/>
                <w:color w:val="000000"/>
                <w:szCs w:val="17"/>
                <w:lang w:eastAsia="en-AU"/>
              </w:rPr>
            </w:pPr>
          </w:p>
        </w:tc>
        <w:tc>
          <w:tcPr>
            <w:tcW w:w="985" w:type="pct"/>
            <w:vAlign w:val="center"/>
          </w:tcPr>
          <w:p w14:paraId="3AD3DCC2" w14:textId="77777777" w:rsidR="00781560" w:rsidRPr="00781560" w:rsidRDefault="00781560" w:rsidP="00781560">
            <w:pPr>
              <w:spacing w:after="0"/>
              <w:ind w:left="284"/>
              <w:jc w:val="left"/>
              <w:rPr>
                <w:rFonts w:eastAsia="Times New Roman"/>
                <w:color w:val="000000"/>
                <w:szCs w:val="17"/>
                <w:lang w:eastAsia="en-AU"/>
              </w:rPr>
            </w:pPr>
            <w:r w:rsidRPr="00781560">
              <w:rPr>
                <w:rFonts w:eastAsia="Times New Roman"/>
                <w:color w:val="000000"/>
                <w:szCs w:val="17"/>
                <w:lang w:eastAsia="en-AU"/>
              </w:rPr>
              <w:t>Duty</w:t>
            </w:r>
          </w:p>
        </w:tc>
        <w:tc>
          <w:tcPr>
            <w:tcW w:w="1107" w:type="pct"/>
            <w:vAlign w:val="center"/>
          </w:tcPr>
          <w:p w14:paraId="6CC8D132" w14:textId="77777777" w:rsidR="00781560" w:rsidRPr="00781560" w:rsidRDefault="00781560" w:rsidP="00781560">
            <w:pPr>
              <w:spacing w:after="0"/>
              <w:ind w:left="284"/>
              <w:jc w:val="left"/>
              <w:rPr>
                <w:rFonts w:eastAsia="Times New Roman"/>
                <w:color w:val="000000"/>
                <w:szCs w:val="17"/>
                <w:lang w:eastAsia="en-AU"/>
              </w:rPr>
            </w:pPr>
            <w:r w:rsidRPr="00781560">
              <w:rPr>
                <w:rFonts w:eastAsia="Times New Roman"/>
                <w:color w:val="000000"/>
                <w:szCs w:val="17"/>
                <w:lang w:eastAsia="en-AU"/>
              </w:rPr>
              <w:t>Duty</w:t>
            </w:r>
          </w:p>
        </w:tc>
        <w:tc>
          <w:tcPr>
            <w:tcW w:w="1000" w:type="pct"/>
            <w:vAlign w:val="center"/>
          </w:tcPr>
          <w:p w14:paraId="6F0E5962" w14:textId="77777777" w:rsidR="00781560" w:rsidRPr="00781560" w:rsidRDefault="00781560" w:rsidP="00781560">
            <w:pPr>
              <w:spacing w:after="0"/>
              <w:ind w:left="284"/>
              <w:jc w:val="left"/>
              <w:rPr>
                <w:rFonts w:eastAsia="Times New Roman"/>
                <w:color w:val="000000"/>
                <w:szCs w:val="17"/>
                <w:lang w:eastAsia="en-AU"/>
              </w:rPr>
            </w:pPr>
            <w:r w:rsidRPr="00781560">
              <w:rPr>
                <w:rFonts w:eastAsia="Times New Roman"/>
                <w:color w:val="000000"/>
                <w:szCs w:val="17"/>
                <w:lang w:eastAsia="en-AU"/>
              </w:rPr>
              <w:t>2024-current</w:t>
            </w:r>
          </w:p>
        </w:tc>
        <w:tc>
          <w:tcPr>
            <w:tcW w:w="999" w:type="pct"/>
            <w:vAlign w:val="center"/>
          </w:tcPr>
          <w:p w14:paraId="1487E5F0" w14:textId="77777777" w:rsidR="00781560" w:rsidRPr="00781560" w:rsidRDefault="00781560" w:rsidP="00781560">
            <w:pPr>
              <w:spacing w:after="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53DF9493" w14:textId="77777777" w:rsidTr="00560AF8">
        <w:tc>
          <w:tcPr>
            <w:tcW w:w="909" w:type="pct"/>
            <w:tcBorders>
              <w:bottom w:val="single" w:sz="4" w:space="0" w:color="auto"/>
            </w:tcBorders>
            <w:vAlign w:val="center"/>
          </w:tcPr>
          <w:p w14:paraId="028EDD8A" w14:textId="77777777" w:rsidR="00781560" w:rsidRPr="00781560" w:rsidRDefault="00781560" w:rsidP="00781560">
            <w:pPr>
              <w:spacing w:after="40"/>
              <w:jc w:val="left"/>
              <w:rPr>
                <w:rFonts w:eastAsia="Times New Roman"/>
                <w:b/>
                <w:color w:val="000000"/>
                <w:szCs w:val="17"/>
                <w:lang w:eastAsia="en-AU"/>
              </w:rPr>
            </w:pPr>
          </w:p>
        </w:tc>
        <w:tc>
          <w:tcPr>
            <w:tcW w:w="985" w:type="pct"/>
            <w:tcBorders>
              <w:bottom w:val="single" w:sz="4" w:space="0" w:color="auto"/>
            </w:tcBorders>
            <w:vAlign w:val="center"/>
          </w:tcPr>
          <w:p w14:paraId="3DD599FA" w14:textId="77777777" w:rsidR="00781560" w:rsidRPr="00781560" w:rsidRDefault="00781560" w:rsidP="00781560">
            <w:pPr>
              <w:spacing w:after="40"/>
              <w:ind w:left="284"/>
              <w:jc w:val="left"/>
              <w:rPr>
                <w:rFonts w:eastAsia="Times New Roman"/>
                <w:color w:val="000000"/>
                <w:szCs w:val="17"/>
                <w:lang w:eastAsia="en-AU"/>
              </w:rPr>
            </w:pPr>
            <w:r w:rsidRPr="00781560">
              <w:rPr>
                <w:rFonts w:eastAsia="Times New Roman"/>
                <w:color w:val="000000"/>
                <w:szCs w:val="17"/>
                <w:lang w:eastAsia="en-AU"/>
              </w:rPr>
              <w:t>2x2 ADV</w:t>
            </w:r>
          </w:p>
        </w:tc>
        <w:tc>
          <w:tcPr>
            <w:tcW w:w="1107" w:type="pct"/>
            <w:tcBorders>
              <w:bottom w:val="single" w:sz="4" w:space="0" w:color="auto"/>
            </w:tcBorders>
            <w:vAlign w:val="center"/>
          </w:tcPr>
          <w:p w14:paraId="4680D10E" w14:textId="77777777" w:rsidR="00781560" w:rsidRPr="00781560" w:rsidRDefault="00781560" w:rsidP="00781560">
            <w:pPr>
              <w:spacing w:after="40"/>
              <w:ind w:left="284"/>
              <w:jc w:val="left"/>
              <w:rPr>
                <w:rFonts w:eastAsia="Times New Roman"/>
                <w:color w:val="000000"/>
                <w:szCs w:val="17"/>
                <w:lang w:eastAsia="en-AU"/>
              </w:rPr>
            </w:pPr>
            <w:r w:rsidRPr="00781560">
              <w:rPr>
                <w:rFonts w:eastAsia="Times New Roman"/>
                <w:color w:val="000000"/>
                <w:szCs w:val="17"/>
                <w:lang w:eastAsia="en-AU"/>
              </w:rPr>
              <w:t>2x2 ADV</w:t>
            </w:r>
          </w:p>
        </w:tc>
        <w:tc>
          <w:tcPr>
            <w:tcW w:w="1000" w:type="pct"/>
            <w:tcBorders>
              <w:bottom w:val="single" w:sz="4" w:space="0" w:color="auto"/>
            </w:tcBorders>
            <w:vAlign w:val="center"/>
          </w:tcPr>
          <w:p w14:paraId="56E0F0A2" w14:textId="77777777" w:rsidR="00781560" w:rsidRPr="00781560" w:rsidRDefault="00781560" w:rsidP="00781560">
            <w:pPr>
              <w:spacing w:after="40"/>
              <w:ind w:left="284"/>
              <w:jc w:val="left"/>
              <w:rPr>
                <w:rFonts w:eastAsia="Times New Roman"/>
                <w:color w:val="000000"/>
                <w:szCs w:val="17"/>
                <w:lang w:eastAsia="en-AU"/>
              </w:rPr>
            </w:pPr>
            <w:r w:rsidRPr="00781560">
              <w:rPr>
                <w:rFonts w:eastAsia="Times New Roman"/>
                <w:color w:val="000000"/>
                <w:szCs w:val="17"/>
                <w:lang w:eastAsia="en-AU"/>
              </w:rPr>
              <w:t>2020-current</w:t>
            </w:r>
          </w:p>
        </w:tc>
        <w:tc>
          <w:tcPr>
            <w:tcW w:w="999" w:type="pct"/>
            <w:tcBorders>
              <w:bottom w:val="single" w:sz="4" w:space="0" w:color="auto"/>
            </w:tcBorders>
            <w:vAlign w:val="center"/>
          </w:tcPr>
          <w:p w14:paraId="0E7C5BEF" w14:textId="77777777" w:rsidR="00781560" w:rsidRPr="00781560" w:rsidRDefault="00781560" w:rsidP="00781560">
            <w:pPr>
              <w:spacing w:after="4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01FF2749" w14:textId="77777777" w:rsidTr="00560AF8">
        <w:tc>
          <w:tcPr>
            <w:tcW w:w="909" w:type="pct"/>
            <w:tcBorders>
              <w:top w:val="single" w:sz="4" w:space="0" w:color="auto"/>
            </w:tcBorders>
          </w:tcPr>
          <w:p w14:paraId="4353A072" w14:textId="77777777" w:rsidR="00781560" w:rsidRPr="00781560" w:rsidRDefault="00781560" w:rsidP="00781560">
            <w:pPr>
              <w:spacing w:before="40" w:after="0"/>
              <w:jc w:val="left"/>
              <w:rPr>
                <w:rFonts w:eastAsia="Times New Roman"/>
                <w:b/>
                <w:bCs/>
                <w:color w:val="000000"/>
                <w:szCs w:val="17"/>
                <w:lang w:eastAsia="en-AU"/>
              </w:rPr>
            </w:pPr>
            <w:r w:rsidRPr="00781560">
              <w:rPr>
                <w:rFonts w:eastAsia="Times New Roman"/>
                <w:b/>
                <w:bCs/>
                <w:color w:val="000000"/>
                <w:szCs w:val="17"/>
                <w:lang w:eastAsia="en-AU"/>
              </w:rPr>
              <w:t>ZERO</w:t>
            </w:r>
          </w:p>
        </w:tc>
        <w:tc>
          <w:tcPr>
            <w:tcW w:w="985" w:type="pct"/>
            <w:tcBorders>
              <w:top w:val="single" w:sz="4" w:space="0" w:color="auto"/>
            </w:tcBorders>
          </w:tcPr>
          <w:p w14:paraId="7A3F1578" w14:textId="77777777" w:rsidR="00781560" w:rsidRPr="00781560" w:rsidRDefault="00781560" w:rsidP="00781560">
            <w:pPr>
              <w:spacing w:before="40" w:after="0"/>
              <w:ind w:left="284"/>
              <w:jc w:val="left"/>
              <w:rPr>
                <w:rFonts w:eastAsia="Times New Roman"/>
                <w:bCs/>
                <w:color w:val="000000"/>
                <w:szCs w:val="17"/>
                <w:lang w:eastAsia="en-AU"/>
              </w:rPr>
            </w:pPr>
            <w:r w:rsidRPr="00781560">
              <w:rPr>
                <w:rFonts w:eastAsia="Times New Roman"/>
                <w:bCs/>
                <w:color w:val="000000"/>
                <w:szCs w:val="17"/>
                <w:lang w:eastAsia="en-AU"/>
              </w:rPr>
              <w:t>DS</w:t>
            </w:r>
          </w:p>
        </w:tc>
        <w:tc>
          <w:tcPr>
            <w:tcW w:w="1107" w:type="pct"/>
            <w:tcBorders>
              <w:top w:val="single" w:sz="4" w:space="0" w:color="auto"/>
            </w:tcBorders>
          </w:tcPr>
          <w:p w14:paraId="6127978D" w14:textId="77777777" w:rsidR="00781560" w:rsidRPr="00781560" w:rsidRDefault="00781560" w:rsidP="00781560">
            <w:pPr>
              <w:spacing w:before="40" w:after="0"/>
              <w:ind w:left="284"/>
              <w:jc w:val="left"/>
              <w:rPr>
                <w:rFonts w:eastAsia="Times New Roman"/>
                <w:bCs/>
                <w:color w:val="000000"/>
                <w:szCs w:val="17"/>
                <w:lang w:eastAsia="en-AU"/>
              </w:rPr>
            </w:pPr>
            <w:r w:rsidRPr="00781560">
              <w:rPr>
                <w:rFonts w:eastAsia="Times New Roman"/>
                <w:bCs/>
                <w:color w:val="000000"/>
                <w:szCs w:val="17"/>
                <w:lang w:eastAsia="en-AU"/>
              </w:rPr>
              <w:t>Zero DS</w:t>
            </w:r>
          </w:p>
        </w:tc>
        <w:tc>
          <w:tcPr>
            <w:tcW w:w="1000" w:type="pct"/>
            <w:tcBorders>
              <w:top w:val="single" w:sz="4" w:space="0" w:color="auto"/>
            </w:tcBorders>
          </w:tcPr>
          <w:p w14:paraId="46EDD8E9" w14:textId="77777777" w:rsidR="00781560" w:rsidRPr="00781560" w:rsidRDefault="00781560" w:rsidP="00781560">
            <w:pPr>
              <w:spacing w:before="40" w:after="0"/>
              <w:ind w:left="284"/>
              <w:jc w:val="left"/>
              <w:rPr>
                <w:rFonts w:eastAsia="Times New Roman"/>
                <w:bCs/>
                <w:color w:val="000000"/>
                <w:szCs w:val="17"/>
                <w:lang w:eastAsia="en-AU"/>
              </w:rPr>
            </w:pPr>
            <w:r w:rsidRPr="00781560">
              <w:rPr>
                <w:rFonts w:eastAsia="Times New Roman"/>
                <w:bCs/>
                <w:color w:val="000000"/>
                <w:szCs w:val="17"/>
                <w:lang w:eastAsia="en-AU"/>
              </w:rPr>
              <w:t>Unit 2015</w:t>
            </w:r>
          </w:p>
        </w:tc>
        <w:tc>
          <w:tcPr>
            <w:tcW w:w="999" w:type="pct"/>
            <w:tcBorders>
              <w:top w:val="single" w:sz="4" w:space="0" w:color="auto"/>
            </w:tcBorders>
          </w:tcPr>
          <w:p w14:paraId="2DA73092" w14:textId="77777777" w:rsidR="00781560" w:rsidRPr="00781560" w:rsidRDefault="00781560" w:rsidP="00781560">
            <w:pPr>
              <w:spacing w:before="40" w:after="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r w:rsidR="00781560" w:rsidRPr="00781560" w14:paraId="126378D1" w14:textId="77777777" w:rsidTr="00560AF8">
        <w:trPr>
          <w:trHeight w:val="53"/>
        </w:trPr>
        <w:tc>
          <w:tcPr>
            <w:tcW w:w="909" w:type="pct"/>
            <w:tcBorders>
              <w:bottom w:val="single" w:sz="4" w:space="0" w:color="auto"/>
            </w:tcBorders>
          </w:tcPr>
          <w:p w14:paraId="3492D19E" w14:textId="77777777" w:rsidR="00781560" w:rsidRPr="00781560" w:rsidRDefault="00781560" w:rsidP="00781560">
            <w:pPr>
              <w:spacing w:after="40"/>
              <w:jc w:val="left"/>
              <w:rPr>
                <w:rFonts w:eastAsia="Times New Roman"/>
                <w:b/>
                <w:bCs/>
                <w:color w:val="000000"/>
                <w:szCs w:val="17"/>
                <w:lang w:eastAsia="en-AU"/>
              </w:rPr>
            </w:pPr>
          </w:p>
        </w:tc>
        <w:tc>
          <w:tcPr>
            <w:tcW w:w="985" w:type="pct"/>
            <w:tcBorders>
              <w:bottom w:val="single" w:sz="4" w:space="0" w:color="auto"/>
            </w:tcBorders>
          </w:tcPr>
          <w:p w14:paraId="7F8079C8" w14:textId="77777777" w:rsidR="00781560" w:rsidRPr="00781560" w:rsidRDefault="00781560" w:rsidP="00781560">
            <w:pPr>
              <w:spacing w:after="40"/>
              <w:ind w:left="284"/>
              <w:jc w:val="left"/>
              <w:rPr>
                <w:rFonts w:eastAsia="Times New Roman"/>
                <w:bCs/>
                <w:color w:val="000000"/>
                <w:szCs w:val="17"/>
                <w:lang w:eastAsia="en-AU"/>
              </w:rPr>
            </w:pPr>
            <w:r w:rsidRPr="00781560">
              <w:rPr>
                <w:rFonts w:eastAsia="Times New Roman"/>
                <w:bCs/>
                <w:color w:val="000000"/>
                <w:szCs w:val="17"/>
                <w:lang w:eastAsia="en-AU"/>
              </w:rPr>
              <w:t>S</w:t>
            </w:r>
          </w:p>
        </w:tc>
        <w:tc>
          <w:tcPr>
            <w:tcW w:w="1107" w:type="pct"/>
            <w:tcBorders>
              <w:bottom w:val="single" w:sz="4" w:space="0" w:color="auto"/>
            </w:tcBorders>
          </w:tcPr>
          <w:p w14:paraId="7ECCE743" w14:textId="77777777" w:rsidR="00781560" w:rsidRPr="00781560" w:rsidRDefault="00781560" w:rsidP="00781560">
            <w:pPr>
              <w:spacing w:after="40"/>
              <w:ind w:left="284"/>
              <w:jc w:val="left"/>
              <w:rPr>
                <w:rFonts w:eastAsia="Times New Roman"/>
                <w:bCs/>
                <w:color w:val="000000"/>
                <w:szCs w:val="17"/>
                <w:lang w:eastAsia="en-AU"/>
              </w:rPr>
            </w:pPr>
            <w:r w:rsidRPr="00781560">
              <w:rPr>
                <w:rFonts w:eastAsia="Times New Roman"/>
                <w:bCs/>
                <w:color w:val="000000"/>
                <w:szCs w:val="17"/>
                <w:lang w:eastAsia="en-AU"/>
              </w:rPr>
              <w:t>Zero S</w:t>
            </w:r>
          </w:p>
        </w:tc>
        <w:tc>
          <w:tcPr>
            <w:tcW w:w="1000" w:type="pct"/>
            <w:tcBorders>
              <w:bottom w:val="single" w:sz="4" w:space="0" w:color="auto"/>
            </w:tcBorders>
          </w:tcPr>
          <w:p w14:paraId="15D0EE0D" w14:textId="77777777" w:rsidR="00781560" w:rsidRPr="00781560" w:rsidRDefault="00781560" w:rsidP="00781560">
            <w:pPr>
              <w:spacing w:after="40"/>
              <w:ind w:left="284"/>
              <w:jc w:val="left"/>
              <w:rPr>
                <w:rFonts w:eastAsia="Times New Roman"/>
                <w:bCs/>
                <w:color w:val="000000"/>
                <w:szCs w:val="17"/>
                <w:lang w:eastAsia="en-AU"/>
              </w:rPr>
            </w:pPr>
            <w:r w:rsidRPr="00781560">
              <w:rPr>
                <w:rFonts w:eastAsia="Times New Roman"/>
                <w:bCs/>
                <w:color w:val="000000"/>
                <w:szCs w:val="17"/>
                <w:lang w:eastAsia="en-AU"/>
              </w:rPr>
              <w:t>Until 2015</w:t>
            </w:r>
          </w:p>
        </w:tc>
        <w:tc>
          <w:tcPr>
            <w:tcW w:w="999" w:type="pct"/>
            <w:tcBorders>
              <w:bottom w:val="single" w:sz="4" w:space="0" w:color="auto"/>
            </w:tcBorders>
          </w:tcPr>
          <w:p w14:paraId="0B49342E" w14:textId="77777777" w:rsidR="00781560" w:rsidRPr="00781560" w:rsidRDefault="00781560" w:rsidP="00781560">
            <w:pPr>
              <w:spacing w:after="40"/>
              <w:ind w:left="567"/>
              <w:jc w:val="left"/>
              <w:rPr>
                <w:rFonts w:eastAsia="Times New Roman"/>
                <w:bCs/>
                <w:color w:val="000000"/>
                <w:szCs w:val="17"/>
                <w:lang w:eastAsia="en-AU"/>
              </w:rPr>
            </w:pPr>
            <w:r w:rsidRPr="00781560">
              <w:rPr>
                <w:rFonts w:eastAsia="Times New Roman"/>
                <w:bCs/>
                <w:color w:val="000000"/>
                <w:szCs w:val="17"/>
                <w:lang w:eastAsia="en-AU"/>
              </w:rPr>
              <w:t>Electric</w:t>
            </w:r>
          </w:p>
        </w:tc>
      </w:tr>
    </w:tbl>
    <w:p w14:paraId="0D1EB4EF" w14:textId="77777777" w:rsidR="00781560" w:rsidRPr="00781560" w:rsidRDefault="00781560" w:rsidP="00781560">
      <w:pPr>
        <w:spacing w:before="120" w:after="120" w:line="240" w:lineRule="auto"/>
        <w:rPr>
          <w:rFonts w:eastAsia="Times New Roman"/>
          <w:color w:val="000000"/>
          <w:sz w:val="22"/>
          <w:lang w:eastAsia="en-AU"/>
        </w:rPr>
      </w:pPr>
      <w:r w:rsidRPr="00781560">
        <w:rPr>
          <w:rFonts w:eastAsia="Times New Roman"/>
          <w:b/>
          <w:bCs/>
          <w:color w:val="000000"/>
          <w:sz w:val="26"/>
          <w:szCs w:val="26"/>
          <w:lang w:eastAsia="en-AU"/>
        </w:rPr>
        <w:t>Motor trikes with an engine capacity not less than 261ml and not exceeding 660ml listed in the table below are approved:</w:t>
      </w:r>
    </w:p>
    <w:tbl>
      <w:tblPr>
        <w:tblW w:w="5000" w:type="pct"/>
        <w:tblLayout w:type="fixed"/>
        <w:tblLook w:val="04A0" w:firstRow="1" w:lastRow="0" w:firstColumn="1" w:lastColumn="0" w:noHBand="0" w:noVBand="1"/>
      </w:tblPr>
      <w:tblGrid>
        <w:gridCol w:w="2126"/>
        <w:gridCol w:w="2264"/>
        <w:gridCol w:w="2692"/>
        <w:gridCol w:w="992"/>
        <w:gridCol w:w="1280"/>
      </w:tblGrid>
      <w:tr w:rsidR="00781560" w:rsidRPr="00781560" w14:paraId="173D81E6" w14:textId="77777777" w:rsidTr="00560AF8">
        <w:trPr>
          <w:tblHeader/>
        </w:trPr>
        <w:tc>
          <w:tcPr>
            <w:tcW w:w="1137" w:type="pct"/>
            <w:tcBorders>
              <w:top w:val="single" w:sz="4" w:space="0" w:color="auto"/>
              <w:bottom w:val="single" w:sz="4" w:space="0" w:color="auto"/>
            </w:tcBorders>
          </w:tcPr>
          <w:p w14:paraId="6E0FE17B"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MAKE</w:t>
            </w:r>
          </w:p>
        </w:tc>
        <w:tc>
          <w:tcPr>
            <w:tcW w:w="1210" w:type="pct"/>
            <w:tcBorders>
              <w:top w:val="single" w:sz="4" w:space="0" w:color="auto"/>
              <w:bottom w:val="single" w:sz="4" w:space="0" w:color="auto"/>
            </w:tcBorders>
          </w:tcPr>
          <w:p w14:paraId="724A0F69"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MODEL</w:t>
            </w:r>
          </w:p>
        </w:tc>
        <w:tc>
          <w:tcPr>
            <w:tcW w:w="1439" w:type="pct"/>
            <w:tcBorders>
              <w:top w:val="single" w:sz="4" w:space="0" w:color="auto"/>
              <w:bottom w:val="single" w:sz="4" w:space="0" w:color="auto"/>
            </w:tcBorders>
          </w:tcPr>
          <w:p w14:paraId="1E3E265C"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VARIANT NAME</w:t>
            </w:r>
          </w:p>
        </w:tc>
        <w:tc>
          <w:tcPr>
            <w:tcW w:w="530" w:type="pct"/>
            <w:tcBorders>
              <w:top w:val="single" w:sz="4" w:space="0" w:color="auto"/>
              <w:bottom w:val="single" w:sz="4" w:space="0" w:color="auto"/>
            </w:tcBorders>
          </w:tcPr>
          <w:p w14:paraId="51524A99"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YEAR(S)</w:t>
            </w:r>
          </w:p>
        </w:tc>
        <w:tc>
          <w:tcPr>
            <w:tcW w:w="684" w:type="pct"/>
            <w:tcBorders>
              <w:top w:val="single" w:sz="4" w:space="0" w:color="auto"/>
              <w:bottom w:val="single" w:sz="4" w:space="0" w:color="auto"/>
            </w:tcBorders>
          </w:tcPr>
          <w:p w14:paraId="5D04ABBE"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CAPACITY</w:t>
            </w:r>
          </w:p>
        </w:tc>
      </w:tr>
      <w:tr w:rsidR="00781560" w:rsidRPr="00781560" w14:paraId="048057E3" w14:textId="77777777" w:rsidTr="00560AF8">
        <w:trPr>
          <w:trHeight w:val="43"/>
          <w:tblHeader/>
        </w:trPr>
        <w:tc>
          <w:tcPr>
            <w:tcW w:w="1137" w:type="pct"/>
            <w:tcBorders>
              <w:top w:val="single" w:sz="4" w:space="0" w:color="auto"/>
            </w:tcBorders>
          </w:tcPr>
          <w:p w14:paraId="2DAD2148" w14:textId="77777777" w:rsidR="00781560" w:rsidRPr="00781560" w:rsidRDefault="00781560" w:rsidP="00781560">
            <w:pPr>
              <w:spacing w:after="0" w:line="40" w:lineRule="exact"/>
              <w:jc w:val="center"/>
              <w:rPr>
                <w:rFonts w:eastAsia="Times New Roman"/>
                <w:b/>
                <w:bCs/>
                <w:color w:val="000000"/>
                <w:szCs w:val="17"/>
                <w:lang w:eastAsia="en-AU"/>
              </w:rPr>
            </w:pPr>
          </w:p>
        </w:tc>
        <w:tc>
          <w:tcPr>
            <w:tcW w:w="1210" w:type="pct"/>
            <w:tcBorders>
              <w:top w:val="single" w:sz="4" w:space="0" w:color="auto"/>
            </w:tcBorders>
          </w:tcPr>
          <w:p w14:paraId="65E2A0FE" w14:textId="77777777" w:rsidR="00781560" w:rsidRPr="00781560" w:rsidRDefault="00781560" w:rsidP="00781560">
            <w:pPr>
              <w:spacing w:after="0" w:line="40" w:lineRule="exact"/>
              <w:jc w:val="center"/>
              <w:rPr>
                <w:rFonts w:eastAsia="Times New Roman"/>
                <w:b/>
                <w:bCs/>
                <w:color w:val="000000"/>
                <w:szCs w:val="17"/>
                <w:lang w:eastAsia="en-AU"/>
              </w:rPr>
            </w:pPr>
          </w:p>
        </w:tc>
        <w:tc>
          <w:tcPr>
            <w:tcW w:w="1439" w:type="pct"/>
            <w:tcBorders>
              <w:top w:val="single" w:sz="4" w:space="0" w:color="auto"/>
            </w:tcBorders>
          </w:tcPr>
          <w:p w14:paraId="4247284F" w14:textId="77777777" w:rsidR="00781560" w:rsidRPr="00781560" w:rsidRDefault="00781560" w:rsidP="00781560">
            <w:pPr>
              <w:spacing w:after="0" w:line="40" w:lineRule="exact"/>
              <w:jc w:val="center"/>
              <w:rPr>
                <w:rFonts w:eastAsia="Times New Roman"/>
                <w:b/>
                <w:bCs/>
                <w:color w:val="000000"/>
                <w:szCs w:val="17"/>
                <w:lang w:eastAsia="en-AU"/>
              </w:rPr>
            </w:pPr>
          </w:p>
        </w:tc>
        <w:tc>
          <w:tcPr>
            <w:tcW w:w="530" w:type="pct"/>
            <w:tcBorders>
              <w:top w:val="single" w:sz="4" w:space="0" w:color="auto"/>
            </w:tcBorders>
          </w:tcPr>
          <w:p w14:paraId="3EE23817" w14:textId="77777777" w:rsidR="00781560" w:rsidRPr="00781560" w:rsidRDefault="00781560" w:rsidP="00781560">
            <w:pPr>
              <w:spacing w:after="0" w:line="40" w:lineRule="exact"/>
              <w:jc w:val="center"/>
              <w:rPr>
                <w:rFonts w:eastAsia="Times New Roman"/>
                <w:b/>
                <w:bCs/>
                <w:color w:val="000000"/>
                <w:szCs w:val="17"/>
                <w:lang w:eastAsia="en-AU"/>
              </w:rPr>
            </w:pPr>
          </w:p>
        </w:tc>
        <w:tc>
          <w:tcPr>
            <w:tcW w:w="684" w:type="pct"/>
            <w:tcBorders>
              <w:top w:val="single" w:sz="4" w:space="0" w:color="auto"/>
            </w:tcBorders>
          </w:tcPr>
          <w:p w14:paraId="078E9896" w14:textId="77777777" w:rsidR="00781560" w:rsidRPr="00781560" w:rsidRDefault="00781560" w:rsidP="00781560">
            <w:pPr>
              <w:spacing w:after="0" w:line="40" w:lineRule="exact"/>
              <w:jc w:val="center"/>
              <w:rPr>
                <w:rFonts w:eastAsia="Times New Roman"/>
                <w:b/>
                <w:bCs/>
                <w:color w:val="000000"/>
                <w:szCs w:val="17"/>
                <w:lang w:eastAsia="en-AU"/>
              </w:rPr>
            </w:pPr>
          </w:p>
        </w:tc>
      </w:tr>
      <w:tr w:rsidR="00781560" w:rsidRPr="00781560" w14:paraId="25D4404D" w14:textId="77777777" w:rsidTr="00560AF8">
        <w:tc>
          <w:tcPr>
            <w:tcW w:w="1137" w:type="pct"/>
            <w:tcBorders>
              <w:bottom w:val="single" w:sz="4" w:space="0" w:color="auto"/>
            </w:tcBorders>
            <w:vAlign w:val="center"/>
          </w:tcPr>
          <w:p w14:paraId="4AB84514"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BRP</w:t>
            </w:r>
          </w:p>
        </w:tc>
        <w:tc>
          <w:tcPr>
            <w:tcW w:w="1210" w:type="pct"/>
            <w:tcBorders>
              <w:bottom w:val="single" w:sz="4" w:space="0" w:color="auto"/>
            </w:tcBorders>
            <w:vAlign w:val="center"/>
          </w:tcPr>
          <w:p w14:paraId="1A3EF127" w14:textId="77777777" w:rsidR="00781560" w:rsidRPr="00781560" w:rsidRDefault="00781560" w:rsidP="00781560">
            <w:pPr>
              <w:spacing w:before="40" w:after="40"/>
              <w:ind w:left="284"/>
              <w:jc w:val="left"/>
              <w:rPr>
                <w:rFonts w:eastAsia="Times New Roman"/>
                <w:b/>
                <w:bCs/>
                <w:color w:val="000000"/>
                <w:szCs w:val="17"/>
                <w:lang w:eastAsia="en-AU"/>
              </w:rPr>
            </w:pPr>
            <w:proofErr w:type="gramStart"/>
            <w:r w:rsidRPr="00781560">
              <w:rPr>
                <w:rFonts w:eastAsia="Times New Roman"/>
                <w:color w:val="000000"/>
                <w:szCs w:val="17"/>
                <w:lang w:eastAsia="en-AU"/>
              </w:rPr>
              <w:t>Can</w:t>
            </w:r>
            <w:proofErr w:type="gramEnd"/>
            <w:r w:rsidRPr="00781560">
              <w:rPr>
                <w:rFonts w:eastAsia="Times New Roman"/>
                <w:color w:val="000000"/>
                <w:szCs w:val="17"/>
                <w:lang w:eastAsia="en-AU"/>
              </w:rPr>
              <w:t xml:space="preserve"> am Ryker</w:t>
            </w:r>
          </w:p>
        </w:tc>
        <w:tc>
          <w:tcPr>
            <w:tcW w:w="1439" w:type="pct"/>
            <w:tcBorders>
              <w:bottom w:val="single" w:sz="4" w:space="0" w:color="auto"/>
            </w:tcBorders>
            <w:vAlign w:val="center"/>
          </w:tcPr>
          <w:p w14:paraId="7BB61352" w14:textId="77777777" w:rsidR="00781560" w:rsidRPr="00781560" w:rsidRDefault="00781560" w:rsidP="00781560">
            <w:pPr>
              <w:spacing w:before="40" w:after="40"/>
              <w:ind w:left="284"/>
              <w:jc w:val="left"/>
              <w:rPr>
                <w:rFonts w:eastAsia="Times New Roman"/>
                <w:b/>
                <w:bCs/>
                <w:color w:val="000000"/>
                <w:szCs w:val="17"/>
                <w:lang w:eastAsia="en-AU"/>
              </w:rPr>
            </w:pPr>
            <w:proofErr w:type="spellStart"/>
            <w:r w:rsidRPr="00781560">
              <w:rPr>
                <w:rFonts w:eastAsia="Times New Roman"/>
                <w:color w:val="000000"/>
                <w:szCs w:val="17"/>
                <w:lang w:eastAsia="en-AU"/>
              </w:rPr>
              <w:t>Rotax</w:t>
            </w:r>
            <w:proofErr w:type="spellEnd"/>
            <w:r w:rsidRPr="00781560">
              <w:rPr>
                <w:rFonts w:eastAsia="Times New Roman"/>
                <w:color w:val="000000"/>
                <w:szCs w:val="17"/>
                <w:lang w:eastAsia="en-AU"/>
              </w:rPr>
              <w:t xml:space="preserve"> 600 ACE</w:t>
            </w:r>
          </w:p>
        </w:tc>
        <w:tc>
          <w:tcPr>
            <w:tcW w:w="530" w:type="pct"/>
            <w:tcBorders>
              <w:bottom w:val="single" w:sz="4" w:space="0" w:color="auto"/>
            </w:tcBorders>
            <w:vAlign w:val="center"/>
          </w:tcPr>
          <w:p w14:paraId="13102CC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color w:val="000000"/>
                <w:szCs w:val="17"/>
                <w:lang w:eastAsia="en-AU"/>
              </w:rPr>
              <w:t>2018</w:t>
            </w:r>
          </w:p>
        </w:tc>
        <w:tc>
          <w:tcPr>
            <w:tcW w:w="684" w:type="pct"/>
            <w:tcBorders>
              <w:bottom w:val="single" w:sz="4" w:space="0" w:color="auto"/>
            </w:tcBorders>
            <w:vAlign w:val="center"/>
          </w:tcPr>
          <w:p w14:paraId="6E935943"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color w:val="000000"/>
                <w:szCs w:val="17"/>
                <w:lang w:eastAsia="en-AU"/>
              </w:rPr>
              <w:t>599</w:t>
            </w:r>
          </w:p>
        </w:tc>
      </w:tr>
      <w:tr w:rsidR="00781560" w:rsidRPr="00781560" w14:paraId="6667D24C" w14:textId="77777777" w:rsidTr="00560AF8">
        <w:tc>
          <w:tcPr>
            <w:tcW w:w="1137" w:type="pct"/>
            <w:tcBorders>
              <w:top w:val="single" w:sz="4" w:space="0" w:color="auto"/>
              <w:bottom w:val="single" w:sz="4" w:space="0" w:color="auto"/>
            </w:tcBorders>
            <w:vAlign w:val="center"/>
          </w:tcPr>
          <w:p w14:paraId="5AB37F3F"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GILERA</w:t>
            </w:r>
          </w:p>
        </w:tc>
        <w:tc>
          <w:tcPr>
            <w:tcW w:w="1210" w:type="pct"/>
            <w:tcBorders>
              <w:top w:val="single" w:sz="4" w:space="0" w:color="auto"/>
              <w:bottom w:val="single" w:sz="4" w:space="0" w:color="auto"/>
            </w:tcBorders>
            <w:vAlign w:val="center"/>
          </w:tcPr>
          <w:p w14:paraId="33257359" w14:textId="77777777" w:rsidR="00781560" w:rsidRPr="00781560" w:rsidRDefault="00781560" w:rsidP="00781560">
            <w:pPr>
              <w:spacing w:before="40" w:after="40"/>
              <w:ind w:left="284"/>
              <w:jc w:val="left"/>
              <w:rPr>
                <w:rFonts w:eastAsia="Times New Roman"/>
                <w:b/>
                <w:bCs/>
                <w:color w:val="000000"/>
                <w:szCs w:val="17"/>
                <w:lang w:eastAsia="en-AU"/>
              </w:rPr>
            </w:pPr>
            <w:r w:rsidRPr="00781560">
              <w:rPr>
                <w:rFonts w:eastAsia="Times New Roman"/>
                <w:color w:val="000000"/>
                <w:szCs w:val="17"/>
                <w:lang w:eastAsia="en-AU"/>
              </w:rPr>
              <w:t>FUOCO 500</w:t>
            </w:r>
          </w:p>
        </w:tc>
        <w:tc>
          <w:tcPr>
            <w:tcW w:w="1439" w:type="pct"/>
            <w:tcBorders>
              <w:top w:val="single" w:sz="4" w:space="0" w:color="auto"/>
              <w:bottom w:val="single" w:sz="4" w:space="0" w:color="auto"/>
            </w:tcBorders>
            <w:vAlign w:val="center"/>
          </w:tcPr>
          <w:p w14:paraId="3EC6E08B" w14:textId="77777777" w:rsidR="00781560" w:rsidRPr="00781560" w:rsidRDefault="00781560" w:rsidP="00781560">
            <w:pPr>
              <w:spacing w:before="40" w:after="40"/>
              <w:ind w:left="284"/>
              <w:jc w:val="left"/>
              <w:rPr>
                <w:rFonts w:eastAsia="Times New Roman"/>
                <w:b/>
                <w:bCs/>
                <w:color w:val="000000"/>
                <w:szCs w:val="17"/>
                <w:lang w:eastAsia="en-AU"/>
              </w:rPr>
            </w:pPr>
            <w:r w:rsidRPr="00781560">
              <w:rPr>
                <w:rFonts w:eastAsia="Times New Roman"/>
                <w:color w:val="000000"/>
                <w:szCs w:val="17"/>
                <w:lang w:eastAsia="en-AU"/>
              </w:rPr>
              <w:t>FUOCO 500</w:t>
            </w:r>
          </w:p>
        </w:tc>
        <w:tc>
          <w:tcPr>
            <w:tcW w:w="530" w:type="pct"/>
            <w:tcBorders>
              <w:top w:val="single" w:sz="4" w:space="0" w:color="auto"/>
              <w:bottom w:val="single" w:sz="4" w:space="0" w:color="auto"/>
            </w:tcBorders>
            <w:vAlign w:val="center"/>
          </w:tcPr>
          <w:p w14:paraId="6EA10BB6"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color w:val="000000"/>
                <w:szCs w:val="17"/>
                <w:lang w:eastAsia="en-AU"/>
              </w:rPr>
              <w:t>2007-13</w:t>
            </w:r>
          </w:p>
        </w:tc>
        <w:tc>
          <w:tcPr>
            <w:tcW w:w="684" w:type="pct"/>
            <w:tcBorders>
              <w:top w:val="single" w:sz="4" w:space="0" w:color="auto"/>
              <w:bottom w:val="single" w:sz="4" w:space="0" w:color="auto"/>
            </w:tcBorders>
            <w:vAlign w:val="center"/>
          </w:tcPr>
          <w:p w14:paraId="334B2F71"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color w:val="000000"/>
                <w:szCs w:val="17"/>
                <w:lang w:eastAsia="en-AU"/>
              </w:rPr>
              <w:t>493</w:t>
            </w:r>
          </w:p>
        </w:tc>
      </w:tr>
      <w:tr w:rsidR="00781560" w:rsidRPr="00781560" w14:paraId="71B4ADBE" w14:textId="77777777" w:rsidTr="00560AF8">
        <w:tc>
          <w:tcPr>
            <w:tcW w:w="1137" w:type="pct"/>
            <w:tcBorders>
              <w:top w:val="single" w:sz="4" w:space="0" w:color="auto"/>
              <w:bottom w:val="single" w:sz="4" w:space="0" w:color="auto"/>
            </w:tcBorders>
            <w:vAlign w:val="center"/>
          </w:tcPr>
          <w:p w14:paraId="37FB9C0E"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LAMBRETTA</w:t>
            </w:r>
          </w:p>
        </w:tc>
        <w:tc>
          <w:tcPr>
            <w:tcW w:w="1210" w:type="pct"/>
            <w:tcBorders>
              <w:top w:val="single" w:sz="4" w:space="0" w:color="auto"/>
              <w:bottom w:val="single" w:sz="4" w:space="0" w:color="auto"/>
            </w:tcBorders>
            <w:vAlign w:val="center"/>
          </w:tcPr>
          <w:p w14:paraId="4A9E94E2"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All model</w:t>
            </w:r>
          </w:p>
        </w:tc>
        <w:tc>
          <w:tcPr>
            <w:tcW w:w="1439" w:type="pct"/>
            <w:tcBorders>
              <w:top w:val="single" w:sz="4" w:space="0" w:color="auto"/>
              <w:bottom w:val="single" w:sz="4" w:space="0" w:color="auto"/>
            </w:tcBorders>
            <w:vAlign w:val="center"/>
          </w:tcPr>
          <w:p w14:paraId="40C28D19" w14:textId="77777777" w:rsidR="00781560" w:rsidRPr="00781560" w:rsidRDefault="00781560" w:rsidP="00781560">
            <w:pPr>
              <w:spacing w:before="40" w:after="40"/>
              <w:ind w:left="284"/>
              <w:jc w:val="left"/>
              <w:rPr>
                <w:rFonts w:eastAsia="Times New Roman"/>
                <w:bCs/>
                <w:color w:val="000000"/>
                <w:szCs w:val="17"/>
                <w:lang w:eastAsia="en-AU"/>
              </w:rPr>
            </w:pPr>
            <w:proofErr w:type="spellStart"/>
            <w:r w:rsidRPr="00781560">
              <w:rPr>
                <w:rFonts w:eastAsia="Times New Roman"/>
                <w:color w:val="000000"/>
                <w:szCs w:val="17"/>
                <w:lang w:eastAsia="en-AU"/>
              </w:rPr>
              <w:t>Lambretta</w:t>
            </w:r>
            <w:proofErr w:type="spellEnd"/>
          </w:p>
        </w:tc>
        <w:tc>
          <w:tcPr>
            <w:tcW w:w="530" w:type="pct"/>
            <w:tcBorders>
              <w:top w:val="single" w:sz="4" w:space="0" w:color="auto"/>
              <w:bottom w:val="single" w:sz="4" w:space="0" w:color="auto"/>
            </w:tcBorders>
            <w:vAlign w:val="center"/>
          </w:tcPr>
          <w:p w14:paraId="02ABE09C" w14:textId="77777777" w:rsidR="00781560" w:rsidRPr="00781560" w:rsidRDefault="00781560" w:rsidP="00781560">
            <w:pPr>
              <w:spacing w:before="40" w:after="40"/>
              <w:jc w:val="left"/>
              <w:rPr>
                <w:rFonts w:eastAsia="Times New Roman"/>
                <w:bCs/>
                <w:color w:val="000000"/>
                <w:szCs w:val="17"/>
                <w:lang w:eastAsia="en-AU"/>
              </w:rPr>
            </w:pPr>
            <w:proofErr w:type="gramStart"/>
            <w:r w:rsidRPr="00781560">
              <w:rPr>
                <w:rFonts w:eastAsia="Times New Roman"/>
                <w:color w:val="000000"/>
                <w:szCs w:val="17"/>
                <w:lang w:eastAsia="en-AU"/>
              </w:rPr>
              <w:t>pre 2008</w:t>
            </w:r>
            <w:proofErr w:type="gramEnd"/>
          </w:p>
        </w:tc>
        <w:tc>
          <w:tcPr>
            <w:tcW w:w="684" w:type="pct"/>
            <w:tcBorders>
              <w:top w:val="single" w:sz="4" w:space="0" w:color="auto"/>
              <w:bottom w:val="single" w:sz="4" w:space="0" w:color="auto"/>
            </w:tcBorders>
            <w:vAlign w:val="center"/>
          </w:tcPr>
          <w:p w14:paraId="16D48310"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under 660</w:t>
            </w:r>
          </w:p>
        </w:tc>
      </w:tr>
      <w:tr w:rsidR="00781560" w:rsidRPr="00781560" w14:paraId="24A7EDDE" w14:textId="77777777" w:rsidTr="00560AF8">
        <w:tc>
          <w:tcPr>
            <w:tcW w:w="1137" w:type="pct"/>
            <w:tcBorders>
              <w:top w:val="single" w:sz="4" w:space="0" w:color="auto"/>
              <w:bottom w:val="single" w:sz="4" w:space="0" w:color="auto"/>
            </w:tcBorders>
            <w:vAlign w:val="center"/>
          </w:tcPr>
          <w:p w14:paraId="3B7A33F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OZ TRIKE</w:t>
            </w:r>
          </w:p>
        </w:tc>
        <w:tc>
          <w:tcPr>
            <w:tcW w:w="1210" w:type="pct"/>
            <w:tcBorders>
              <w:top w:val="single" w:sz="4" w:space="0" w:color="auto"/>
              <w:bottom w:val="single" w:sz="4" w:space="0" w:color="auto"/>
            </w:tcBorders>
            <w:vAlign w:val="center"/>
          </w:tcPr>
          <w:p w14:paraId="5A280110"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FUN 500</w:t>
            </w:r>
          </w:p>
        </w:tc>
        <w:tc>
          <w:tcPr>
            <w:tcW w:w="1439" w:type="pct"/>
            <w:tcBorders>
              <w:top w:val="single" w:sz="4" w:space="0" w:color="auto"/>
              <w:bottom w:val="single" w:sz="4" w:space="0" w:color="auto"/>
            </w:tcBorders>
            <w:vAlign w:val="center"/>
          </w:tcPr>
          <w:p w14:paraId="4BBDB275"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FUN 500</w:t>
            </w:r>
          </w:p>
        </w:tc>
        <w:tc>
          <w:tcPr>
            <w:tcW w:w="530" w:type="pct"/>
            <w:tcBorders>
              <w:top w:val="single" w:sz="4" w:space="0" w:color="auto"/>
              <w:bottom w:val="single" w:sz="4" w:space="0" w:color="auto"/>
            </w:tcBorders>
            <w:vAlign w:val="center"/>
          </w:tcPr>
          <w:p w14:paraId="4773FEB5" w14:textId="77777777" w:rsidR="00781560" w:rsidRPr="00781560" w:rsidRDefault="00781560" w:rsidP="00781560">
            <w:pPr>
              <w:spacing w:before="40" w:after="40"/>
              <w:jc w:val="left"/>
              <w:rPr>
                <w:rFonts w:eastAsia="Times New Roman"/>
                <w:bCs/>
                <w:color w:val="000000"/>
                <w:szCs w:val="17"/>
                <w:lang w:eastAsia="en-AU"/>
              </w:rPr>
            </w:pPr>
            <w:proofErr w:type="gramStart"/>
            <w:r w:rsidRPr="00781560">
              <w:rPr>
                <w:rFonts w:eastAsia="Times New Roman"/>
                <w:color w:val="000000"/>
                <w:szCs w:val="17"/>
                <w:lang w:eastAsia="en-AU"/>
              </w:rPr>
              <w:t>pre 2008</w:t>
            </w:r>
            <w:proofErr w:type="gramEnd"/>
          </w:p>
        </w:tc>
        <w:tc>
          <w:tcPr>
            <w:tcW w:w="684" w:type="pct"/>
            <w:tcBorders>
              <w:top w:val="single" w:sz="4" w:space="0" w:color="auto"/>
              <w:bottom w:val="single" w:sz="4" w:space="0" w:color="auto"/>
            </w:tcBorders>
            <w:vAlign w:val="center"/>
          </w:tcPr>
          <w:p w14:paraId="47FF352E"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500</w:t>
            </w:r>
          </w:p>
        </w:tc>
      </w:tr>
      <w:tr w:rsidR="00781560" w:rsidRPr="00781560" w14:paraId="69004882" w14:textId="77777777" w:rsidTr="00560AF8">
        <w:tc>
          <w:tcPr>
            <w:tcW w:w="1137" w:type="pct"/>
            <w:tcBorders>
              <w:top w:val="single" w:sz="4" w:space="0" w:color="auto"/>
              <w:bottom w:val="single" w:sz="4" w:space="0" w:color="auto"/>
            </w:tcBorders>
            <w:vAlign w:val="center"/>
          </w:tcPr>
          <w:p w14:paraId="595D346A"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METROPOLIS</w:t>
            </w:r>
          </w:p>
        </w:tc>
        <w:tc>
          <w:tcPr>
            <w:tcW w:w="1210" w:type="pct"/>
            <w:tcBorders>
              <w:top w:val="single" w:sz="4" w:space="0" w:color="auto"/>
              <w:bottom w:val="single" w:sz="4" w:space="0" w:color="auto"/>
            </w:tcBorders>
            <w:vAlign w:val="center"/>
          </w:tcPr>
          <w:p w14:paraId="67B0AD62"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AA</w:t>
            </w:r>
          </w:p>
        </w:tc>
        <w:tc>
          <w:tcPr>
            <w:tcW w:w="1439" w:type="pct"/>
            <w:tcBorders>
              <w:top w:val="single" w:sz="4" w:space="0" w:color="auto"/>
              <w:bottom w:val="single" w:sz="4" w:space="0" w:color="auto"/>
            </w:tcBorders>
            <w:vAlign w:val="center"/>
          </w:tcPr>
          <w:p w14:paraId="7FF8717F"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2018</w:t>
            </w:r>
          </w:p>
        </w:tc>
        <w:tc>
          <w:tcPr>
            <w:tcW w:w="530" w:type="pct"/>
            <w:tcBorders>
              <w:top w:val="single" w:sz="4" w:space="0" w:color="auto"/>
              <w:bottom w:val="single" w:sz="4" w:space="0" w:color="auto"/>
            </w:tcBorders>
            <w:vAlign w:val="center"/>
          </w:tcPr>
          <w:p w14:paraId="792720BA"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399</w:t>
            </w:r>
          </w:p>
        </w:tc>
        <w:tc>
          <w:tcPr>
            <w:tcW w:w="684" w:type="pct"/>
            <w:tcBorders>
              <w:top w:val="single" w:sz="4" w:space="0" w:color="auto"/>
              <w:bottom w:val="single" w:sz="4" w:space="0" w:color="auto"/>
            </w:tcBorders>
            <w:vAlign w:val="center"/>
          </w:tcPr>
          <w:p w14:paraId="6D1F68B1" w14:textId="77777777" w:rsidR="00781560" w:rsidRPr="00781560" w:rsidRDefault="00781560" w:rsidP="00781560">
            <w:pPr>
              <w:spacing w:before="40" w:after="40"/>
              <w:jc w:val="left"/>
              <w:rPr>
                <w:rFonts w:eastAsia="Times New Roman"/>
                <w:bCs/>
                <w:color w:val="000000"/>
                <w:spacing w:val="-2"/>
                <w:szCs w:val="17"/>
                <w:lang w:eastAsia="en-AU"/>
              </w:rPr>
            </w:pPr>
            <w:r w:rsidRPr="00781560">
              <w:rPr>
                <w:rFonts w:eastAsia="Times New Roman"/>
                <w:color w:val="000000"/>
                <w:spacing w:val="-2"/>
                <w:szCs w:val="17"/>
                <w:lang w:eastAsia="en-AU"/>
              </w:rPr>
              <w:t>METROPOLIS</w:t>
            </w:r>
          </w:p>
        </w:tc>
      </w:tr>
      <w:tr w:rsidR="00781560" w:rsidRPr="00781560" w14:paraId="1392B965" w14:textId="77777777" w:rsidTr="00560AF8">
        <w:tc>
          <w:tcPr>
            <w:tcW w:w="1137" w:type="pct"/>
            <w:tcBorders>
              <w:top w:val="single" w:sz="4" w:space="0" w:color="auto"/>
              <w:bottom w:val="single" w:sz="4" w:space="0" w:color="auto"/>
            </w:tcBorders>
            <w:vAlign w:val="center"/>
          </w:tcPr>
          <w:p w14:paraId="4AEA86F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PGO</w:t>
            </w:r>
          </w:p>
        </w:tc>
        <w:tc>
          <w:tcPr>
            <w:tcW w:w="1210" w:type="pct"/>
            <w:tcBorders>
              <w:top w:val="single" w:sz="4" w:space="0" w:color="auto"/>
              <w:bottom w:val="single" w:sz="4" w:space="0" w:color="auto"/>
            </w:tcBorders>
            <w:vAlign w:val="center"/>
          </w:tcPr>
          <w:p w14:paraId="224835C7"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All models</w:t>
            </w:r>
          </w:p>
        </w:tc>
        <w:tc>
          <w:tcPr>
            <w:tcW w:w="1439" w:type="pct"/>
            <w:tcBorders>
              <w:top w:val="single" w:sz="4" w:space="0" w:color="auto"/>
              <w:bottom w:val="single" w:sz="4" w:space="0" w:color="auto"/>
            </w:tcBorders>
            <w:vAlign w:val="center"/>
          </w:tcPr>
          <w:p w14:paraId="4743E5CA"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All models under 220</w:t>
            </w:r>
          </w:p>
        </w:tc>
        <w:tc>
          <w:tcPr>
            <w:tcW w:w="530" w:type="pct"/>
            <w:tcBorders>
              <w:top w:val="single" w:sz="4" w:space="0" w:color="auto"/>
              <w:bottom w:val="single" w:sz="4" w:space="0" w:color="auto"/>
            </w:tcBorders>
            <w:vAlign w:val="center"/>
          </w:tcPr>
          <w:p w14:paraId="12D34FB3"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All</w:t>
            </w:r>
          </w:p>
        </w:tc>
        <w:tc>
          <w:tcPr>
            <w:tcW w:w="684" w:type="pct"/>
            <w:tcBorders>
              <w:top w:val="single" w:sz="4" w:space="0" w:color="auto"/>
              <w:bottom w:val="single" w:sz="4" w:space="0" w:color="auto"/>
            </w:tcBorders>
            <w:vAlign w:val="center"/>
          </w:tcPr>
          <w:p w14:paraId="4FA54D49"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220</w:t>
            </w:r>
          </w:p>
        </w:tc>
      </w:tr>
      <w:tr w:rsidR="00781560" w:rsidRPr="00781560" w14:paraId="30ECC781" w14:textId="77777777" w:rsidTr="00560AF8">
        <w:tc>
          <w:tcPr>
            <w:tcW w:w="1137" w:type="pct"/>
            <w:tcBorders>
              <w:top w:val="single" w:sz="4" w:space="0" w:color="auto"/>
              <w:bottom w:val="single" w:sz="4" w:space="0" w:color="auto"/>
            </w:tcBorders>
            <w:vAlign w:val="center"/>
          </w:tcPr>
          <w:p w14:paraId="7EDF234A"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PIAGGIO</w:t>
            </w:r>
          </w:p>
        </w:tc>
        <w:tc>
          <w:tcPr>
            <w:tcW w:w="1210" w:type="pct"/>
            <w:tcBorders>
              <w:top w:val="single" w:sz="4" w:space="0" w:color="auto"/>
              <w:bottom w:val="single" w:sz="4" w:space="0" w:color="auto"/>
            </w:tcBorders>
            <w:vAlign w:val="center"/>
          </w:tcPr>
          <w:p w14:paraId="5159D8A6"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All Models</w:t>
            </w:r>
          </w:p>
        </w:tc>
        <w:tc>
          <w:tcPr>
            <w:tcW w:w="1439" w:type="pct"/>
            <w:tcBorders>
              <w:top w:val="single" w:sz="4" w:space="0" w:color="auto"/>
              <w:bottom w:val="single" w:sz="4" w:space="0" w:color="auto"/>
            </w:tcBorders>
            <w:vAlign w:val="center"/>
          </w:tcPr>
          <w:p w14:paraId="7ED9416D" w14:textId="77777777" w:rsidR="00781560" w:rsidRPr="00781560" w:rsidRDefault="00781560" w:rsidP="00781560">
            <w:pPr>
              <w:spacing w:before="40" w:after="40"/>
              <w:ind w:left="284"/>
              <w:jc w:val="left"/>
              <w:rPr>
                <w:rFonts w:eastAsia="Times New Roman"/>
                <w:bCs/>
                <w:color w:val="000000"/>
                <w:szCs w:val="17"/>
                <w:lang w:eastAsia="en-AU"/>
              </w:rPr>
            </w:pPr>
            <w:r w:rsidRPr="00781560">
              <w:rPr>
                <w:rFonts w:eastAsia="Times New Roman"/>
                <w:color w:val="000000"/>
                <w:szCs w:val="17"/>
                <w:lang w:eastAsia="en-AU"/>
              </w:rPr>
              <w:t>All models</w:t>
            </w:r>
          </w:p>
        </w:tc>
        <w:tc>
          <w:tcPr>
            <w:tcW w:w="530" w:type="pct"/>
            <w:tcBorders>
              <w:top w:val="single" w:sz="4" w:space="0" w:color="auto"/>
              <w:bottom w:val="single" w:sz="4" w:space="0" w:color="auto"/>
            </w:tcBorders>
            <w:vAlign w:val="center"/>
          </w:tcPr>
          <w:p w14:paraId="6FAFECBA"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2010-17</w:t>
            </w:r>
          </w:p>
        </w:tc>
        <w:tc>
          <w:tcPr>
            <w:tcW w:w="684" w:type="pct"/>
            <w:tcBorders>
              <w:top w:val="single" w:sz="4" w:space="0" w:color="auto"/>
              <w:bottom w:val="single" w:sz="4" w:space="0" w:color="auto"/>
            </w:tcBorders>
            <w:vAlign w:val="center"/>
          </w:tcPr>
          <w:p w14:paraId="4B199EC5" w14:textId="77777777" w:rsidR="00781560" w:rsidRPr="00781560" w:rsidRDefault="00781560" w:rsidP="00781560">
            <w:pPr>
              <w:spacing w:before="40" w:after="40"/>
              <w:jc w:val="left"/>
              <w:rPr>
                <w:rFonts w:eastAsia="Times New Roman"/>
                <w:bCs/>
                <w:color w:val="000000"/>
                <w:szCs w:val="17"/>
                <w:lang w:eastAsia="en-AU"/>
              </w:rPr>
            </w:pPr>
            <w:r w:rsidRPr="00781560">
              <w:rPr>
                <w:rFonts w:eastAsia="Times New Roman"/>
                <w:color w:val="000000"/>
                <w:szCs w:val="17"/>
                <w:lang w:eastAsia="en-AU"/>
              </w:rPr>
              <w:t>under 350</w:t>
            </w:r>
          </w:p>
        </w:tc>
      </w:tr>
    </w:tbl>
    <w:p w14:paraId="50D91D14" w14:textId="77777777" w:rsidR="006A708C" w:rsidRDefault="006A708C" w:rsidP="00781560">
      <w:pPr>
        <w:spacing w:before="120" w:after="120" w:line="240" w:lineRule="auto"/>
        <w:rPr>
          <w:rFonts w:eastAsia="Times New Roman"/>
          <w:b/>
          <w:bCs/>
          <w:color w:val="000000"/>
          <w:sz w:val="26"/>
          <w:szCs w:val="26"/>
          <w:lang w:eastAsia="en-AU"/>
        </w:rPr>
      </w:pPr>
    </w:p>
    <w:p w14:paraId="33EC0055" w14:textId="77777777" w:rsidR="006A708C" w:rsidRDefault="006A708C">
      <w:pPr>
        <w:spacing w:after="0" w:line="240" w:lineRule="auto"/>
        <w:jc w:val="left"/>
        <w:rPr>
          <w:rFonts w:eastAsia="Times New Roman"/>
          <w:b/>
          <w:bCs/>
          <w:color w:val="000000"/>
          <w:sz w:val="26"/>
          <w:szCs w:val="26"/>
          <w:lang w:eastAsia="en-AU"/>
        </w:rPr>
      </w:pPr>
      <w:r>
        <w:rPr>
          <w:rFonts w:eastAsia="Times New Roman"/>
          <w:b/>
          <w:bCs/>
          <w:color w:val="000000"/>
          <w:sz w:val="26"/>
          <w:szCs w:val="26"/>
          <w:lang w:eastAsia="en-AU"/>
        </w:rPr>
        <w:br w:type="page"/>
      </w:r>
    </w:p>
    <w:p w14:paraId="06AE74D6" w14:textId="343D6F85" w:rsidR="00781560" w:rsidRPr="00781560" w:rsidRDefault="00781560" w:rsidP="00781560">
      <w:pPr>
        <w:spacing w:before="120" w:after="120" w:line="240" w:lineRule="auto"/>
        <w:rPr>
          <w:rFonts w:eastAsia="Times New Roman"/>
          <w:b/>
          <w:bCs/>
          <w:color w:val="000000"/>
          <w:sz w:val="26"/>
          <w:szCs w:val="26"/>
          <w:lang w:eastAsia="en-AU"/>
        </w:rPr>
      </w:pPr>
      <w:r w:rsidRPr="00781560">
        <w:rPr>
          <w:rFonts w:eastAsia="Times New Roman"/>
          <w:b/>
          <w:bCs/>
          <w:color w:val="000000"/>
          <w:sz w:val="26"/>
          <w:szCs w:val="26"/>
          <w:lang w:eastAsia="en-AU"/>
        </w:rPr>
        <w:lastRenderedPageBreak/>
        <w:t>Motor bikes with an engine capacity not less than 261ml and not exceeding 660ml listed in the table below are approved:</w:t>
      </w:r>
    </w:p>
    <w:tbl>
      <w:tblPr>
        <w:tblW w:w="5000" w:type="pct"/>
        <w:tblLayout w:type="fixed"/>
        <w:tblLook w:val="0600" w:firstRow="0" w:lastRow="0" w:firstColumn="0" w:lastColumn="0" w:noHBand="1" w:noVBand="1"/>
      </w:tblPr>
      <w:tblGrid>
        <w:gridCol w:w="2126"/>
        <w:gridCol w:w="2267"/>
        <w:gridCol w:w="2832"/>
        <w:gridCol w:w="992"/>
        <w:gridCol w:w="1137"/>
      </w:tblGrid>
      <w:tr w:rsidR="00781560" w:rsidRPr="00781560" w14:paraId="7FFE60C8" w14:textId="77777777" w:rsidTr="00560AF8">
        <w:trPr>
          <w:cantSplit/>
          <w:trHeight w:val="20"/>
          <w:tblHeader/>
        </w:trPr>
        <w:tc>
          <w:tcPr>
            <w:tcW w:w="1136" w:type="pct"/>
            <w:tcBorders>
              <w:top w:val="single" w:sz="4" w:space="0" w:color="auto"/>
              <w:bottom w:val="single" w:sz="4" w:space="0" w:color="auto"/>
            </w:tcBorders>
            <w:noWrap/>
            <w:vAlign w:val="center"/>
            <w:hideMark/>
          </w:tcPr>
          <w:p w14:paraId="6DC4E877"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MAKE</w:t>
            </w:r>
          </w:p>
        </w:tc>
        <w:tc>
          <w:tcPr>
            <w:tcW w:w="1212" w:type="pct"/>
            <w:tcBorders>
              <w:top w:val="single" w:sz="4" w:space="0" w:color="auto"/>
              <w:bottom w:val="single" w:sz="4" w:space="0" w:color="auto"/>
            </w:tcBorders>
            <w:noWrap/>
            <w:vAlign w:val="center"/>
            <w:hideMark/>
          </w:tcPr>
          <w:p w14:paraId="36171C4F"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MODEL</w:t>
            </w:r>
          </w:p>
        </w:tc>
        <w:tc>
          <w:tcPr>
            <w:tcW w:w="1514" w:type="pct"/>
            <w:tcBorders>
              <w:top w:val="single" w:sz="4" w:space="0" w:color="auto"/>
              <w:bottom w:val="single" w:sz="4" w:space="0" w:color="auto"/>
            </w:tcBorders>
            <w:noWrap/>
            <w:vAlign w:val="center"/>
            <w:hideMark/>
          </w:tcPr>
          <w:p w14:paraId="2FA5DEF0"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VARIANT NAME</w:t>
            </w:r>
          </w:p>
        </w:tc>
        <w:tc>
          <w:tcPr>
            <w:tcW w:w="530" w:type="pct"/>
            <w:tcBorders>
              <w:top w:val="single" w:sz="4" w:space="0" w:color="auto"/>
              <w:bottom w:val="single" w:sz="4" w:space="0" w:color="auto"/>
            </w:tcBorders>
            <w:noWrap/>
            <w:vAlign w:val="center"/>
            <w:hideMark/>
          </w:tcPr>
          <w:p w14:paraId="096667AB"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YEAR(S)</w:t>
            </w:r>
          </w:p>
        </w:tc>
        <w:tc>
          <w:tcPr>
            <w:tcW w:w="608" w:type="pct"/>
            <w:tcBorders>
              <w:top w:val="single" w:sz="4" w:space="0" w:color="auto"/>
              <w:bottom w:val="single" w:sz="4" w:space="0" w:color="auto"/>
            </w:tcBorders>
            <w:noWrap/>
            <w:vAlign w:val="center"/>
            <w:hideMark/>
          </w:tcPr>
          <w:p w14:paraId="38A3D3BA" w14:textId="77777777" w:rsidR="00781560" w:rsidRPr="00781560" w:rsidRDefault="00781560" w:rsidP="00781560">
            <w:pPr>
              <w:spacing w:before="40" w:after="40"/>
              <w:jc w:val="center"/>
              <w:rPr>
                <w:rFonts w:eastAsia="Times New Roman"/>
                <w:b/>
                <w:bCs/>
                <w:color w:val="000000"/>
                <w:szCs w:val="17"/>
                <w:lang w:eastAsia="en-AU"/>
              </w:rPr>
            </w:pPr>
            <w:r w:rsidRPr="00781560">
              <w:rPr>
                <w:rFonts w:eastAsia="Times New Roman"/>
                <w:b/>
                <w:bCs/>
                <w:color w:val="000000"/>
                <w:szCs w:val="17"/>
                <w:lang w:eastAsia="en-AU"/>
              </w:rPr>
              <w:t>CAPACITY</w:t>
            </w:r>
          </w:p>
        </w:tc>
      </w:tr>
      <w:tr w:rsidR="00781560" w:rsidRPr="00781560" w14:paraId="0A955AA5" w14:textId="77777777" w:rsidTr="00560AF8">
        <w:trPr>
          <w:cantSplit/>
          <w:trHeight w:val="20"/>
          <w:tblHeader/>
        </w:trPr>
        <w:tc>
          <w:tcPr>
            <w:tcW w:w="1136" w:type="pct"/>
            <w:tcBorders>
              <w:top w:val="single" w:sz="4" w:space="0" w:color="auto"/>
            </w:tcBorders>
            <w:noWrap/>
            <w:vAlign w:val="center"/>
          </w:tcPr>
          <w:p w14:paraId="5CD3CD2B" w14:textId="77777777" w:rsidR="00781560" w:rsidRPr="00781560" w:rsidRDefault="00781560" w:rsidP="00781560">
            <w:pPr>
              <w:spacing w:after="0" w:line="40" w:lineRule="exact"/>
              <w:jc w:val="center"/>
              <w:rPr>
                <w:rFonts w:eastAsia="Times New Roman"/>
                <w:b/>
                <w:bCs/>
                <w:color w:val="000000"/>
                <w:szCs w:val="17"/>
                <w:lang w:eastAsia="en-AU"/>
              </w:rPr>
            </w:pPr>
          </w:p>
        </w:tc>
        <w:tc>
          <w:tcPr>
            <w:tcW w:w="1212" w:type="pct"/>
            <w:tcBorders>
              <w:top w:val="single" w:sz="4" w:space="0" w:color="auto"/>
            </w:tcBorders>
            <w:noWrap/>
            <w:vAlign w:val="center"/>
          </w:tcPr>
          <w:p w14:paraId="4472D5D8" w14:textId="77777777" w:rsidR="00781560" w:rsidRPr="00781560" w:rsidRDefault="00781560" w:rsidP="00781560">
            <w:pPr>
              <w:spacing w:after="0" w:line="40" w:lineRule="exact"/>
              <w:jc w:val="center"/>
              <w:rPr>
                <w:rFonts w:eastAsia="Times New Roman"/>
                <w:b/>
                <w:bCs/>
                <w:color w:val="000000"/>
                <w:szCs w:val="17"/>
                <w:lang w:eastAsia="en-AU"/>
              </w:rPr>
            </w:pPr>
          </w:p>
        </w:tc>
        <w:tc>
          <w:tcPr>
            <w:tcW w:w="1514" w:type="pct"/>
            <w:tcBorders>
              <w:top w:val="single" w:sz="4" w:space="0" w:color="auto"/>
            </w:tcBorders>
            <w:noWrap/>
            <w:vAlign w:val="center"/>
          </w:tcPr>
          <w:p w14:paraId="0482968A" w14:textId="77777777" w:rsidR="00781560" w:rsidRPr="00781560" w:rsidRDefault="00781560" w:rsidP="00781560">
            <w:pPr>
              <w:spacing w:after="0" w:line="40" w:lineRule="exact"/>
              <w:jc w:val="center"/>
              <w:rPr>
                <w:rFonts w:eastAsia="Times New Roman"/>
                <w:b/>
                <w:bCs/>
                <w:color w:val="000000"/>
                <w:szCs w:val="17"/>
                <w:lang w:eastAsia="en-AU"/>
              </w:rPr>
            </w:pPr>
          </w:p>
        </w:tc>
        <w:tc>
          <w:tcPr>
            <w:tcW w:w="530" w:type="pct"/>
            <w:tcBorders>
              <w:top w:val="single" w:sz="4" w:space="0" w:color="auto"/>
            </w:tcBorders>
            <w:noWrap/>
            <w:vAlign w:val="center"/>
          </w:tcPr>
          <w:p w14:paraId="20D5E229" w14:textId="77777777" w:rsidR="00781560" w:rsidRPr="00781560" w:rsidRDefault="00781560" w:rsidP="00781560">
            <w:pPr>
              <w:spacing w:after="0" w:line="40" w:lineRule="exact"/>
              <w:jc w:val="center"/>
              <w:rPr>
                <w:rFonts w:eastAsia="Times New Roman"/>
                <w:b/>
                <w:bCs/>
                <w:color w:val="000000"/>
                <w:szCs w:val="17"/>
                <w:lang w:eastAsia="en-AU"/>
              </w:rPr>
            </w:pPr>
          </w:p>
        </w:tc>
        <w:tc>
          <w:tcPr>
            <w:tcW w:w="608" w:type="pct"/>
            <w:tcBorders>
              <w:top w:val="single" w:sz="4" w:space="0" w:color="auto"/>
            </w:tcBorders>
            <w:noWrap/>
            <w:vAlign w:val="center"/>
          </w:tcPr>
          <w:p w14:paraId="4851F0F2" w14:textId="77777777" w:rsidR="00781560" w:rsidRPr="00781560" w:rsidRDefault="00781560" w:rsidP="00781560">
            <w:pPr>
              <w:spacing w:after="0" w:line="40" w:lineRule="exact"/>
              <w:ind w:left="113"/>
              <w:jc w:val="center"/>
              <w:rPr>
                <w:rFonts w:eastAsia="Times New Roman"/>
                <w:b/>
                <w:bCs/>
                <w:color w:val="000000"/>
                <w:szCs w:val="17"/>
                <w:lang w:eastAsia="en-AU"/>
              </w:rPr>
            </w:pPr>
          </w:p>
        </w:tc>
      </w:tr>
      <w:tr w:rsidR="00781560" w:rsidRPr="00781560" w14:paraId="66CA8ACF" w14:textId="77777777" w:rsidTr="00560AF8">
        <w:trPr>
          <w:cantSplit/>
          <w:trHeight w:val="20"/>
        </w:trPr>
        <w:tc>
          <w:tcPr>
            <w:tcW w:w="1136" w:type="pct"/>
            <w:tcBorders>
              <w:bottom w:val="single" w:sz="4" w:space="0" w:color="auto"/>
            </w:tcBorders>
            <w:noWrap/>
            <w:vAlign w:val="center"/>
            <w:hideMark/>
          </w:tcPr>
          <w:p w14:paraId="1EC3208B"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AJP</w:t>
            </w:r>
          </w:p>
        </w:tc>
        <w:tc>
          <w:tcPr>
            <w:tcW w:w="1212" w:type="pct"/>
            <w:tcBorders>
              <w:bottom w:val="single" w:sz="4" w:space="0" w:color="auto"/>
            </w:tcBorders>
            <w:noWrap/>
            <w:vAlign w:val="center"/>
            <w:hideMark/>
          </w:tcPr>
          <w:p w14:paraId="3EC43B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PR7</w:t>
            </w:r>
          </w:p>
        </w:tc>
        <w:tc>
          <w:tcPr>
            <w:tcW w:w="1514" w:type="pct"/>
            <w:tcBorders>
              <w:bottom w:val="single" w:sz="4" w:space="0" w:color="auto"/>
            </w:tcBorders>
            <w:noWrap/>
            <w:vAlign w:val="center"/>
            <w:hideMark/>
          </w:tcPr>
          <w:p w14:paraId="092F6B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PR7</w:t>
            </w:r>
          </w:p>
        </w:tc>
        <w:tc>
          <w:tcPr>
            <w:tcW w:w="530" w:type="pct"/>
            <w:tcBorders>
              <w:bottom w:val="single" w:sz="4" w:space="0" w:color="auto"/>
            </w:tcBorders>
            <w:noWrap/>
            <w:vAlign w:val="center"/>
            <w:hideMark/>
          </w:tcPr>
          <w:p w14:paraId="7B3223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tcBorders>
              <w:bottom w:val="single" w:sz="4" w:space="0" w:color="auto"/>
            </w:tcBorders>
            <w:noWrap/>
            <w:vAlign w:val="center"/>
            <w:hideMark/>
          </w:tcPr>
          <w:p w14:paraId="4D91A09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5B089F64" w14:textId="77777777" w:rsidTr="00560AF8">
        <w:trPr>
          <w:cantSplit/>
          <w:trHeight w:val="20"/>
        </w:trPr>
        <w:tc>
          <w:tcPr>
            <w:tcW w:w="1136" w:type="pct"/>
            <w:tcBorders>
              <w:top w:val="single" w:sz="4" w:space="0" w:color="auto"/>
            </w:tcBorders>
            <w:noWrap/>
            <w:vAlign w:val="center"/>
            <w:hideMark/>
          </w:tcPr>
          <w:p w14:paraId="033C0BC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AJS</w:t>
            </w:r>
          </w:p>
        </w:tc>
        <w:tc>
          <w:tcPr>
            <w:tcW w:w="1212" w:type="pct"/>
            <w:tcBorders>
              <w:top w:val="single" w:sz="4" w:space="0" w:color="auto"/>
            </w:tcBorders>
            <w:noWrap/>
            <w:vAlign w:val="center"/>
            <w:hideMark/>
          </w:tcPr>
          <w:p w14:paraId="319BBBD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18</w:t>
            </w:r>
          </w:p>
        </w:tc>
        <w:tc>
          <w:tcPr>
            <w:tcW w:w="1514" w:type="pct"/>
            <w:tcBorders>
              <w:top w:val="single" w:sz="4" w:space="0" w:color="auto"/>
            </w:tcBorders>
            <w:noWrap/>
            <w:vAlign w:val="center"/>
            <w:hideMark/>
          </w:tcPr>
          <w:p w14:paraId="3E80E6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18</w:t>
            </w:r>
          </w:p>
        </w:tc>
        <w:tc>
          <w:tcPr>
            <w:tcW w:w="530" w:type="pct"/>
            <w:tcBorders>
              <w:top w:val="single" w:sz="4" w:space="0" w:color="auto"/>
            </w:tcBorders>
            <w:noWrap/>
            <w:vAlign w:val="center"/>
            <w:hideMark/>
          </w:tcPr>
          <w:p w14:paraId="7207F4CB"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1966</w:t>
            </w:r>
            <w:proofErr w:type="gramEnd"/>
          </w:p>
        </w:tc>
        <w:tc>
          <w:tcPr>
            <w:tcW w:w="608" w:type="pct"/>
            <w:tcBorders>
              <w:top w:val="single" w:sz="4" w:space="0" w:color="auto"/>
            </w:tcBorders>
            <w:noWrap/>
            <w:vAlign w:val="center"/>
            <w:hideMark/>
          </w:tcPr>
          <w:p w14:paraId="3646F3E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75AAE874" w14:textId="77777777" w:rsidTr="00560AF8">
        <w:trPr>
          <w:cantSplit/>
          <w:trHeight w:val="20"/>
        </w:trPr>
        <w:tc>
          <w:tcPr>
            <w:tcW w:w="1136" w:type="pct"/>
            <w:tcBorders>
              <w:bottom w:val="single" w:sz="4" w:space="0" w:color="auto"/>
            </w:tcBorders>
            <w:noWrap/>
            <w:vAlign w:val="center"/>
            <w:hideMark/>
          </w:tcPr>
          <w:p w14:paraId="74D7A66D"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1018A1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20</w:t>
            </w:r>
          </w:p>
        </w:tc>
        <w:tc>
          <w:tcPr>
            <w:tcW w:w="1514" w:type="pct"/>
            <w:tcBorders>
              <w:bottom w:val="single" w:sz="4" w:space="0" w:color="auto"/>
            </w:tcBorders>
            <w:noWrap/>
            <w:vAlign w:val="center"/>
            <w:hideMark/>
          </w:tcPr>
          <w:p w14:paraId="1BF4C5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20</w:t>
            </w:r>
          </w:p>
        </w:tc>
        <w:tc>
          <w:tcPr>
            <w:tcW w:w="530" w:type="pct"/>
            <w:tcBorders>
              <w:bottom w:val="single" w:sz="4" w:space="0" w:color="auto"/>
            </w:tcBorders>
            <w:noWrap/>
            <w:vAlign w:val="center"/>
            <w:hideMark/>
          </w:tcPr>
          <w:p w14:paraId="1844253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1955-61</w:t>
            </w:r>
          </w:p>
        </w:tc>
        <w:tc>
          <w:tcPr>
            <w:tcW w:w="608" w:type="pct"/>
            <w:tcBorders>
              <w:bottom w:val="single" w:sz="4" w:space="0" w:color="auto"/>
            </w:tcBorders>
            <w:noWrap/>
            <w:vAlign w:val="center"/>
            <w:hideMark/>
          </w:tcPr>
          <w:p w14:paraId="0953FA0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6B039490" w14:textId="77777777" w:rsidTr="00560AF8">
        <w:trPr>
          <w:cantSplit/>
          <w:trHeight w:val="20"/>
        </w:trPr>
        <w:tc>
          <w:tcPr>
            <w:tcW w:w="1136" w:type="pct"/>
            <w:tcBorders>
              <w:top w:val="single" w:sz="4" w:space="0" w:color="auto"/>
            </w:tcBorders>
            <w:noWrap/>
            <w:vAlign w:val="center"/>
            <w:hideMark/>
          </w:tcPr>
          <w:p w14:paraId="38A4A027"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APRILIA</w:t>
            </w:r>
          </w:p>
        </w:tc>
        <w:tc>
          <w:tcPr>
            <w:tcW w:w="1212" w:type="pct"/>
            <w:tcBorders>
              <w:top w:val="single" w:sz="4" w:space="0" w:color="auto"/>
            </w:tcBorders>
            <w:noWrap/>
            <w:vAlign w:val="center"/>
            <w:hideMark/>
          </w:tcPr>
          <w:p w14:paraId="1EA0D5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KV</w:t>
            </w:r>
          </w:p>
        </w:tc>
        <w:tc>
          <w:tcPr>
            <w:tcW w:w="1514" w:type="pct"/>
            <w:tcBorders>
              <w:top w:val="single" w:sz="4" w:space="0" w:color="auto"/>
            </w:tcBorders>
            <w:noWrap/>
            <w:vAlign w:val="center"/>
            <w:hideMark/>
          </w:tcPr>
          <w:p w14:paraId="1B23E2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RS 660 LAMS &amp; </w:t>
            </w:r>
            <w:proofErr w:type="spellStart"/>
            <w:r w:rsidRPr="00781560">
              <w:rPr>
                <w:rFonts w:eastAsia="Times New Roman"/>
                <w:color w:val="000000"/>
                <w:szCs w:val="17"/>
                <w:lang w:eastAsia="en-AU"/>
              </w:rPr>
              <w:t>Tuono</w:t>
            </w:r>
            <w:proofErr w:type="spellEnd"/>
            <w:r w:rsidRPr="00781560">
              <w:rPr>
                <w:rFonts w:eastAsia="Times New Roman"/>
                <w:color w:val="000000"/>
                <w:szCs w:val="17"/>
                <w:lang w:eastAsia="en-AU"/>
              </w:rPr>
              <w:t xml:space="preserve"> 660 LAMS</w:t>
            </w:r>
          </w:p>
        </w:tc>
        <w:tc>
          <w:tcPr>
            <w:tcW w:w="530" w:type="pct"/>
            <w:tcBorders>
              <w:top w:val="single" w:sz="4" w:space="0" w:color="auto"/>
            </w:tcBorders>
            <w:noWrap/>
            <w:vAlign w:val="center"/>
            <w:hideMark/>
          </w:tcPr>
          <w:p w14:paraId="4ABD1DA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tcBorders>
              <w:top w:val="single" w:sz="4" w:space="0" w:color="auto"/>
            </w:tcBorders>
            <w:noWrap/>
            <w:vAlign w:val="center"/>
            <w:hideMark/>
          </w:tcPr>
          <w:p w14:paraId="5426AE8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7D364EA9" w14:textId="77777777" w:rsidTr="00560AF8">
        <w:trPr>
          <w:cantSplit/>
          <w:trHeight w:val="20"/>
        </w:trPr>
        <w:tc>
          <w:tcPr>
            <w:tcW w:w="1136" w:type="pct"/>
            <w:noWrap/>
            <w:vAlign w:val="center"/>
          </w:tcPr>
          <w:p w14:paraId="036758B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EC431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Moto 6.5</w:t>
            </w:r>
          </w:p>
        </w:tc>
        <w:tc>
          <w:tcPr>
            <w:tcW w:w="1514" w:type="pct"/>
            <w:noWrap/>
            <w:vAlign w:val="center"/>
          </w:tcPr>
          <w:p w14:paraId="37A77D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Moto 6.5</w:t>
            </w:r>
          </w:p>
        </w:tc>
        <w:tc>
          <w:tcPr>
            <w:tcW w:w="530" w:type="pct"/>
            <w:noWrap/>
            <w:vAlign w:val="center"/>
          </w:tcPr>
          <w:p w14:paraId="2F96DA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1998-2000</w:t>
            </w:r>
          </w:p>
        </w:tc>
        <w:tc>
          <w:tcPr>
            <w:tcW w:w="608" w:type="pct"/>
            <w:noWrap/>
            <w:vAlign w:val="center"/>
          </w:tcPr>
          <w:p w14:paraId="494BD4F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497D3F21" w14:textId="77777777" w:rsidTr="00560AF8">
        <w:trPr>
          <w:cantSplit/>
          <w:trHeight w:val="20"/>
        </w:trPr>
        <w:tc>
          <w:tcPr>
            <w:tcW w:w="1136" w:type="pct"/>
            <w:noWrap/>
            <w:vAlign w:val="center"/>
            <w:hideMark/>
          </w:tcPr>
          <w:p w14:paraId="2774B36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13B37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M35</w:t>
            </w:r>
          </w:p>
        </w:tc>
        <w:tc>
          <w:tcPr>
            <w:tcW w:w="1514" w:type="pct"/>
            <w:noWrap/>
            <w:vAlign w:val="center"/>
            <w:hideMark/>
          </w:tcPr>
          <w:p w14:paraId="65D89A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 MAX 300</w:t>
            </w:r>
          </w:p>
        </w:tc>
        <w:tc>
          <w:tcPr>
            <w:tcW w:w="530" w:type="pct"/>
            <w:noWrap/>
            <w:vAlign w:val="center"/>
            <w:hideMark/>
          </w:tcPr>
          <w:p w14:paraId="41A8F1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2012-2018</w:t>
            </w:r>
          </w:p>
        </w:tc>
        <w:tc>
          <w:tcPr>
            <w:tcW w:w="608" w:type="pct"/>
            <w:noWrap/>
            <w:vAlign w:val="center"/>
            <w:hideMark/>
          </w:tcPr>
          <w:p w14:paraId="0956295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477E300A" w14:textId="77777777" w:rsidTr="00560AF8">
        <w:trPr>
          <w:cantSplit/>
          <w:trHeight w:val="20"/>
        </w:trPr>
        <w:tc>
          <w:tcPr>
            <w:tcW w:w="1136" w:type="pct"/>
            <w:noWrap/>
            <w:vAlign w:val="center"/>
            <w:hideMark/>
          </w:tcPr>
          <w:p w14:paraId="64EBC23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874B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PEGASO 650</w:t>
            </w:r>
          </w:p>
        </w:tc>
        <w:tc>
          <w:tcPr>
            <w:tcW w:w="1514" w:type="pct"/>
            <w:noWrap/>
            <w:vAlign w:val="center"/>
            <w:hideMark/>
          </w:tcPr>
          <w:p w14:paraId="385C77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DUAL SPORTS</w:t>
            </w:r>
          </w:p>
        </w:tc>
        <w:tc>
          <w:tcPr>
            <w:tcW w:w="530" w:type="pct"/>
            <w:noWrap/>
            <w:vAlign w:val="center"/>
            <w:hideMark/>
          </w:tcPr>
          <w:p w14:paraId="4E4E6A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1994-01</w:t>
            </w:r>
          </w:p>
        </w:tc>
        <w:tc>
          <w:tcPr>
            <w:tcW w:w="608" w:type="pct"/>
            <w:noWrap/>
            <w:vAlign w:val="center"/>
            <w:hideMark/>
          </w:tcPr>
          <w:p w14:paraId="314F3A5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5429992A" w14:textId="77777777" w:rsidTr="00560AF8">
        <w:trPr>
          <w:cantSplit/>
          <w:trHeight w:val="20"/>
        </w:trPr>
        <w:tc>
          <w:tcPr>
            <w:tcW w:w="1136" w:type="pct"/>
            <w:noWrap/>
            <w:vAlign w:val="center"/>
            <w:hideMark/>
          </w:tcPr>
          <w:p w14:paraId="4F05C2F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14E3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PEGASO 650</w:t>
            </w:r>
          </w:p>
        </w:tc>
        <w:tc>
          <w:tcPr>
            <w:tcW w:w="1514" w:type="pct"/>
            <w:noWrap/>
            <w:vAlign w:val="center"/>
            <w:hideMark/>
          </w:tcPr>
          <w:p w14:paraId="5B7715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OUTBACK</w:t>
            </w:r>
          </w:p>
        </w:tc>
        <w:tc>
          <w:tcPr>
            <w:tcW w:w="530" w:type="pct"/>
            <w:noWrap/>
            <w:vAlign w:val="center"/>
            <w:hideMark/>
          </w:tcPr>
          <w:p w14:paraId="027C71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2000-01</w:t>
            </w:r>
          </w:p>
        </w:tc>
        <w:tc>
          <w:tcPr>
            <w:tcW w:w="608" w:type="pct"/>
            <w:noWrap/>
            <w:vAlign w:val="center"/>
            <w:hideMark/>
          </w:tcPr>
          <w:p w14:paraId="7B14486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0C253684" w14:textId="77777777" w:rsidTr="00560AF8">
        <w:trPr>
          <w:cantSplit/>
          <w:trHeight w:val="20"/>
        </w:trPr>
        <w:tc>
          <w:tcPr>
            <w:tcW w:w="1136" w:type="pct"/>
            <w:noWrap/>
            <w:vAlign w:val="center"/>
            <w:hideMark/>
          </w:tcPr>
          <w:p w14:paraId="5AE5CEA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D34BF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PEGASO 650</w:t>
            </w:r>
          </w:p>
        </w:tc>
        <w:tc>
          <w:tcPr>
            <w:tcW w:w="1514" w:type="pct"/>
            <w:noWrap/>
            <w:vAlign w:val="center"/>
            <w:hideMark/>
          </w:tcPr>
          <w:p w14:paraId="2B9C75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Factory 650</w:t>
            </w:r>
          </w:p>
        </w:tc>
        <w:tc>
          <w:tcPr>
            <w:tcW w:w="530" w:type="pct"/>
            <w:noWrap/>
            <w:vAlign w:val="center"/>
            <w:hideMark/>
          </w:tcPr>
          <w:p w14:paraId="2C563DA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noWrap/>
            <w:vAlign w:val="center"/>
            <w:hideMark/>
          </w:tcPr>
          <w:p w14:paraId="0387CF3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14648CF9" w14:textId="77777777" w:rsidTr="00560AF8">
        <w:trPr>
          <w:cantSplit/>
          <w:trHeight w:val="20"/>
        </w:trPr>
        <w:tc>
          <w:tcPr>
            <w:tcW w:w="1136" w:type="pct"/>
            <w:noWrap/>
            <w:vAlign w:val="center"/>
            <w:hideMark/>
          </w:tcPr>
          <w:p w14:paraId="0AA92F0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7D3D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PEGASO 650 I.E.</w:t>
            </w:r>
          </w:p>
        </w:tc>
        <w:tc>
          <w:tcPr>
            <w:tcW w:w="1514" w:type="pct"/>
            <w:noWrap/>
            <w:vAlign w:val="center"/>
            <w:hideMark/>
          </w:tcPr>
          <w:p w14:paraId="3AA8DA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OUTBACK</w:t>
            </w:r>
          </w:p>
        </w:tc>
        <w:tc>
          <w:tcPr>
            <w:tcW w:w="530" w:type="pct"/>
            <w:noWrap/>
            <w:vAlign w:val="center"/>
            <w:hideMark/>
          </w:tcPr>
          <w:p w14:paraId="7ADCE5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2001-02</w:t>
            </w:r>
          </w:p>
        </w:tc>
        <w:tc>
          <w:tcPr>
            <w:tcW w:w="608" w:type="pct"/>
            <w:noWrap/>
            <w:vAlign w:val="center"/>
            <w:hideMark/>
          </w:tcPr>
          <w:p w14:paraId="074F9DC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F5855FA" w14:textId="77777777" w:rsidTr="00560AF8">
        <w:trPr>
          <w:cantSplit/>
          <w:trHeight w:val="20"/>
        </w:trPr>
        <w:tc>
          <w:tcPr>
            <w:tcW w:w="1136" w:type="pct"/>
            <w:noWrap/>
            <w:vAlign w:val="center"/>
            <w:hideMark/>
          </w:tcPr>
          <w:p w14:paraId="7080F05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D9129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PEGASO 650 I.E.</w:t>
            </w:r>
          </w:p>
        </w:tc>
        <w:tc>
          <w:tcPr>
            <w:tcW w:w="1514" w:type="pct"/>
            <w:noWrap/>
            <w:vAlign w:val="center"/>
            <w:hideMark/>
          </w:tcPr>
          <w:p w14:paraId="64E568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DUAL SPORTS</w:t>
            </w:r>
          </w:p>
        </w:tc>
        <w:tc>
          <w:tcPr>
            <w:tcW w:w="530" w:type="pct"/>
            <w:noWrap/>
            <w:vAlign w:val="center"/>
            <w:hideMark/>
          </w:tcPr>
          <w:p w14:paraId="4FECCF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2001-06</w:t>
            </w:r>
          </w:p>
        </w:tc>
        <w:tc>
          <w:tcPr>
            <w:tcW w:w="608" w:type="pct"/>
            <w:noWrap/>
            <w:vAlign w:val="center"/>
            <w:hideMark/>
          </w:tcPr>
          <w:p w14:paraId="4AE2F18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523D426C" w14:textId="77777777" w:rsidTr="00560AF8">
        <w:trPr>
          <w:cantSplit/>
          <w:trHeight w:val="20"/>
        </w:trPr>
        <w:tc>
          <w:tcPr>
            <w:tcW w:w="1136" w:type="pct"/>
            <w:noWrap/>
            <w:vAlign w:val="center"/>
            <w:hideMark/>
          </w:tcPr>
          <w:p w14:paraId="7AE74FC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EC7E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SCARABEO 300</w:t>
            </w:r>
          </w:p>
        </w:tc>
        <w:tc>
          <w:tcPr>
            <w:tcW w:w="1514" w:type="pct"/>
            <w:noWrap/>
            <w:vAlign w:val="center"/>
            <w:hideMark/>
          </w:tcPr>
          <w:p w14:paraId="09B077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VRG</w:t>
            </w:r>
          </w:p>
        </w:tc>
        <w:tc>
          <w:tcPr>
            <w:tcW w:w="530" w:type="pct"/>
            <w:noWrap/>
            <w:vAlign w:val="center"/>
            <w:hideMark/>
          </w:tcPr>
          <w:p w14:paraId="51E777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2009-13</w:t>
            </w:r>
          </w:p>
        </w:tc>
        <w:tc>
          <w:tcPr>
            <w:tcW w:w="608" w:type="pct"/>
            <w:noWrap/>
            <w:vAlign w:val="center"/>
            <w:hideMark/>
          </w:tcPr>
          <w:p w14:paraId="37D3C5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74F952CC" w14:textId="77777777" w:rsidTr="00560AF8">
        <w:trPr>
          <w:cantSplit/>
          <w:trHeight w:val="20"/>
        </w:trPr>
        <w:tc>
          <w:tcPr>
            <w:tcW w:w="1136" w:type="pct"/>
            <w:noWrap/>
            <w:vAlign w:val="center"/>
            <w:hideMark/>
          </w:tcPr>
          <w:p w14:paraId="132A0A1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ED2F5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SCARABEO 400</w:t>
            </w:r>
          </w:p>
        </w:tc>
        <w:tc>
          <w:tcPr>
            <w:tcW w:w="1514" w:type="pct"/>
            <w:noWrap/>
            <w:vAlign w:val="center"/>
            <w:hideMark/>
          </w:tcPr>
          <w:p w14:paraId="0E1DDF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SCARABEO 400</w:t>
            </w:r>
          </w:p>
        </w:tc>
        <w:tc>
          <w:tcPr>
            <w:tcW w:w="530" w:type="pct"/>
            <w:noWrap/>
            <w:vAlign w:val="center"/>
            <w:hideMark/>
          </w:tcPr>
          <w:p w14:paraId="2B14960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w:t>
            </w:r>
          </w:p>
        </w:tc>
        <w:tc>
          <w:tcPr>
            <w:tcW w:w="608" w:type="pct"/>
            <w:noWrap/>
            <w:vAlign w:val="center"/>
            <w:hideMark/>
          </w:tcPr>
          <w:p w14:paraId="4FCC8AE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7C8B14B" w14:textId="77777777" w:rsidTr="00560AF8">
        <w:trPr>
          <w:cantSplit/>
          <w:trHeight w:val="20"/>
        </w:trPr>
        <w:tc>
          <w:tcPr>
            <w:tcW w:w="1136" w:type="pct"/>
            <w:noWrap/>
            <w:vAlign w:val="center"/>
            <w:hideMark/>
          </w:tcPr>
          <w:p w14:paraId="1BEA539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796C9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SCARABEO 500</w:t>
            </w:r>
          </w:p>
        </w:tc>
        <w:tc>
          <w:tcPr>
            <w:tcW w:w="1514" w:type="pct"/>
            <w:noWrap/>
            <w:vAlign w:val="center"/>
            <w:hideMark/>
          </w:tcPr>
          <w:p w14:paraId="3EC8FC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SCARABEO 500</w:t>
            </w:r>
          </w:p>
        </w:tc>
        <w:tc>
          <w:tcPr>
            <w:tcW w:w="530" w:type="pct"/>
            <w:noWrap/>
            <w:vAlign w:val="center"/>
            <w:hideMark/>
          </w:tcPr>
          <w:p w14:paraId="3F819B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2006-12</w:t>
            </w:r>
          </w:p>
        </w:tc>
        <w:tc>
          <w:tcPr>
            <w:tcW w:w="608" w:type="pct"/>
            <w:noWrap/>
            <w:vAlign w:val="center"/>
            <w:hideMark/>
          </w:tcPr>
          <w:p w14:paraId="6A3895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460</w:t>
            </w:r>
          </w:p>
        </w:tc>
      </w:tr>
      <w:tr w:rsidR="00781560" w:rsidRPr="00781560" w14:paraId="69DC9B1D" w14:textId="77777777" w:rsidTr="00560AF8">
        <w:trPr>
          <w:cantSplit/>
          <w:trHeight w:val="20"/>
        </w:trPr>
        <w:tc>
          <w:tcPr>
            <w:tcW w:w="1136" w:type="pct"/>
            <w:noWrap/>
            <w:vAlign w:val="center"/>
            <w:hideMark/>
          </w:tcPr>
          <w:p w14:paraId="09463D0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6A0D5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SPORTCITY300</w:t>
            </w:r>
          </w:p>
        </w:tc>
        <w:tc>
          <w:tcPr>
            <w:tcW w:w="1514" w:type="pct"/>
            <w:noWrap/>
            <w:vAlign w:val="center"/>
            <w:hideMark/>
          </w:tcPr>
          <w:p w14:paraId="4319DF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SPORTCITY300</w:t>
            </w:r>
          </w:p>
        </w:tc>
        <w:tc>
          <w:tcPr>
            <w:tcW w:w="530" w:type="pct"/>
            <w:noWrap/>
            <w:vAlign w:val="center"/>
            <w:hideMark/>
          </w:tcPr>
          <w:p w14:paraId="529126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2010-13</w:t>
            </w:r>
          </w:p>
        </w:tc>
        <w:tc>
          <w:tcPr>
            <w:tcW w:w="608" w:type="pct"/>
            <w:noWrap/>
            <w:vAlign w:val="center"/>
            <w:hideMark/>
          </w:tcPr>
          <w:p w14:paraId="257A8F6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0632CE3D" w14:textId="77777777" w:rsidTr="00560AF8">
        <w:trPr>
          <w:cantSplit/>
          <w:trHeight w:val="20"/>
        </w:trPr>
        <w:tc>
          <w:tcPr>
            <w:tcW w:w="1136" w:type="pct"/>
            <w:noWrap/>
            <w:vAlign w:val="center"/>
            <w:hideMark/>
          </w:tcPr>
          <w:p w14:paraId="4F379DE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3B2404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STRADA 650</w:t>
            </w:r>
          </w:p>
        </w:tc>
        <w:tc>
          <w:tcPr>
            <w:tcW w:w="1514" w:type="pct"/>
            <w:noWrap/>
            <w:vAlign w:val="center"/>
            <w:hideMark/>
          </w:tcPr>
          <w:p w14:paraId="0858999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ROAD</w:t>
            </w:r>
          </w:p>
        </w:tc>
        <w:tc>
          <w:tcPr>
            <w:tcW w:w="530" w:type="pct"/>
            <w:noWrap/>
            <w:vAlign w:val="center"/>
            <w:hideMark/>
          </w:tcPr>
          <w:p w14:paraId="4A091F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5B1315A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0388CBFB" w14:textId="77777777" w:rsidTr="00560AF8">
        <w:trPr>
          <w:cantSplit/>
          <w:trHeight w:val="20"/>
        </w:trPr>
        <w:tc>
          <w:tcPr>
            <w:tcW w:w="1136" w:type="pct"/>
            <w:noWrap/>
            <w:vAlign w:val="center"/>
            <w:hideMark/>
          </w:tcPr>
          <w:p w14:paraId="661EA57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0BEC5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STRADA 650</w:t>
            </w:r>
          </w:p>
        </w:tc>
        <w:tc>
          <w:tcPr>
            <w:tcW w:w="1514" w:type="pct"/>
            <w:noWrap/>
            <w:vAlign w:val="center"/>
            <w:hideMark/>
          </w:tcPr>
          <w:p w14:paraId="71BE22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TRAIL</w:t>
            </w:r>
          </w:p>
        </w:tc>
        <w:tc>
          <w:tcPr>
            <w:tcW w:w="530" w:type="pct"/>
            <w:noWrap/>
            <w:vAlign w:val="center"/>
            <w:hideMark/>
          </w:tcPr>
          <w:p w14:paraId="2648D1A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52A0F2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0C01A241" w14:textId="77777777" w:rsidTr="00560AF8">
        <w:trPr>
          <w:cantSplit/>
          <w:trHeight w:val="20"/>
        </w:trPr>
        <w:tc>
          <w:tcPr>
            <w:tcW w:w="1136" w:type="pct"/>
            <w:noWrap/>
            <w:vAlign w:val="center"/>
            <w:hideMark/>
          </w:tcPr>
          <w:p w14:paraId="3206063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C2968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VP (RXV 450)</w:t>
            </w:r>
          </w:p>
        </w:tc>
        <w:tc>
          <w:tcPr>
            <w:tcW w:w="1514" w:type="pct"/>
            <w:noWrap/>
            <w:vAlign w:val="center"/>
            <w:hideMark/>
          </w:tcPr>
          <w:p w14:paraId="4B957F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VPV-VPT-VPH 18.3kW</w:t>
            </w:r>
          </w:p>
        </w:tc>
        <w:tc>
          <w:tcPr>
            <w:tcW w:w="530" w:type="pct"/>
            <w:noWrap/>
            <w:vAlign w:val="center"/>
            <w:hideMark/>
          </w:tcPr>
          <w:p w14:paraId="4143185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2006-10</w:t>
            </w:r>
          </w:p>
        </w:tc>
        <w:tc>
          <w:tcPr>
            <w:tcW w:w="608" w:type="pct"/>
            <w:noWrap/>
            <w:vAlign w:val="center"/>
            <w:hideMark/>
          </w:tcPr>
          <w:p w14:paraId="460A16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0FE8BCD" w14:textId="77777777" w:rsidTr="00560AF8">
        <w:trPr>
          <w:cantSplit/>
          <w:trHeight w:val="20"/>
        </w:trPr>
        <w:tc>
          <w:tcPr>
            <w:tcW w:w="1136" w:type="pct"/>
            <w:noWrap/>
            <w:vAlign w:val="center"/>
            <w:hideMark/>
          </w:tcPr>
          <w:p w14:paraId="35BA4C4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70D80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VP (RXV 550)</w:t>
            </w:r>
          </w:p>
        </w:tc>
        <w:tc>
          <w:tcPr>
            <w:tcW w:w="1514" w:type="pct"/>
            <w:noWrap/>
            <w:vAlign w:val="center"/>
            <w:hideMark/>
          </w:tcPr>
          <w:p w14:paraId="6C191B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VPZ-VPX-VPL 20kW</w:t>
            </w:r>
          </w:p>
        </w:tc>
        <w:tc>
          <w:tcPr>
            <w:tcW w:w="530" w:type="pct"/>
            <w:noWrap/>
            <w:vAlign w:val="center"/>
            <w:hideMark/>
          </w:tcPr>
          <w:p w14:paraId="1A34AE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2006-10</w:t>
            </w:r>
          </w:p>
        </w:tc>
        <w:tc>
          <w:tcPr>
            <w:tcW w:w="608" w:type="pct"/>
            <w:noWrap/>
            <w:vAlign w:val="center"/>
            <w:hideMark/>
          </w:tcPr>
          <w:p w14:paraId="720F536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30EC8DA4" w14:textId="77777777" w:rsidTr="00560AF8">
        <w:trPr>
          <w:cantSplit/>
          <w:trHeight w:val="20"/>
        </w:trPr>
        <w:tc>
          <w:tcPr>
            <w:tcW w:w="1136" w:type="pct"/>
            <w:noWrap/>
            <w:vAlign w:val="center"/>
            <w:hideMark/>
          </w:tcPr>
          <w:p w14:paraId="5046101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AE4FD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VS (SXV 450)</w:t>
            </w:r>
          </w:p>
        </w:tc>
        <w:tc>
          <w:tcPr>
            <w:tcW w:w="1514" w:type="pct"/>
            <w:noWrap/>
            <w:vAlign w:val="center"/>
            <w:hideMark/>
          </w:tcPr>
          <w:p w14:paraId="2DE996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SXV 450 (VSR-VSH) 14kW</w:t>
            </w:r>
          </w:p>
        </w:tc>
        <w:tc>
          <w:tcPr>
            <w:tcW w:w="530" w:type="pct"/>
            <w:noWrap/>
            <w:vAlign w:val="center"/>
            <w:hideMark/>
          </w:tcPr>
          <w:p w14:paraId="753D0E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2006-09</w:t>
            </w:r>
          </w:p>
        </w:tc>
        <w:tc>
          <w:tcPr>
            <w:tcW w:w="608" w:type="pct"/>
            <w:noWrap/>
            <w:vAlign w:val="center"/>
            <w:hideMark/>
          </w:tcPr>
          <w:p w14:paraId="42722B1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05F73F33" w14:textId="77777777" w:rsidTr="00560AF8">
        <w:trPr>
          <w:cantSplit/>
          <w:trHeight w:val="20"/>
        </w:trPr>
        <w:tc>
          <w:tcPr>
            <w:tcW w:w="1136" w:type="pct"/>
            <w:noWrap/>
            <w:vAlign w:val="center"/>
            <w:hideMark/>
          </w:tcPr>
          <w:p w14:paraId="7E02967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52E4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VS (SXV 550)</w:t>
            </w:r>
          </w:p>
        </w:tc>
        <w:tc>
          <w:tcPr>
            <w:tcW w:w="1514" w:type="pct"/>
            <w:noWrap/>
            <w:vAlign w:val="center"/>
            <w:hideMark/>
          </w:tcPr>
          <w:p w14:paraId="3B051B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SXV 550 (VSS-VSL) 14.5kW</w:t>
            </w:r>
          </w:p>
        </w:tc>
        <w:tc>
          <w:tcPr>
            <w:tcW w:w="530" w:type="pct"/>
            <w:noWrap/>
            <w:vAlign w:val="center"/>
            <w:hideMark/>
          </w:tcPr>
          <w:p w14:paraId="4DF338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2006-12</w:t>
            </w:r>
          </w:p>
        </w:tc>
        <w:tc>
          <w:tcPr>
            <w:tcW w:w="608" w:type="pct"/>
            <w:noWrap/>
            <w:vAlign w:val="center"/>
            <w:hideMark/>
          </w:tcPr>
          <w:p w14:paraId="06C6715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75BDC574" w14:textId="77777777" w:rsidTr="00560AF8">
        <w:trPr>
          <w:cantSplit/>
          <w:trHeight w:val="20"/>
        </w:trPr>
        <w:tc>
          <w:tcPr>
            <w:tcW w:w="1136" w:type="pct"/>
            <w:noWrap/>
            <w:vAlign w:val="center"/>
          </w:tcPr>
          <w:p w14:paraId="79402F2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E5E3B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XC</w:t>
            </w:r>
          </w:p>
        </w:tc>
        <w:tc>
          <w:tcPr>
            <w:tcW w:w="1514" w:type="pct"/>
            <w:noWrap/>
            <w:vAlign w:val="center"/>
          </w:tcPr>
          <w:p w14:paraId="701C42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Tuareg 660 (LAMS)</w:t>
            </w:r>
          </w:p>
        </w:tc>
        <w:tc>
          <w:tcPr>
            <w:tcW w:w="530" w:type="pct"/>
            <w:noWrap/>
            <w:vAlign w:val="center"/>
          </w:tcPr>
          <w:p w14:paraId="0740AA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noWrap/>
            <w:vAlign w:val="center"/>
          </w:tcPr>
          <w:p w14:paraId="56DCF55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7F26DE94" w14:textId="77777777" w:rsidTr="00560AF8">
        <w:trPr>
          <w:cantSplit/>
          <w:trHeight w:val="20"/>
        </w:trPr>
        <w:tc>
          <w:tcPr>
            <w:tcW w:w="1136" w:type="pct"/>
            <w:noWrap/>
            <w:vAlign w:val="center"/>
          </w:tcPr>
          <w:p w14:paraId="0C4CD6B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AD63A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XE (RS 457)</w:t>
            </w:r>
          </w:p>
        </w:tc>
        <w:tc>
          <w:tcPr>
            <w:tcW w:w="1514" w:type="pct"/>
            <w:noWrap/>
            <w:vAlign w:val="center"/>
          </w:tcPr>
          <w:p w14:paraId="078072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XEA</w:t>
            </w:r>
          </w:p>
        </w:tc>
        <w:tc>
          <w:tcPr>
            <w:tcW w:w="530" w:type="pct"/>
            <w:noWrap/>
            <w:vAlign w:val="center"/>
          </w:tcPr>
          <w:p w14:paraId="65B978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175A52C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457</w:t>
            </w:r>
          </w:p>
        </w:tc>
      </w:tr>
      <w:tr w:rsidR="00781560" w:rsidRPr="00781560" w14:paraId="053888E2" w14:textId="77777777" w:rsidTr="00560AF8">
        <w:trPr>
          <w:cantSplit/>
          <w:trHeight w:val="20"/>
        </w:trPr>
        <w:tc>
          <w:tcPr>
            <w:tcW w:w="1136" w:type="pct"/>
            <w:noWrap/>
            <w:vAlign w:val="center"/>
          </w:tcPr>
          <w:p w14:paraId="1135D3B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90903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XH</w:t>
            </w:r>
          </w:p>
        </w:tc>
        <w:tc>
          <w:tcPr>
            <w:tcW w:w="1514" w:type="pct"/>
            <w:noWrap/>
            <w:vAlign w:val="center"/>
          </w:tcPr>
          <w:p w14:paraId="49CAD4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XHB00, RS 660 Factory LAMS</w:t>
            </w:r>
          </w:p>
        </w:tc>
        <w:tc>
          <w:tcPr>
            <w:tcW w:w="530" w:type="pct"/>
            <w:noWrap/>
            <w:vAlign w:val="center"/>
          </w:tcPr>
          <w:p w14:paraId="05572E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7CAC9E0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01FBED3A" w14:textId="77777777" w:rsidTr="00560AF8">
        <w:trPr>
          <w:cantSplit/>
          <w:trHeight w:val="20"/>
        </w:trPr>
        <w:tc>
          <w:tcPr>
            <w:tcW w:w="1136" w:type="pct"/>
            <w:noWrap/>
            <w:vAlign w:val="center"/>
          </w:tcPr>
          <w:p w14:paraId="64E7FB1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297F1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XH</w:t>
            </w:r>
          </w:p>
        </w:tc>
        <w:tc>
          <w:tcPr>
            <w:tcW w:w="1514" w:type="pct"/>
            <w:noWrap/>
            <w:vAlign w:val="center"/>
          </w:tcPr>
          <w:p w14:paraId="0A260B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XHE00, </w:t>
            </w:r>
            <w:proofErr w:type="spellStart"/>
            <w:r w:rsidRPr="00781560">
              <w:rPr>
                <w:rFonts w:eastAsia="Times New Roman"/>
                <w:color w:val="000000"/>
                <w:szCs w:val="17"/>
                <w:lang w:eastAsia="en-AU"/>
              </w:rPr>
              <w:t>Tuono</w:t>
            </w:r>
            <w:proofErr w:type="spellEnd"/>
            <w:r w:rsidRPr="00781560">
              <w:rPr>
                <w:rFonts w:eastAsia="Times New Roman"/>
                <w:color w:val="000000"/>
                <w:szCs w:val="17"/>
                <w:lang w:eastAsia="en-AU"/>
              </w:rPr>
              <w:t xml:space="preserve"> 660 Factory LAMS</w:t>
            </w:r>
          </w:p>
        </w:tc>
        <w:tc>
          <w:tcPr>
            <w:tcW w:w="530" w:type="pct"/>
            <w:noWrap/>
            <w:vAlign w:val="center"/>
          </w:tcPr>
          <w:p w14:paraId="70A2FF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38326FE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0076B6B5" w14:textId="77777777" w:rsidTr="00560AF8">
        <w:trPr>
          <w:cantSplit/>
          <w:trHeight w:val="20"/>
        </w:trPr>
        <w:tc>
          <w:tcPr>
            <w:tcW w:w="1136" w:type="pct"/>
            <w:noWrap/>
            <w:vAlign w:val="center"/>
          </w:tcPr>
          <w:p w14:paraId="38C88AA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07C3E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XH</w:t>
            </w:r>
          </w:p>
        </w:tc>
        <w:tc>
          <w:tcPr>
            <w:tcW w:w="1514" w:type="pct"/>
            <w:noWrap/>
            <w:vAlign w:val="center"/>
          </w:tcPr>
          <w:p w14:paraId="3985F5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XHL00, RS 660 LAMS</w:t>
            </w:r>
          </w:p>
        </w:tc>
        <w:tc>
          <w:tcPr>
            <w:tcW w:w="530" w:type="pct"/>
            <w:noWrap/>
            <w:vAlign w:val="center"/>
          </w:tcPr>
          <w:p w14:paraId="632E5B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046A63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724C7163" w14:textId="77777777" w:rsidTr="00560AF8">
        <w:trPr>
          <w:cantSplit/>
          <w:trHeight w:val="20"/>
        </w:trPr>
        <w:tc>
          <w:tcPr>
            <w:tcW w:w="1136" w:type="pct"/>
            <w:noWrap/>
            <w:vAlign w:val="center"/>
          </w:tcPr>
          <w:p w14:paraId="654BF58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E160E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XM</w:t>
            </w:r>
          </w:p>
        </w:tc>
        <w:tc>
          <w:tcPr>
            <w:tcW w:w="1514" w:type="pct"/>
            <w:noWrap/>
            <w:vAlign w:val="center"/>
          </w:tcPr>
          <w:p w14:paraId="1F4022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XMA00, Tuareg 660 (LAMS)</w:t>
            </w:r>
          </w:p>
        </w:tc>
        <w:tc>
          <w:tcPr>
            <w:tcW w:w="530" w:type="pct"/>
            <w:noWrap/>
            <w:vAlign w:val="center"/>
          </w:tcPr>
          <w:p w14:paraId="7A75B1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10283A2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5E62020E" w14:textId="77777777" w:rsidTr="00560AF8">
        <w:trPr>
          <w:cantSplit/>
          <w:trHeight w:val="20"/>
        </w:trPr>
        <w:tc>
          <w:tcPr>
            <w:tcW w:w="1136" w:type="pct"/>
            <w:noWrap/>
            <w:vAlign w:val="center"/>
          </w:tcPr>
          <w:p w14:paraId="79A6E72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2FE13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XM</w:t>
            </w:r>
          </w:p>
        </w:tc>
        <w:tc>
          <w:tcPr>
            <w:tcW w:w="1514" w:type="pct"/>
            <w:noWrap/>
            <w:vAlign w:val="center"/>
          </w:tcPr>
          <w:p w14:paraId="383C94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XMB00, Tuareg 660 Rally (LAMS)</w:t>
            </w:r>
          </w:p>
        </w:tc>
        <w:tc>
          <w:tcPr>
            <w:tcW w:w="530" w:type="pct"/>
            <w:noWrap/>
            <w:vAlign w:val="center"/>
          </w:tcPr>
          <w:p w14:paraId="0729BE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676D12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03826C02" w14:textId="77777777" w:rsidTr="00560AF8">
        <w:trPr>
          <w:cantSplit/>
          <w:trHeight w:val="20"/>
        </w:trPr>
        <w:tc>
          <w:tcPr>
            <w:tcW w:w="1136" w:type="pct"/>
            <w:tcBorders>
              <w:top w:val="single" w:sz="4" w:space="0" w:color="auto"/>
              <w:bottom w:val="single" w:sz="4" w:space="0" w:color="auto"/>
            </w:tcBorders>
            <w:noWrap/>
            <w:vAlign w:val="center"/>
            <w:hideMark/>
          </w:tcPr>
          <w:p w14:paraId="70F5C6FF"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ASIAWING</w:t>
            </w:r>
          </w:p>
        </w:tc>
        <w:tc>
          <w:tcPr>
            <w:tcW w:w="1212" w:type="pct"/>
            <w:tcBorders>
              <w:top w:val="single" w:sz="4" w:space="0" w:color="auto"/>
              <w:bottom w:val="single" w:sz="4" w:space="0" w:color="auto"/>
            </w:tcBorders>
            <w:noWrap/>
            <w:vAlign w:val="center"/>
            <w:hideMark/>
          </w:tcPr>
          <w:p w14:paraId="1FE024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LD450</w:t>
            </w:r>
          </w:p>
        </w:tc>
        <w:tc>
          <w:tcPr>
            <w:tcW w:w="1514" w:type="pct"/>
            <w:tcBorders>
              <w:top w:val="single" w:sz="4" w:space="0" w:color="auto"/>
              <w:bottom w:val="single" w:sz="4" w:space="0" w:color="auto"/>
            </w:tcBorders>
            <w:noWrap/>
            <w:vAlign w:val="center"/>
            <w:hideMark/>
          </w:tcPr>
          <w:p w14:paraId="74EF3E0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ODES MCF450</w:t>
            </w:r>
          </w:p>
        </w:tc>
        <w:tc>
          <w:tcPr>
            <w:tcW w:w="530" w:type="pct"/>
            <w:tcBorders>
              <w:top w:val="single" w:sz="4" w:space="0" w:color="auto"/>
              <w:bottom w:val="single" w:sz="4" w:space="0" w:color="auto"/>
            </w:tcBorders>
            <w:noWrap/>
            <w:vAlign w:val="center"/>
            <w:hideMark/>
          </w:tcPr>
          <w:p w14:paraId="192C8A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2011-13</w:t>
            </w:r>
          </w:p>
        </w:tc>
        <w:tc>
          <w:tcPr>
            <w:tcW w:w="608" w:type="pct"/>
            <w:tcBorders>
              <w:top w:val="single" w:sz="4" w:space="0" w:color="auto"/>
              <w:bottom w:val="single" w:sz="4" w:space="0" w:color="auto"/>
            </w:tcBorders>
            <w:noWrap/>
            <w:vAlign w:val="center"/>
            <w:hideMark/>
          </w:tcPr>
          <w:p w14:paraId="5CCB6F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81C7FD9" w14:textId="77777777" w:rsidTr="00560AF8">
        <w:trPr>
          <w:cantSplit/>
          <w:trHeight w:val="20"/>
        </w:trPr>
        <w:tc>
          <w:tcPr>
            <w:tcW w:w="1136" w:type="pct"/>
            <w:tcBorders>
              <w:top w:val="single" w:sz="4" w:space="0" w:color="auto"/>
              <w:bottom w:val="single" w:sz="4" w:space="0" w:color="auto"/>
            </w:tcBorders>
            <w:noWrap/>
            <w:vAlign w:val="center"/>
            <w:hideMark/>
          </w:tcPr>
          <w:p w14:paraId="3D7633A9"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ATK</w:t>
            </w:r>
          </w:p>
        </w:tc>
        <w:tc>
          <w:tcPr>
            <w:tcW w:w="1212" w:type="pct"/>
            <w:tcBorders>
              <w:top w:val="single" w:sz="4" w:space="0" w:color="auto"/>
              <w:bottom w:val="single" w:sz="4" w:space="0" w:color="auto"/>
            </w:tcBorders>
            <w:noWrap/>
            <w:vAlign w:val="center"/>
            <w:hideMark/>
          </w:tcPr>
          <w:p w14:paraId="7AA8B7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605</w:t>
            </w:r>
          </w:p>
        </w:tc>
        <w:tc>
          <w:tcPr>
            <w:tcW w:w="1514" w:type="pct"/>
            <w:tcBorders>
              <w:top w:val="single" w:sz="4" w:space="0" w:color="auto"/>
              <w:bottom w:val="single" w:sz="4" w:space="0" w:color="auto"/>
            </w:tcBorders>
            <w:noWrap/>
            <w:vAlign w:val="center"/>
            <w:hideMark/>
          </w:tcPr>
          <w:p w14:paraId="358D0E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605</w:t>
            </w:r>
          </w:p>
        </w:tc>
        <w:tc>
          <w:tcPr>
            <w:tcW w:w="530" w:type="pct"/>
            <w:tcBorders>
              <w:top w:val="single" w:sz="4" w:space="0" w:color="auto"/>
              <w:bottom w:val="single" w:sz="4" w:space="0" w:color="auto"/>
            </w:tcBorders>
            <w:noWrap/>
            <w:vAlign w:val="center"/>
            <w:hideMark/>
          </w:tcPr>
          <w:p w14:paraId="7F6551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w:t>
            </w:r>
          </w:p>
        </w:tc>
        <w:tc>
          <w:tcPr>
            <w:tcW w:w="608" w:type="pct"/>
            <w:tcBorders>
              <w:top w:val="single" w:sz="4" w:space="0" w:color="auto"/>
              <w:bottom w:val="single" w:sz="4" w:space="0" w:color="auto"/>
            </w:tcBorders>
            <w:noWrap/>
            <w:vAlign w:val="center"/>
            <w:hideMark/>
          </w:tcPr>
          <w:p w14:paraId="6CF758F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598</w:t>
            </w:r>
          </w:p>
        </w:tc>
      </w:tr>
      <w:tr w:rsidR="00781560" w:rsidRPr="00781560" w14:paraId="54B015B6" w14:textId="77777777" w:rsidTr="00560AF8">
        <w:trPr>
          <w:cantSplit/>
          <w:trHeight w:val="20"/>
        </w:trPr>
        <w:tc>
          <w:tcPr>
            <w:tcW w:w="1136" w:type="pct"/>
            <w:noWrap/>
            <w:vAlign w:val="center"/>
          </w:tcPr>
          <w:p w14:paraId="2861A7BD"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BENELLI</w:t>
            </w:r>
          </w:p>
        </w:tc>
        <w:tc>
          <w:tcPr>
            <w:tcW w:w="1212" w:type="pct"/>
            <w:noWrap/>
            <w:vAlign w:val="center"/>
          </w:tcPr>
          <w:p w14:paraId="456CB3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LEON</w:t>
            </w:r>
          </w:p>
        </w:tc>
        <w:tc>
          <w:tcPr>
            <w:tcW w:w="1514" w:type="pct"/>
            <w:noWrap/>
            <w:vAlign w:val="center"/>
          </w:tcPr>
          <w:p w14:paraId="762D79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Leoncino, </w:t>
            </w:r>
            <w:proofErr w:type="spellStart"/>
            <w:r w:rsidRPr="00781560">
              <w:rPr>
                <w:rFonts w:eastAsia="Times New Roman"/>
                <w:color w:val="000000"/>
                <w:szCs w:val="17"/>
                <w:lang w:eastAsia="en-AU"/>
              </w:rPr>
              <w:t>Leoncino</w:t>
            </w:r>
            <w:proofErr w:type="spellEnd"/>
            <w:r w:rsidRPr="00781560">
              <w:rPr>
                <w:rFonts w:eastAsia="Times New Roman"/>
                <w:color w:val="000000"/>
                <w:szCs w:val="17"/>
                <w:lang w:eastAsia="en-AU"/>
              </w:rPr>
              <w:t xml:space="preserve"> Trail</w:t>
            </w:r>
          </w:p>
        </w:tc>
        <w:tc>
          <w:tcPr>
            <w:tcW w:w="530" w:type="pct"/>
            <w:noWrap/>
            <w:vAlign w:val="center"/>
          </w:tcPr>
          <w:p w14:paraId="49964A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25C6BF9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31CCEED1" w14:textId="77777777" w:rsidTr="00560AF8">
        <w:trPr>
          <w:cantSplit/>
          <w:trHeight w:val="20"/>
        </w:trPr>
        <w:tc>
          <w:tcPr>
            <w:tcW w:w="1136" w:type="pct"/>
            <w:noWrap/>
            <w:vAlign w:val="center"/>
          </w:tcPr>
          <w:p w14:paraId="023DC08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60F09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VELVET DUSK</w:t>
            </w:r>
          </w:p>
        </w:tc>
        <w:tc>
          <w:tcPr>
            <w:tcW w:w="1514" w:type="pct"/>
            <w:noWrap/>
            <w:vAlign w:val="center"/>
          </w:tcPr>
          <w:p w14:paraId="59EA72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Velvet 400 Dusk, Velvet Touring 400</w:t>
            </w:r>
          </w:p>
        </w:tc>
        <w:tc>
          <w:tcPr>
            <w:tcW w:w="530" w:type="pct"/>
            <w:noWrap/>
            <w:vAlign w:val="center"/>
          </w:tcPr>
          <w:p w14:paraId="12469E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2002-06</w:t>
            </w:r>
          </w:p>
        </w:tc>
        <w:tc>
          <w:tcPr>
            <w:tcW w:w="608" w:type="pct"/>
            <w:noWrap/>
            <w:vAlign w:val="center"/>
          </w:tcPr>
          <w:p w14:paraId="3A2ED5C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383</w:t>
            </w:r>
          </w:p>
        </w:tc>
      </w:tr>
      <w:tr w:rsidR="00781560" w:rsidRPr="00781560" w14:paraId="5E3DA1A9" w14:textId="77777777" w:rsidTr="00560AF8">
        <w:trPr>
          <w:cantSplit/>
          <w:trHeight w:val="20"/>
        </w:trPr>
        <w:tc>
          <w:tcPr>
            <w:tcW w:w="1136" w:type="pct"/>
            <w:noWrap/>
            <w:vAlign w:val="center"/>
          </w:tcPr>
          <w:p w14:paraId="1DF29D7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F90D5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P10</w:t>
            </w:r>
          </w:p>
        </w:tc>
        <w:tc>
          <w:tcPr>
            <w:tcW w:w="1514" w:type="pct"/>
            <w:noWrap/>
            <w:vAlign w:val="center"/>
          </w:tcPr>
          <w:p w14:paraId="7251AF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BN 302</w:t>
            </w:r>
          </w:p>
        </w:tc>
        <w:tc>
          <w:tcPr>
            <w:tcW w:w="530" w:type="pct"/>
            <w:noWrap/>
            <w:vAlign w:val="center"/>
          </w:tcPr>
          <w:p w14:paraId="42D9A8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tcPr>
          <w:p w14:paraId="333047C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5B73D284" w14:textId="77777777" w:rsidTr="00560AF8">
        <w:trPr>
          <w:cantSplit/>
          <w:trHeight w:val="20"/>
        </w:trPr>
        <w:tc>
          <w:tcPr>
            <w:tcW w:w="1136" w:type="pct"/>
            <w:noWrap/>
            <w:vAlign w:val="center"/>
          </w:tcPr>
          <w:p w14:paraId="7D6FB57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191BE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P16</w:t>
            </w:r>
          </w:p>
        </w:tc>
        <w:tc>
          <w:tcPr>
            <w:tcW w:w="1514" w:type="pct"/>
            <w:noWrap/>
            <w:vAlign w:val="center"/>
          </w:tcPr>
          <w:p w14:paraId="0F358D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TRK 502X</w:t>
            </w:r>
          </w:p>
        </w:tc>
        <w:tc>
          <w:tcPr>
            <w:tcW w:w="530" w:type="pct"/>
            <w:noWrap/>
            <w:vAlign w:val="center"/>
          </w:tcPr>
          <w:p w14:paraId="14856D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5DBA9F0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1F28479D" w14:textId="77777777" w:rsidTr="00560AF8">
        <w:trPr>
          <w:cantSplit/>
          <w:trHeight w:val="20"/>
        </w:trPr>
        <w:tc>
          <w:tcPr>
            <w:tcW w:w="1136" w:type="pct"/>
            <w:noWrap/>
            <w:vAlign w:val="center"/>
          </w:tcPr>
          <w:p w14:paraId="055FFF4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ED0FA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P18</w:t>
            </w:r>
          </w:p>
        </w:tc>
        <w:tc>
          <w:tcPr>
            <w:tcW w:w="1514" w:type="pct"/>
            <w:noWrap/>
            <w:vAlign w:val="center"/>
          </w:tcPr>
          <w:p w14:paraId="423219D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LEONCINO 500</w:t>
            </w:r>
          </w:p>
        </w:tc>
        <w:tc>
          <w:tcPr>
            <w:tcW w:w="530" w:type="pct"/>
            <w:noWrap/>
            <w:vAlign w:val="center"/>
          </w:tcPr>
          <w:p w14:paraId="1715E3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2017-on</w:t>
            </w:r>
          </w:p>
        </w:tc>
        <w:tc>
          <w:tcPr>
            <w:tcW w:w="608" w:type="pct"/>
            <w:noWrap/>
            <w:vAlign w:val="center"/>
          </w:tcPr>
          <w:p w14:paraId="3DBD385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0C48DF2F" w14:textId="77777777" w:rsidTr="00560AF8">
        <w:trPr>
          <w:cantSplit/>
          <w:trHeight w:val="20"/>
        </w:trPr>
        <w:tc>
          <w:tcPr>
            <w:tcW w:w="1136" w:type="pct"/>
            <w:noWrap/>
            <w:vAlign w:val="center"/>
          </w:tcPr>
          <w:p w14:paraId="6750273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8FDCA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P18</w:t>
            </w:r>
          </w:p>
        </w:tc>
        <w:tc>
          <w:tcPr>
            <w:tcW w:w="1514" w:type="pct"/>
            <w:noWrap/>
            <w:vAlign w:val="center"/>
          </w:tcPr>
          <w:p w14:paraId="0B3DBA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LEONCINO 500 TRAIL</w:t>
            </w:r>
          </w:p>
        </w:tc>
        <w:tc>
          <w:tcPr>
            <w:tcW w:w="530" w:type="pct"/>
            <w:noWrap/>
            <w:vAlign w:val="center"/>
          </w:tcPr>
          <w:p w14:paraId="5A29AA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0B7B17B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22AB990F" w14:textId="77777777" w:rsidTr="00560AF8">
        <w:trPr>
          <w:cantSplit/>
          <w:trHeight w:val="20"/>
        </w:trPr>
        <w:tc>
          <w:tcPr>
            <w:tcW w:w="1136" w:type="pct"/>
            <w:noWrap/>
            <w:vAlign w:val="center"/>
            <w:hideMark/>
          </w:tcPr>
          <w:p w14:paraId="62A6C78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34205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P18</w:t>
            </w:r>
            <w:r w:rsidRPr="00781560">
              <w:rPr>
                <w:rFonts w:eastAsia="Times New Roman"/>
                <w:color w:val="000000"/>
                <w:szCs w:val="17"/>
                <w:lang w:eastAsia="en-AU"/>
              </w:rPr>
              <w:br/>
              <w:t>P16</w:t>
            </w:r>
          </w:p>
        </w:tc>
        <w:tc>
          <w:tcPr>
            <w:tcW w:w="1514" w:type="pct"/>
            <w:noWrap/>
            <w:vAlign w:val="center"/>
            <w:hideMark/>
          </w:tcPr>
          <w:p w14:paraId="06DBB4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BENELLI</w:t>
            </w:r>
            <w:r w:rsidRPr="00781560">
              <w:rPr>
                <w:rFonts w:eastAsia="Times New Roman"/>
                <w:color w:val="000000"/>
                <w:szCs w:val="17"/>
                <w:lang w:eastAsia="en-AU"/>
              </w:rPr>
              <w:br/>
              <w:t>TRK502</w:t>
            </w:r>
          </w:p>
        </w:tc>
        <w:tc>
          <w:tcPr>
            <w:tcW w:w="530" w:type="pct"/>
            <w:noWrap/>
            <w:vAlign w:val="center"/>
            <w:hideMark/>
          </w:tcPr>
          <w:p w14:paraId="35B53B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w:t>
            </w:r>
            <w:r w:rsidRPr="00781560">
              <w:rPr>
                <w:rFonts w:eastAsia="Times New Roman"/>
                <w:color w:val="000000"/>
                <w:szCs w:val="17"/>
                <w:lang w:eastAsia="en-AU"/>
              </w:rPr>
              <w:br/>
              <w:t>2017</w:t>
            </w:r>
          </w:p>
        </w:tc>
        <w:tc>
          <w:tcPr>
            <w:tcW w:w="608" w:type="pct"/>
            <w:noWrap/>
            <w:vAlign w:val="center"/>
            <w:hideMark/>
          </w:tcPr>
          <w:p w14:paraId="04BB5B5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r w:rsidRPr="00781560">
              <w:rPr>
                <w:rFonts w:eastAsia="Times New Roman"/>
                <w:color w:val="000000"/>
                <w:szCs w:val="17"/>
                <w:lang w:eastAsia="en-AU"/>
              </w:rPr>
              <w:br/>
              <w:t>500</w:t>
            </w:r>
          </w:p>
        </w:tc>
      </w:tr>
      <w:tr w:rsidR="00781560" w:rsidRPr="00781560" w14:paraId="7D20DD2F" w14:textId="77777777" w:rsidTr="00560AF8">
        <w:trPr>
          <w:cantSplit/>
          <w:trHeight w:val="20"/>
        </w:trPr>
        <w:tc>
          <w:tcPr>
            <w:tcW w:w="1136" w:type="pct"/>
            <w:noWrap/>
            <w:vAlign w:val="center"/>
            <w:hideMark/>
          </w:tcPr>
          <w:p w14:paraId="2C1B8B6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BE9A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P25</w:t>
            </w:r>
          </w:p>
        </w:tc>
        <w:tc>
          <w:tcPr>
            <w:tcW w:w="1514" w:type="pct"/>
            <w:noWrap/>
            <w:vAlign w:val="center"/>
            <w:hideMark/>
          </w:tcPr>
          <w:p w14:paraId="264645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GT600 RESTRICTED</w:t>
            </w:r>
          </w:p>
        </w:tc>
        <w:tc>
          <w:tcPr>
            <w:tcW w:w="530" w:type="pct"/>
            <w:noWrap/>
            <w:vAlign w:val="center"/>
            <w:hideMark/>
          </w:tcPr>
          <w:p w14:paraId="70F574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2014-16</w:t>
            </w:r>
          </w:p>
        </w:tc>
        <w:tc>
          <w:tcPr>
            <w:tcW w:w="608" w:type="pct"/>
            <w:noWrap/>
            <w:vAlign w:val="center"/>
            <w:hideMark/>
          </w:tcPr>
          <w:p w14:paraId="1385552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51086C8E" w14:textId="77777777" w:rsidTr="00560AF8">
        <w:trPr>
          <w:cantSplit/>
          <w:trHeight w:val="20"/>
        </w:trPr>
        <w:tc>
          <w:tcPr>
            <w:tcW w:w="1136" w:type="pct"/>
            <w:noWrap/>
            <w:vAlign w:val="center"/>
            <w:hideMark/>
          </w:tcPr>
          <w:p w14:paraId="70D2455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DBBF3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P25</w:t>
            </w:r>
          </w:p>
        </w:tc>
        <w:tc>
          <w:tcPr>
            <w:tcW w:w="1514" w:type="pct"/>
            <w:noWrap/>
            <w:vAlign w:val="center"/>
            <w:hideMark/>
          </w:tcPr>
          <w:p w14:paraId="3E6DD3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BN 600 RESTRICTED</w:t>
            </w:r>
          </w:p>
        </w:tc>
        <w:tc>
          <w:tcPr>
            <w:tcW w:w="530" w:type="pct"/>
            <w:noWrap/>
            <w:vAlign w:val="center"/>
            <w:hideMark/>
          </w:tcPr>
          <w:p w14:paraId="1655E0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2013-on</w:t>
            </w:r>
          </w:p>
        </w:tc>
        <w:tc>
          <w:tcPr>
            <w:tcW w:w="608" w:type="pct"/>
            <w:noWrap/>
            <w:vAlign w:val="center"/>
            <w:hideMark/>
          </w:tcPr>
          <w:p w14:paraId="7792AD1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0A2216D8" w14:textId="77777777" w:rsidTr="00560AF8">
        <w:trPr>
          <w:cantSplit/>
          <w:trHeight w:val="20"/>
        </w:trPr>
        <w:tc>
          <w:tcPr>
            <w:tcW w:w="1136" w:type="pct"/>
            <w:noWrap/>
            <w:vAlign w:val="center"/>
          </w:tcPr>
          <w:p w14:paraId="4B396BD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4E9D7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P36</w:t>
            </w:r>
          </w:p>
        </w:tc>
        <w:tc>
          <w:tcPr>
            <w:tcW w:w="1514" w:type="pct"/>
            <w:noWrap/>
            <w:vAlign w:val="center"/>
          </w:tcPr>
          <w:p w14:paraId="49FACB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502C</w:t>
            </w:r>
          </w:p>
        </w:tc>
        <w:tc>
          <w:tcPr>
            <w:tcW w:w="530" w:type="pct"/>
            <w:noWrap/>
            <w:vAlign w:val="center"/>
          </w:tcPr>
          <w:p w14:paraId="355C5D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3384D6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2D317DD2" w14:textId="77777777" w:rsidTr="00560AF8">
        <w:trPr>
          <w:cantSplit/>
          <w:trHeight w:val="20"/>
        </w:trPr>
        <w:tc>
          <w:tcPr>
            <w:tcW w:w="1136" w:type="pct"/>
            <w:tcBorders>
              <w:bottom w:val="single" w:sz="4" w:space="0" w:color="auto"/>
            </w:tcBorders>
            <w:noWrap/>
            <w:vAlign w:val="center"/>
            <w:hideMark/>
          </w:tcPr>
          <w:p w14:paraId="58D325BF"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tcBorders>
              <w:bottom w:val="single" w:sz="4" w:space="0" w:color="auto"/>
            </w:tcBorders>
            <w:noWrap/>
            <w:vAlign w:val="center"/>
            <w:hideMark/>
          </w:tcPr>
          <w:p w14:paraId="375C02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VELVET DUSK</w:t>
            </w:r>
          </w:p>
        </w:tc>
        <w:tc>
          <w:tcPr>
            <w:tcW w:w="1514" w:type="pct"/>
            <w:tcBorders>
              <w:bottom w:val="single" w:sz="4" w:space="0" w:color="auto"/>
            </w:tcBorders>
            <w:noWrap/>
            <w:vAlign w:val="center"/>
            <w:hideMark/>
          </w:tcPr>
          <w:p w14:paraId="5FEA1A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VELVET DUSK</w:t>
            </w:r>
          </w:p>
        </w:tc>
        <w:tc>
          <w:tcPr>
            <w:tcW w:w="530" w:type="pct"/>
            <w:tcBorders>
              <w:bottom w:val="single" w:sz="4" w:space="0" w:color="auto"/>
            </w:tcBorders>
            <w:noWrap/>
            <w:vAlign w:val="center"/>
            <w:hideMark/>
          </w:tcPr>
          <w:p w14:paraId="32F6C6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2002-06</w:t>
            </w:r>
          </w:p>
        </w:tc>
        <w:tc>
          <w:tcPr>
            <w:tcW w:w="608" w:type="pct"/>
            <w:tcBorders>
              <w:bottom w:val="single" w:sz="4" w:space="0" w:color="auto"/>
            </w:tcBorders>
            <w:noWrap/>
            <w:vAlign w:val="center"/>
            <w:hideMark/>
          </w:tcPr>
          <w:p w14:paraId="402381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383</w:t>
            </w:r>
          </w:p>
        </w:tc>
      </w:tr>
      <w:tr w:rsidR="00781560" w:rsidRPr="00781560" w14:paraId="614F0685" w14:textId="77777777" w:rsidTr="00560AF8">
        <w:trPr>
          <w:cantSplit/>
          <w:trHeight w:val="20"/>
        </w:trPr>
        <w:tc>
          <w:tcPr>
            <w:tcW w:w="1136" w:type="pct"/>
            <w:noWrap/>
            <w:vAlign w:val="center"/>
          </w:tcPr>
          <w:p w14:paraId="5EB4A3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BETA</w:t>
            </w:r>
          </w:p>
        </w:tc>
        <w:tc>
          <w:tcPr>
            <w:tcW w:w="1212" w:type="pct"/>
            <w:noWrap/>
            <w:vAlign w:val="center"/>
          </w:tcPr>
          <w:p w14:paraId="52FDBA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BETA</w:t>
            </w:r>
          </w:p>
        </w:tc>
        <w:tc>
          <w:tcPr>
            <w:tcW w:w="1514" w:type="pct"/>
            <w:noWrap/>
            <w:vAlign w:val="center"/>
          </w:tcPr>
          <w:p w14:paraId="6AF732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RR E3</w:t>
            </w:r>
          </w:p>
        </w:tc>
        <w:tc>
          <w:tcPr>
            <w:tcW w:w="530" w:type="pct"/>
            <w:noWrap/>
            <w:vAlign w:val="center"/>
          </w:tcPr>
          <w:p w14:paraId="28643C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2865B7F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0AA16560" w14:textId="77777777" w:rsidTr="00560AF8">
        <w:trPr>
          <w:cantSplit/>
          <w:trHeight w:val="20"/>
        </w:trPr>
        <w:tc>
          <w:tcPr>
            <w:tcW w:w="1136" w:type="pct"/>
            <w:noWrap/>
            <w:vAlign w:val="center"/>
          </w:tcPr>
          <w:p w14:paraId="2FBA1853"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1143F3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BMA RR</w:t>
            </w:r>
          </w:p>
        </w:tc>
        <w:tc>
          <w:tcPr>
            <w:tcW w:w="1514" w:type="pct"/>
            <w:noWrap/>
            <w:vAlign w:val="center"/>
          </w:tcPr>
          <w:p w14:paraId="76D6F8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RR350 15</w:t>
            </w:r>
          </w:p>
        </w:tc>
        <w:tc>
          <w:tcPr>
            <w:tcW w:w="530" w:type="pct"/>
            <w:noWrap/>
            <w:vAlign w:val="center"/>
          </w:tcPr>
          <w:p w14:paraId="300526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50AFFD9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15B8B7CF" w14:textId="77777777" w:rsidTr="00560AF8">
        <w:trPr>
          <w:cantSplit/>
          <w:trHeight w:val="20"/>
        </w:trPr>
        <w:tc>
          <w:tcPr>
            <w:tcW w:w="1136" w:type="pct"/>
            <w:noWrap/>
            <w:vAlign w:val="center"/>
          </w:tcPr>
          <w:p w14:paraId="6CBAD895"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5713BB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BMA RR</w:t>
            </w:r>
          </w:p>
        </w:tc>
        <w:tc>
          <w:tcPr>
            <w:tcW w:w="1514" w:type="pct"/>
            <w:noWrap/>
            <w:vAlign w:val="center"/>
          </w:tcPr>
          <w:p w14:paraId="2B11A7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RR390 16</w:t>
            </w:r>
          </w:p>
        </w:tc>
        <w:tc>
          <w:tcPr>
            <w:tcW w:w="530" w:type="pct"/>
            <w:noWrap/>
            <w:vAlign w:val="center"/>
          </w:tcPr>
          <w:p w14:paraId="5F4F7E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07C7C40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386</w:t>
            </w:r>
          </w:p>
        </w:tc>
      </w:tr>
      <w:tr w:rsidR="00781560" w:rsidRPr="00781560" w14:paraId="3CBD8A18" w14:textId="77777777" w:rsidTr="00560AF8">
        <w:trPr>
          <w:cantSplit/>
          <w:trHeight w:val="20"/>
        </w:trPr>
        <w:tc>
          <w:tcPr>
            <w:tcW w:w="1136" w:type="pct"/>
            <w:noWrap/>
            <w:vAlign w:val="center"/>
          </w:tcPr>
          <w:p w14:paraId="6A70438F"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FDCAA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BMA RR</w:t>
            </w:r>
          </w:p>
        </w:tc>
        <w:tc>
          <w:tcPr>
            <w:tcW w:w="1514" w:type="pct"/>
            <w:noWrap/>
            <w:vAlign w:val="center"/>
          </w:tcPr>
          <w:p w14:paraId="7F7689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RR430 17</w:t>
            </w:r>
          </w:p>
        </w:tc>
        <w:tc>
          <w:tcPr>
            <w:tcW w:w="530" w:type="pct"/>
            <w:noWrap/>
            <w:vAlign w:val="center"/>
          </w:tcPr>
          <w:p w14:paraId="0186D1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2C0E541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431</w:t>
            </w:r>
          </w:p>
        </w:tc>
      </w:tr>
      <w:tr w:rsidR="00781560" w:rsidRPr="00781560" w14:paraId="3468300D" w14:textId="77777777" w:rsidTr="00560AF8">
        <w:trPr>
          <w:cantSplit/>
          <w:trHeight w:val="20"/>
        </w:trPr>
        <w:tc>
          <w:tcPr>
            <w:tcW w:w="1136" w:type="pct"/>
            <w:noWrap/>
            <w:vAlign w:val="center"/>
          </w:tcPr>
          <w:p w14:paraId="4E678A7B"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753865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BMA RR</w:t>
            </w:r>
          </w:p>
        </w:tc>
        <w:tc>
          <w:tcPr>
            <w:tcW w:w="1514" w:type="pct"/>
            <w:noWrap/>
            <w:vAlign w:val="center"/>
          </w:tcPr>
          <w:p w14:paraId="0F8991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RR480 18</w:t>
            </w:r>
          </w:p>
        </w:tc>
        <w:tc>
          <w:tcPr>
            <w:tcW w:w="530" w:type="pct"/>
            <w:noWrap/>
            <w:vAlign w:val="center"/>
          </w:tcPr>
          <w:p w14:paraId="2BAAEC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5732014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478</w:t>
            </w:r>
          </w:p>
        </w:tc>
      </w:tr>
      <w:tr w:rsidR="00781560" w:rsidRPr="00781560" w14:paraId="759F2A71" w14:textId="77777777" w:rsidTr="00560AF8">
        <w:trPr>
          <w:cantSplit/>
          <w:trHeight w:val="20"/>
        </w:trPr>
        <w:tc>
          <w:tcPr>
            <w:tcW w:w="1136" w:type="pct"/>
            <w:noWrap/>
            <w:vAlign w:val="center"/>
            <w:hideMark/>
          </w:tcPr>
          <w:p w14:paraId="1C08371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365B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E5/</w:t>
            </w:r>
            <w:proofErr w:type="spellStart"/>
            <w:r w:rsidRPr="00781560">
              <w:rPr>
                <w:rFonts w:eastAsia="Times New Roman"/>
                <w:color w:val="000000"/>
                <w:szCs w:val="17"/>
                <w:lang w:eastAsia="en-AU"/>
              </w:rPr>
              <w:t>Xtrainer</w:t>
            </w:r>
            <w:proofErr w:type="spellEnd"/>
          </w:p>
        </w:tc>
        <w:tc>
          <w:tcPr>
            <w:tcW w:w="1514" w:type="pct"/>
            <w:noWrap/>
            <w:vAlign w:val="center"/>
            <w:hideMark/>
          </w:tcPr>
          <w:p w14:paraId="7A5E37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E5 00</w:t>
            </w:r>
          </w:p>
        </w:tc>
        <w:tc>
          <w:tcPr>
            <w:tcW w:w="530" w:type="pct"/>
            <w:noWrap/>
            <w:vAlign w:val="center"/>
            <w:hideMark/>
          </w:tcPr>
          <w:p w14:paraId="0B940B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498E5D5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340C666F" w14:textId="77777777" w:rsidTr="00CE100C">
        <w:trPr>
          <w:cantSplit/>
          <w:trHeight w:val="20"/>
        </w:trPr>
        <w:tc>
          <w:tcPr>
            <w:tcW w:w="1136" w:type="pct"/>
            <w:noWrap/>
            <w:vAlign w:val="center"/>
            <w:hideMark/>
          </w:tcPr>
          <w:p w14:paraId="762C237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5974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E5/</w:t>
            </w:r>
            <w:proofErr w:type="spellStart"/>
            <w:r w:rsidRPr="00781560">
              <w:rPr>
                <w:rFonts w:eastAsia="Times New Roman"/>
                <w:color w:val="000000"/>
                <w:szCs w:val="17"/>
                <w:lang w:eastAsia="en-AU"/>
              </w:rPr>
              <w:t>Xtrainer</w:t>
            </w:r>
            <w:proofErr w:type="spellEnd"/>
          </w:p>
        </w:tc>
        <w:tc>
          <w:tcPr>
            <w:tcW w:w="1514" w:type="pct"/>
            <w:noWrap/>
            <w:vAlign w:val="center"/>
            <w:hideMark/>
          </w:tcPr>
          <w:p w14:paraId="00C9F9F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E8/03</w:t>
            </w:r>
          </w:p>
        </w:tc>
        <w:tc>
          <w:tcPr>
            <w:tcW w:w="530" w:type="pct"/>
            <w:noWrap/>
            <w:vAlign w:val="center"/>
            <w:hideMark/>
          </w:tcPr>
          <w:p w14:paraId="5F879E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70D199F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0F85EC48" w14:textId="77777777" w:rsidTr="00CE100C">
        <w:trPr>
          <w:cantSplit/>
          <w:trHeight w:val="20"/>
        </w:trPr>
        <w:tc>
          <w:tcPr>
            <w:tcW w:w="1136" w:type="pct"/>
            <w:noWrap/>
            <w:vAlign w:val="center"/>
            <w:hideMark/>
          </w:tcPr>
          <w:p w14:paraId="5AC271B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09229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RR E3</w:t>
            </w:r>
          </w:p>
        </w:tc>
        <w:tc>
          <w:tcPr>
            <w:tcW w:w="1514" w:type="pct"/>
            <w:noWrap/>
            <w:vAlign w:val="center"/>
            <w:hideMark/>
          </w:tcPr>
          <w:p w14:paraId="323F31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 2T 300</w:t>
            </w:r>
          </w:p>
        </w:tc>
        <w:tc>
          <w:tcPr>
            <w:tcW w:w="530" w:type="pct"/>
            <w:noWrap/>
            <w:vAlign w:val="center"/>
            <w:hideMark/>
          </w:tcPr>
          <w:p w14:paraId="3D5A9C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582E9E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08A121CB" w14:textId="77777777" w:rsidTr="00CE100C">
        <w:trPr>
          <w:cantSplit/>
          <w:trHeight w:val="20"/>
        </w:trPr>
        <w:tc>
          <w:tcPr>
            <w:tcW w:w="1136" w:type="pct"/>
            <w:noWrap/>
            <w:vAlign w:val="center"/>
            <w:hideMark/>
          </w:tcPr>
          <w:p w14:paraId="1FC6443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4331B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RR E3</w:t>
            </w:r>
          </w:p>
        </w:tc>
        <w:tc>
          <w:tcPr>
            <w:tcW w:w="1514" w:type="pct"/>
            <w:noWrap/>
            <w:vAlign w:val="center"/>
            <w:hideMark/>
          </w:tcPr>
          <w:p w14:paraId="07AAB9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RR350 20 &amp; RR350 15</w:t>
            </w:r>
          </w:p>
        </w:tc>
        <w:tc>
          <w:tcPr>
            <w:tcW w:w="530" w:type="pct"/>
            <w:noWrap/>
            <w:vAlign w:val="center"/>
            <w:hideMark/>
          </w:tcPr>
          <w:p w14:paraId="3BA118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2E3028F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2E7B1780" w14:textId="77777777" w:rsidTr="00560AF8">
        <w:trPr>
          <w:cantSplit/>
          <w:trHeight w:val="20"/>
        </w:trPr>
        <w:tc>
          <w:tcPr>
            <w:tcW w:w="1136" w:type="pct"/>
            <w:noWrap/>
            <w:vAlign w:val="center"/>
            <w:hideMark/>
          </w:tcPr>
          <w:p w14:paraId="289A1ED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B9E23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RR E3</w:t>
            </w:r>
          </w:p>
        </w:tc>
        <w:tc>
          <w:tcPr>
            <w:tcW w:w="1514" w:type="pct"/>
            <w:noWrap/>
            <w:vAlign w:val="center"/>
            <w:hideMark/>
          </w:tcPr>
          <w:p w14:paraId="3CD244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RR390 31 &amp; RR390 16</w:t>
            </w:r>
          </w:p>
        </w:tc>
        <w:tc>
          <w:tcPr>
            <w:tcW w:w="530" w:type="pct"/>
            <w:noWrap/>
            <w:vAlign w:val="center"/>
            <w:hideMark/>
          </w:tcPr>
          <w:p w14:paraId="69A647C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2B1DBA2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386</w:t>
            </w:r>
          </w:p>
        </w:tc>
      </w:tr>
      <w:tr w:rsidR="00781560" w:rsidRPr="00781560" w14:paraId="340270B2" w14:textId="77777777" w:rsidTr="00560AF8">
        <w:trPr>
          <w:cantSplit/>
          <w:trHeight w:val="20"/>
        </w:trPr>
        <w:tc>
          <w:tcPr>
            <w:tcW w:w="1136" w:type="pct"/>
            <w:noWrap/>
            <w:vAlign w:val="center"/>
            <w:hideMark/>
          </w:tcPr>
          <w:p w14:paraId="43415F3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DEEB9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RR E3</w:t>
            </w:r>
          </w:p>
        </w:tc>
        <w:tc>
          <w:tcPr>
            <w:tcW w:w="1514" w:type="pct"/>
            <w:noWrap/>
            <w:vAlign w:val="center"/>
            <w:hideMark/>
          </w:tcPr>
          <w:p w14:paraId="0A4B07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RR430 32 &amp; RR430 17</w:t>
            </w:r>
          </w:p>
        </w:tc>
        <w:tc>
          <w:tcPr>
            <w:tcW w:w="530" w:type="pct"/>
            <w:noWrap/>
            <w:vAlign w:val="center"/>
            <w:hideMark/>
          </w:tcPr>
          <w:p w14:paraId="7B5FE9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2980246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431</w:t>
            </w:r>
          </w:p>
        </w:tc>
      </w:tr>
      <w:tr w:rsidR="00781560" w:rsidRPr="00781560" w14:paraId="44FBFB7A" w14:textId="77777777" w:rsidTr="00560AF8">
        <w:trPr>
          <w:cantSplit/>
          <w:trHeight w:val="20"/>
        </w:trPr>
        <w:tc>
          <w:tcPr>
            <w:tcW w:w="1136" w:type="pct"/>
            <w:noWrap/>
            <w:vAlign w:val="center"/>
            <w:hideMark/>
          </w:tcPr>
          <w:p w14:paraId="5CAA233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61705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FUPA RR E3</w:t>
            </w:r>
          </w:p>
        </w:tc>
        <w:tc>
          <w:tcPr>
            <w:tcW w:w="1514" w:type="pct"/>
            <w:noWrap/>
            <w:vAlign w:val="center"/>
            <w:hideMark/>
          </w:tcPr>
          <w:p w14:paraId="3C4547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RR480 33 &amp; RR480 18</w:t>
            </w:r>
          </w:p>
        </w:tc>
        <w:tc>
          <w:tcPr>
            <w:tcW w:w="530" w:type="pct"/>
            <w:noWrap/>
            <w:vAlign w:val="center"/>
            <w:hideMark/>
          </w:tcPr>
          <w:p w14:paraId="48CB90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44607F2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478</w:t>
            </w:r>
          </w:p>
        </w:tc>
      </w:tr>
      <w:tr w:rsidR="00781560" w:rsidRPr="00781560" w14:paraId="73FE3466" w14:textId="77777777" w:rsidTr="00560AF8">
        <w:trPr>
          <w:cantSplit/>
          <w:trHeight w:val="20"/>
        </w:trPr>
        <w:tc>
          <w:tcPr>
            <w:tcW w:w="1136" w:type="pct"/>
            <w:noWrap/>
            <w:vAlign w:val="center"/>
            <w:hideMark/>
          </w:tcPr>
          <w:p w14:paraId="11EB4327"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097BDB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 E3</w:t>
            </w:r>
          </w:p>
        </w:tc>
        <w:tc>
          <w:tcPr>
            <w:tcW w:w="1514" w:type="pct"/>
            <w:noWrap/>
            <w:vAlign w:val="center"/>
            <w:hideMark/>
          </w:tcPr>
          <w:p w14:paraId="6FAA318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RR350</w:t>
            </w:r>
          </w:p>
        </w:tc>
        <w:tc>
          <w:tcPr>
            <w:tcW w:w="530" w:type="pct"/>
            <w:noWrap/>
            <w:vAlign w:val="center"/>
            <w:hideMark/>
          </w:tcPr>
          <w:p w14:paraId="6F3A437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2011-on</w:t>
            </w:r>
          </w:p>
        </w:tc>
        <w:tc>
          <w:tcPr>
            <w:tcW w:w="608" w:type="pct"/>
            <w:noWrap/>
            <w:vAlign w:val="center"/>
            <w:hideMark/>
          </w:tcPr>
          <w:p w14:paraId="293BBE3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108AA03B" w14:textId="77777777" w:rsidTr="00560AF8">
        <w:trPr>
          <w:cantSplit/>
          <w:trHeight w:val="20"/>
        </w:trPr>
        <w:tc>
          <w:tcPr>
            <w:tcW w:w="1136" w:type="pct"/>
            <w:noWrap/>
            <w:vAlign w:val="center"/>
            <w:hideMark/>
          </w:tcPr>
          <w:p w14:paraId="7A2D322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2E8E6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 E3</w:t>
            </w:r>
          </w:p>
        </w:tc>
        <w:tc>
          <w:tcPr>
            <w:tcW w:w="1514" w:type="pct"/>
            <w:noWrap/>
            <w:vAlign w:val="center"/>
            <w:hideMark/>
          </w:tcPr>
          <w:p w14:paraId="2BD5B2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RR400</w:t>
            </w:r>
          </w:p>
        </w:tc>
        <w:tc>
          <w:tcPr>
            <w:tcW w:w="530" w:type="pct"/>
            <w:noWrap/>
            <w:vAlign w:val="center"/>
            <w:hideMark/>
          </w:tcPr>
          <w:p w14:paraId="4033EA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2010-14</w:t>
            </w:r>
          </w:p>
        </w:tc>
        <w:tc>
          <w:tcPr>
            <w:tcW w:w="608" w:type="pct"/>
            <w:noWrap/>
            <w:vAlign w:val="center"/>
            <w:hideMark/>
          </w:tcPr>
          <w:p w14:paraId="22C8E87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2B8BD5FD" w14:textId="77777777" w:rsidTr="00560AF8">
        <w:trPr>
          <w:cantSplit/>
          <w:trHeight w:val="20"/>
        </w:trPr>
        <w:tc>
          <w:tcPr>
            <w:tcW w:w="1136" w:type="pct"/>
            <w:noWrap/>
            <w:vAlign w:val="center"/>
            <w:hideMark/>
          </w:tcPr>
          <w:p w14:paraId="3131B51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AFD6C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 E3</w:t>
            </w:r>
          </w:p>
        </w:tc>
        <w:tc>
          <w:tcPr>
            <w:tcW w:w="1514" w:type="pct"/>
            <w:noWrap/>
            <w:vAlign w:val="center"/>
            <w:hideMark/>
          </w:tcPr>
          <w:p w14:paraId="474103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RR450</w:t>
            </w:r>
          </w:p>
        </w:tc>
        <w:tc>
          <w:tcPr>
            <w:tcW w:w="530" w:type="pct"/>
            <w:noWrap/>
            <w:vAlign w:val="center"/>
            <w:hideMark/>
          </w:tcPr>
          <w:p w14:paraId="244135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2010-14</w:t>
            </w:r>
          </w:p>
        </w:tc>
        <w:tc>
          <w:tcPr>
            <w:tcW w:w="608" w:type="pct"/>
            <w:noWrap/>
            <w:vAlign w:val="center"/>
            <w:hideMark/>
          </w:tcPr>
          <w:p w14:paraId="74B700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432CFAFD" w14:textId="77777777" w:rsidTr="00560AF8">
        <w:trPr>
          <w:cantSplit/>
          <w:trHeight w:val="20"/>
        </w:trPr>
        <w:tc>
          <w:tcPr>
            <w:tcW w:w="1136" w:type="pct"/>
            <w:noWrap/>
            <w:vAlign w:val="center"/>
            <w:hideMark/>
          </w:tcPr>
          <w:p w14:paraId="2E9D1E2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C9AB6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 E3</w:t>
            </w:r>
          </w:p>
        </w:tc>
        <w:tc>
          <w:tcPr>
            <w:tcW w:w="1514" w:type="pct"/>
            <w:noWrap/>
            <w:vAlign w:val="center"/>
            <w:hideMark/>
          </w:tcPr>
          <w:p w14:paraId="3663C1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RR520</w:t>
            </w:r>
          </w:p>
        </w:tc>
        <w:tc>
          <w:tcPr>
            <w:tcW w:w="530" w:type="pct"/>
            <w:noWrap/>
            <w:vAlign w:val="center"/>
            <w:hideMark/>
          </w:tcPr>
          <w:p w14:paraId="2BF9618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2010-11</w:t>
            </w:r>
          </w:p>
        </w:tc>
        <w:tc>
          <w:tcPr>
            <w:tcW w:w="608" w:type="pct"/>
            <w:noWrap/>
            <w:vAlign w:val="center"/>
            <w:hideMark/>
          </w:tcPr>
          <w:p w14:paraId="191E86F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233EB8F2" w14:textId="77777777" w:rsidTr="00560AF8">
        <w:trPr>
          <w:cantSplit/>
          <w:trHeight w:val="20"/>
        </w:trPr>
        <w:tc>
          <w:tcPr>
            <w:tcW w:w="1136" w:type="pct"/>
            <w:noWrap/>
            <w:vAlign w:val="center"/>
          </w:tcPr>
          <w:p w14:paraId="2FA591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DC7FF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RR300 2T</w:t>
            </w:r>
          </w:p>
        </w:tc>
        <w:tc>
          <w:tcPr>
            <w:tcW w:w="1514" w:type="pct"/>
            <w:noWrap/>
            <w:vAlign w:val="center"/>
          </w:tcPr>
          <w:p w14:paraId="7CB1E2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RR300 2T</w:t>
            </w:r>
          </w:p>
        </w:tc>
        <w:tc>
          <w:tcPr>
            <w:tcW w:w="530" w:type="pct"/>
            <w:noWrap/>
            <w:vAlign w:val="center"/>
          </w:tcPr>
          <w:p w14:paraId="4F5CFC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3D55E4F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4BE45E6B" w14:textId="77777777" w:rsidTr="00560AF8">
        <w:trPr>
          <w:cantSplit/>
          <w:trHeight w:val="20"/>
        </w:trPr>
        <w:tc>
          <w:tcPr>
            <w:tcW w:w="1136" w:type="pct"/>
            <w:noWrap/>
            <w:vAlign w:val="center"/>
          </w:tcPr>
          <w:p w14:paraId="3849D92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41BB0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RR350 4T</w:t>
            </w:r>
          </w:p>
        </w:tc>
        <w:tc>
          <w:tcPr>
            <w:tcW w:w="1514" w:type="pct"/>
            <w:noWrap/>
            <w:vAlign w:val="center"/>
          </w:tcPr>
          <w:p w14:paraId="3542FC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RR350 4T</w:t>
            </w:r>
          </w:p>
        </w:tc>
        <w:tc>
          <w:tcPr>
            <w:tcW w:w="530" w:type="pct"/>
            <w:noWrap/>
            <w:vAlign w:val="center"/>
          </w:tcPr>
          <w:p w14:paraId="65D122E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2335394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339FC420" w14:textId="77777777" w:rsidTr="00560AF8">
        <w:trPr>
          <w:cantSplit/>
          <w:trHeight w:val="20"/>
        </w:trPr>
        <w:tc>
          <w:tcPr>
            <w:tcW w:w="1136" w:type="pct"/>
            <w:noWrap/>
            <w:vAlign w:val="center"/>
          </w:tcPr>
          <w:p w14:paraId="13071D1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2F3DC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RR390 4T</w:t>
            </w:r>
          </w:p>
        </w:tc>
        <w:tc>
          <w:tcPr>
            <w:tcW w:w="1514" w:type="pct"/>
            <w:noWrap/>
            <w:vAlign w:val="center"/>
          </w:tcPr>
          <w:p w14:paraId="306344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RR390 4T</w:t>
            </w:r>
          </w:p>
        </w:tc>
        <w:tc>
          <w:tcPr>
            <w:tcW w:w="530" w:type="pct"/>
            <w:noWrap/>
            <w:vAlign w:val="center"/>
          </w:tcPr>
          <w:p w14:paraId="6B35CE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0A3879A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386</w:t>
            </w:r>
          </w:p>
        </w:tc>
      </w:tr>
      <w:tr w:rsidR="00781560" w:rsidRPr="00781560" w14:paraId="0DA45E1C" w14:textId="77777777" w:rsidTr="00560AF8">
        <w:trPr>
          <w:cantSplit/>
          <w:trHeight w:val="20"/>
        </w:trPr>
        <w:tc>
          <w:tcPr>
            <w:tcW w:w="1136" w:type="pct"/>
            <w:noWrap/>
            <w:vAlign w:val="center"/>
          </w:tcPr>
          <w:p w14:paraId="1333CBE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52233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RR430 4T</w:t>
            </w:r>
          </w:p>
        </w:tc>
        <w:tc>
          <w:tcPr>
            <w:tcW w:w="1514" w:type="pct"/>
            <w:noWrap/>
            <w:vAlign w:val="center"/>
          </w:tcPr>
          <w:p w14:paraId="4C1748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RR430 4T</w:t>
            </w:r>
          </w:p>
        </w:tc>
        <w:tc>
          <w:tcPr>
            <w:tcW w:w="530" w:type="pct"/>
            <w:noWrap/>
            <w:vAlign w:val="center"/>
          </w:tcPr>
          <w:p w14:paraId="3435BE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0CCF74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431</w:t>
            </w:r>
          </w:p>
        </w:tc>
      </w:tr>
      <w:tr w:rsidR="00781560" w:rsidRPr="00781560" w14:paraId="5AE83867" w14:textId="77777777" w:rsidTr="00560AF8">
        <w:trPr>
          <w:cantSplit/>
          <w:trHeight w:val="20"/>
        </w:trPr>
        <w:tc>
          <w:tcPr>
            <w:tcW w:w="1136" w:type="pct"/>
            <w:noWrap/>
            <w:vAlign w:val="center"/>
            <w:hideMark/>
          </w:tcPr>
          <w:p w14:paraId="75BB18E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5B77A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RR450</w:t>
            </w:r>
          </w:p>
        </w:tc>
        <w:tc>
          <w:tcPr>
            <w:tcW w:w="1514" w:type="pct"/>
            <w:noWrap/>
            <w:vAlign w:val="center"/>
            <w:hideMark/>
          </w:tcPr>
          <w:p w14:paraId="0AD376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RR450</w:t>
            </w:r>
          </w:p>
        </w:tc>
        <w:tc>
          <w:tcPr>
            <w:tcW w:w="530" w:type="pct"/>
            <w:noWrap/>
            <w:vAlign w:val="center"/>
            <w:hideMark/>
          </w:tcPr>
          <w:p w14:paraId="6D8679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2000-08</w:t>
            </w:r>
          </w:p>
        </w:tc>
        <w:tc>
          <w:tcPr>
            <w:tcW w:w="608" w:type="pct"/>
            <w:noWrap/>
            <w:vAlign w:val="center"/>
            <w:hideMark/>
          </w:tcPr>
          <w:p w14:paraId="5AF3ED6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448</w:t>
            </w:r>
          </w:p>
        </w:tc>
      </w:tr>
      <w:tr w:rsidR="00781560" w:rsidRPr="00781560" w14:paraId="46347A21" w14:textId="77777777" w:rsidTr="00560AF8">
        <w:trPr>
          <w:cantSplit/>
          <w:trHeight w:val="20"/>
        </w:trPr>
        <w:tc>
          <w:tcPr>
            <w:tcW w:w="1136" w:type="pct"/>
            <w:noWrap/>
            <w:vAlign w:val="center"/>
          </w:tcPr>
          <w:p w14:paraId="19C89E0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06398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RR480 4T</w:t>
            </w:r>
          </w:p>
        </w:tc>
        <w:tc>
          <w:tcPr>
            <w:tcW w:w="1514" w:type="pct"/>
            <w:noWrap/>
            <w:vAlign w:val="center"/>
          </w:tcPr>
          <w:p w14:paraId="47D31A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RR480 4T</w:t>
            </w:r>
          </w:p>
        </w:tc>
        <w:tc>
          <w:tcPr>
            <w:tcW w:w="530" w:type="pct"/>
            <w:noWrap/>
            <w:vAlign w:val="center"/>
          </w:tcPr>
          <w:p w14:paraId="08A879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423D56B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478</w:t>
            </w:r>
          </w:p>
        </w:tc>
      </w:tr>
      <w:tr w:rsidR="00781560" w:rsidRPr="00781560" w14:paraId="660A7F65" w14:textId="77777777" w:rsidTr="00560AF8">
        <w:trPr>
          <w:cantSplit/>
          <w:trHeight w:val="20"/>
        </w:trPr>
        <w:tc>
          <w:tcPr>
            <w:tcW w:w="1136" w:type="pct"/>
            <w:noWrap/>
            <w:vAlign w:val="center"/>
            <w:hideMark/>
          </w:tcPr>
          <w:p w14:paraId="663E210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886BA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RR525</w:t>
            </w:r>
          </w:p>
        </w:tc>
        <w:tc>
          <w:tcPr>
            <w:tcW w:w="1514" w:type="pct"/>
            <w:noWrap/>
            <w:vAlign w:val="center"/>
            <w:hideMark/>
          </w:tcPr>
          <w:p w14:paraId="639F45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RR525</w:t>
            </w:r>
          </w:p>
        </w:tc>
        <w:tc>
          <w:tcPr>
            <w:tcW w:w="530" w:type="pct"/>
            <w:noWrap/>
            <w:vAlign w:val="center"/>
            <w:hideMark/>
          </w:tcPr>
          <w:p w14:paraId="703EE9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2000-08</w:t>
            </w:r>
          </w:p>
        </w:tc>
        <w:tc>
          <w:tcPr>
            <w:tcW w:w="608" w:type="pct"/>
            <w:noWrap/>
            <w:vAlign w:val="center"/>
            <w:hideMark/>
          </w:tcPr>
          <w:p w14:paraId="388F21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459787F1" w14:textId="77777777" w:rsidTr="00560AF8">
        <w:trPr>
          <w:cantSplit/>
          <w:trHeight w:val="20"/>
        </w:trPr>
        <w:tc>
          <w:tcPr>
            <w:tcW w:w="1136" w:type="pct"/>
            <w:tcBorders>
              <w:bottom w:val="single" w:sz="4" w:space="0" w:color="auto"/>
            </w:tcBorders>
            <w:noWrap/>
            <w:vAlign w:val="center"/>
          </w:tcPr>
          <w:p w14:paraId="3BC63855"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tcBorders>
              <w:bottom w:val="single" w:sz="4" w:space="0" w:color="auto"/>
            </w:tcBorders>
            <w:noWrap/>
            <w:vAlign w:val="center"/>
          </w:tcPr>
          <w:p w14:paraId="3E6BEB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XTRAINER 300 2T</w:t>
            </w:r>
          </w:p>
        </w:tc>
        <w:tc>
          <w:tcPr>
            <w:tcW w:w="1514" w:type="pct"/>
            <w:tcBorders>
              <w:bottom w:val="single" w:sz="4" w:space="0" w:color="auto"/>
            </w:tcBorders>
            <w:noWrap/>
            <w:vAlign w:val="center"/>
          </w:tcPr>
          <w:p w14:paraId="4D2DA0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XTRAINER 300 2T</w:t>
            </w:r>
          </w:p>
        </w:tc>
        <w:tc>
          <w:tcPr>
            <w:tcW w:w="530" w:type="pct"/>
            <w:tcBorders>
              <w:bottom w:val="single" w:sz="4" w:space="0" w:color="auto"/>
            </w:tcBorders>
            <w:noWrap/>
            <w:vAlign w:val="center"/>
          </w:tcPr>
          <w:p w14:paraId="6A71CC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tcBorders>
              <w:bottom w:val="single" w:sz="4" w:space="0" w:color="auto"/>
            </w:tcBorders>
            <w:noWrap/>
            <w:vAlign w:val="center"/>
          </w:tcPr>
          <w:p w14:paraId="2ABA3BD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0113B1CF" w14:textId="77777777" w:rsidTr="00560AF8">
        <w:trPr>
          <w:cantSplit/>
          <w:trHeight w:val="20"/>
        </w:trPr>
        <w:tc>
          <w:tcPr>
            <w:tcW w:w="1136" w:type="pct"/>
            <w:tcBorders>
              <w:top w:val="single" w:sz="4" w:space="0" w:color="auto"/>
            </w:tcBorders>
            <w:noWrap/>
            <w:vAlign w:val="center"/>
          </w:tcPr>
          <w:p w14:paraId="61470FA7"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BMW</w:t>
            </w:r>
          </w:p>
        </w:tc>
        <w:tc>
          <w:tcPr>
            <w:tcW w:w="1212" w:type="pct"/>
            <w:tcBorders>
              <w:top w:val="single" w:sz="4" w:space="0" w:color="auto"/>
            </w:tcBorders>
            <w:noWrap/>
            <w:vAlign w:val="center"/>
          </w:tcPr>
          <w:p w14:paraId="7E3051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C400X</w:t>
            </w:r>
          </w:p>
        </w:tc>
        <w:tc>
          <w:tcPr>
            <w:tcW w:w="1514" w:type="pct"/>
            <w:tcBorders>
              <w:top w:val="single" w:sz="4" w:space="0" w:color="auto"/>
            </w:tcBorders>
            <w:noWrap/>
            <w:vAlign w:val="center"/>
          </w:tcPr>
          <w:p w14:paraId="1EA478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0C09/C400X</w:t>
            </w:r>
          </w:p>
        </w:tc>
        <w:tc>
          <w:tcPr>
            <w:tcW w:w="530" w:type="pct"/>
            <w:tcBorders>
              <w:top w:val="single" w:sz="4" w:space="0" w:color="auto"/>
            </w:tcBorders>
            <w:noWrap/>
            <w:vAlign w:val="center"/>
          </w:tcPr>
          <w:p w14:paraId="269DDB9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tcBorders>
              <w:top w:val="single" w:sz="4" w:space="0" w:color="auto"/>
            </w:tcBorders>
            <w:noWrap/>
            <w:vAlign w:val="center"/>
          </w:tcPr>
          <w:p w14:paraId="10FE266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4A6D2BFC" w14:textId="77777777" w:rsidTr="00560AF8">
        <w:trPr>
          <w:cantSplit/>
          <w:trHeight w:val="20"/>
        </w:trPr>
        <w:tc>
          <w:tcPr>
            <w:tcW w:w="1136" w:type="pct"/>
            <w:noWrap/>
            <w:vAlign w:val="center"/>
          </w:tcPr>
          <w:p w14:paraId="6B98FFC1"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79879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C400GT</w:t>
            </w:r>
          </w:p>
        </w:tc>
        <w:tc>
          <w:tcPr>
            <w:tcW w:w="1514" w:type="pct"/>
            <w:noWrap/>
            <w:vAlign w:val="center"/>
          </w:tcPr>
          <w:p w14:paraId="5F8318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0C06, C400GT</w:t>
            </w:r>
          </w:p>
        </w:tc>
        <w:tc>
          <w:tcPr>
            <w:tcW w:w="530" w:type="pct"/>
            <w:noWrap/>
            <w:vAlign w:val="center"/>
          </w:tcPr>
          <w:p w14:paraId="43614B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06AA32D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45A8A20E" w14:textId="77777777" w:rsidTr="00560AF8">
        <w:trPr>
          <w:cantSplit/>
          <w:trHeight w:val="20"/>
        </w:trPr>
        <w:tc>
          <w:tcPr>
            <w:tcW w:w="1136" w:type="pct"/>
            <w:noWrap/>
            <w:vAlign w:val="center"/>
          </w:tcPr>
          <w:p w14:paraId="593D4022"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1DD22D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C650</w:t>
            </w:r>
          </w:p>
        </w:tc>
        <w:tc>
          <w:tcPr>
            <w:tcW w:w="1514" w:type="pct"/>
            <w:noWrap/>
            <w:vAlign w:val="center"/>
          </w:tcPr>
          <w:p w14:paraId="231BBC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C600 SPORT</w:t>
            </w:r>
          </w:p>
        </w:tc>
        <w:tc>
          <w:tcPr>
            <w:tcW w:w="530" w:type="pct"/>
            <w:noWrap/>
            <w:vAlign w:val="center"/>
          </w:tcPr>
          <w:p w14:paraId="7A0D6B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tcPr>
          <w:p w14:paraId="6FE880F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72A11B95" w14:textId="77777777" w:rsidTr="00560AF8">
        <w:trPr>
          <w:cantSplit/>
          <w:trHeight w:val="20"/>
        </w:trPr>
        <w:tc>
          <w:tcPr>
            <w:tcW w:w="1136" w:type="pct"/>
            <w:noWrap/>
            <w:vAlign w:val="center"/>
            <w:hideMark/>
          </w:tcPr>
          <w:p w14:paraId="715DC59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571BE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C650</w:t>
            </w:r>
          </w:p>
        </w:tc>
        <w:tc>
          <w:tcPr>
            <w:tcW w:w="1514" w:type="pct"/>
            <w:noWrap/>
            <w:vAlign w:val="center"/>
            <w:hideMark/>
          </w:tcPr>
          <w:p w14:paraId="67A3E2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C650 GT/Sport</w:t>
            </w:r>
          </w:p>
        </w:tc>
        <w:tc>
          <w:tcPr>
            <w:tcW w:w="530" w:type="pct"/>
            <w:noWrap/>
            <w:vAlign w:val="center"/>
            <w:hideMark/>
          </w:tcPr>
          <w:p w14:paraId="153BB0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DE9850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600C4EC0" w14:textId="77777777" w:rsidTr="00560AF8">
        <w:trPr>
          <w:cantSplit/>
          <w:trHeight w:val="20"/>
        </w:trPr>
        <w:tc>
          <w:tcPr>
            <w:tcW w:w="1136" w:type="pct"/>
            <w:noWrap/>
            <w:vAlign w:val="center"/>
            <w:hideMark/>
          </w:tcPr>
          <w:p w14:paraId="29AC0C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85EED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w:t>
            </w:r>
          </w:p>
        </w:tc>
        <w:tc>
          <w:tcPr>
            <w:tcW w:w="1514" w:type="pct"/>
            <w:noWrap/>
            <w:vAlign w:val="center"/>
            <w:hideMark/>
          </w:tcPr>
          <w:p w14:paraId="7CC885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FUNDURO</w:t>
            </w:r>
          </w:p>
        </w:tc>
        <w:tc>
          <w:tcPr>
            <w:tcW w:w="530" w:type="pct"/>
            <w:noWrap/>
            <w:vAlign w:val="center"/>
            <w:hideMark/>
          </w:tcPr>
          <w:p w14:paraId="33A93F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1995-00</w:t>
            </w:r>
          </w:p>
        </w:tc>
        <w:tc>
          <w:tcPr>
            <w:tcW w:w="608" w:type="pct"/>
            <w:noWrap/>
            <w:vAlign w:val="center"/>
            <w:hideMark/>
          </w:tcPr>
          <w:p w14:paraId="7EFD8CB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30901DD9" w14:textId="77777777" w:rsidTr="00560AF8">
        <w:trPr>
          <w:cantSplit/>
          <w:trHeight w:val="20"/>
        </w:trPr>
        <w:tc>
          <w:tcPr>
            <w:tcW w:w="1136" w:type="pct"/>
            <w:noWrap/>
            <w:vAlign w:val="center"/>
            <w:hideMark/>
          </w:tcPr>
          <w:p w14:paraId="533608C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AFB52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w:t>
            </w:r>
          </w:p>
        </w:tc>
        <w:tc>
          <w:tcPr>
            <w:tcW w:w="1514" w:type="pct"/>
            <w:noWrap/>
            <w:vAlign w:val="center"/>
            <w:hideMark/>
          </w:tcPr>
          <w:p w14:paraId="7695BF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G650 GS</w:t>
            </w:r>
          </w:p>
        </w:tc>
        <w:tc>
          <w:tcPr>
            <w:tcW w:w="530" w:type="pct"/>
            <w:noWrap/>
            <w:vAlign w:val="center"/>
            <w:hideMark/>
          </w:tcPr>
          <w:p w14:paraId="69DE33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2009-2016</w:t>
            </w:r>
          </w:p>
        </w:tc>
        <w:tc>
          <w:tcPr>
            <w:tcW w:w="608" w:type="pct"/>
            <w:noWrap/>
            <w:vAlign w:val="center"/>
            <w:hideMark/>
          </w:tcPr>
          <w:p w14:paraId="0C68EE7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2B76865" w14:textId="77777777" w:rsidTr="00560AF8">
        <w:trPr>
          <w:cantSplit/>
          <w:trHeight w:val="20"/>
        </w:trPr>
        <w:tc>
          <w:tcPr>
            <w:tcW w:w="1136" w:type="pct"/>
            <w:noWrap/>
            <w:vAlign w:val="center"/>
            <w:hideMark/>
          </w:tcPr>
          <w:p w14:paraId="23D5DB8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E53D8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w:t>
            </w:r>
          </w:p>
        </w:tc>
        <w:tc>
          <w:tcPr>
            <w:tcW w:w="1514" w:type="pct"/>
            <w:noWrap/>
            <w:vAlign w:val="center"/>
            <w:hideMark/>
          </w:tcPr>
          <w:p w14:paraId="51966CA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G650 GS </w:t>
            </w:r>
            <w:proofErr w:type="spellStart"/>
            <w:r w:rsidRPr="00781560">
              <w:rPr>
                <w:rFonts w:eastAsia="Times New Roman"/>
                <w:color w:val="000000"/>
                <w:szCs w:val="17"/>
                <w:lang w:eastAsia="en-AU"/>
              </w:rPr>
              <w:t>Sertao</w:t>
            </w:r>
            <w:proofErr w:type="spellEnd"/>
          </w:p>
        </w:tc>
        <w:tc>
          <w:tcPr>
            <w:tcW w:w="530" w:type="pct"/>
            <w:noWrap/>
            <w:vAlign w:val="center"/>
            <w:hideMark/>
          </w:tcPr>
          <w:p w14:paraId="12D261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2012-2016</w:t>
            </w:r>
          </w:p>
        </w:tc>
        <w:tc>
          <w:tcPr>
            <w:tcW w:w="608" w:type="pct"/>
            <w:noWrap/>
            <w:vAlign w:val="center"/>
            <w:hideMark/>
          </w:tcPr>
          <w:p w14:paraId="2BE45C5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2E592356" w14:textId="77777777" w:rsidTr="00560AF8">
        <w:trPr>
          <w:cantSplit/>
          <w:trHeight w:val="20"/>
        </w:trPr>
        <w:tc>
          <w:tcPr>
            <w:tcW w:w="1136" w:type="pct"/>
            <w:noWrap/>
            <w:vAlign w:val="center"/>
            <w:hideMark/>
          </w:tcPr>
          <w:p w14:paraId="012CCF0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F0ED5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F650CS</w:t>
            </w:r>
          </w:p>
        </w:tc>
        <w:tc>
          <w:tcPr>
            <w:tcW w:w="1514" w:type="pct"/>
            <w:noWrap/>
            <w:vAlign w:val="center"/>
            <w:hideMark/>
          </w:tcPr>
          <w:p w14:paraId="67100C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SCARVER</w:t>
            </w:r>
          </w:p>
        </w:tc>
        <w:tc>
          <w:tcPr>
            <w:tcW w:w="530" w:type="pct"/>
            <w:noWrap/>
            <w:vAlign w:val="center"/>
            <w:hideMark/>
          </w:tcPr>
          <w:p w14:paraId="6DB1A4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2002-06</w:t>
            </w:r>
          </w:p>
        </w:tc>
        <w:tc>
          <w:tcPr>
            <w:tcW w:w="608" w:type="pct"/>
            <w:noWrap/>
            <w:vAlign w:val="center"/>
            <w:hideMark/>
          </w:tcPr>
          <w:p w14:paraId="52EECDC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96B44DB" w14:textId="77777777" w:rsidTr="00560AF8">
        <w:trPr>
          <w:cantSplit/>
          <w:trHeight w:val="20"/>
        </w:trPr>
        <w:tc>
          <w:tcPr>
            <w:tcW w:w="1136" w:type="pct"/>
            <w:noWrap/>
            <w:vAlign w:val="center"/>
            <w:hideMark/>
          </w:tcPr>
          <w:p w14:paraId="2CAD5E2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200E13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F650CS</w:t>
            </w:r>
          </w:p>
        </w:tc>
        <w:tc>
          <w:tcPr>
            <w:tcW w:w="1514" w:type="pct"/>
            <w:noWrap/>
            <w:vAlign w:val="center"/>
            <w:hideMark/>
          </w:tcPr>
          <w:p w14:paraId="46CC00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SE ROAD</w:t>
            </w:r>
          </w:p>
        </w:tc>
        <w:tc>
          <w:tcPr>
            <w:tcW w:w="530" w:type="pct"/>
            <w:noWrap/>
            <w:vAlign w:val="center"/>
            <w:hideMark/>
          </w:tcPr>
          <w:p w14:paraId="1B381C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2004-06</w:t>
            </w:r>
          </w:p>
        </w:tc>
        <w:tc>
          <w:tcPr>
            <w:tcW w:w="608" w:type="pct"/>
            <w:noWrap/>
            <w:vAlign w:val="center"/>
            <w:hideMark/>
          </w:tcPr>
          <w:p w14:paraId="52AE07B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47EB876D" w14:textId="77777777" w:rsidTr="00560AF8">
        <w:trPr>
          <w:cantSplit/>
          <w:trHeight w:val="20"/>
        </w:trPr>
        <w:tc>
          <w:tcPr>
            <w:tcW w:w="1136" w:type="pct"/>
            <w:noWrap/>
            <w:vAlign w:val="center"/>
            <w:hideMark/>
          </w:tcPr>
          <w:p w14:paraId="233D810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98C43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F650GS</w:t>
            </w:r>
          </w:p>
        </w:tc>
        <w:tc>
          <w:tcPr>
            <w:tcW w:w="1514" w:type="pct"/>
            <w:noWrap/>
            <w:vAlign w:val="center"/>
            <w:hideMark/>
          </w:tcPr>
          <w:p w14:paraId="650C7A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DAKAR</w:t>
            </w:r>
          </w:p>
        </w:tc>
        <w:tc>
          <w:tcPr>
            <w:tcW w:w="530" w:type="pct"/>
            <w:noWrap/>
            <w:vAlign w:val="center"/>
            <w:hideMark/>
          </w:tcPr>
          <w:p w14:paraId="2AD273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2000-08</w:t>
            </w:r>
          </w:p>
        </w:tc>
        <w:tc>
          <w:tcPr>
            <w:tcW w:w="608" w:type="pct"/>
            <w:noWrap/>
            <w:vAlign w:val="center"/>
            <w:hideMark/>
          </w:tcPr>
          <w:p w14:paraId="66AAF7A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28FFAE8C" w14:textId="77777777" w:rsidTr="00560AF8">
        <w:trPr>
          <w:cantSplit/>
          <w:trHeight w:val="20"/>
        </w:trPr>
        <w:tc>
          <w:tcPr>
            <w:tcW w:w="1136" w:type="pct"/>
            <w:noWrap/>
            <w:vAlign w:val="center"/>
            <w:hideMark/>
          </w:tcPr>
          <w:p w14:paraId="31B73E8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DE7C5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F650GS</w:t>
            </w:r>
          </w:p>
        </w:tc>
        <w:tc>
          <w:tcPr>
            <w:tcW w:w="1514" w:type="pct"/>
            <w:noWrap/>
            <w:vAlign w:val="center"/>
            <w:hideMark/>
          </w:tcPr>
          <w:p w14:paraId="1F86DE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F650GS</w:t>
            </w:r>
          </w:p>
        </w:tc>
        <w:tc>
          <w:tcPr>
            <w:tcW w:w="530" w:type="pct"/>
            <w:noWrap/>
            <w:vAlign w:val="center"/>
            <w:hideMark/>
          </w:tcPr>
          <w:p w14:paraId="141E1A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2000-10</w:t>
            </w:r>
          </w:p>
        </w:tc>
        <w:tc>
          <w:tcPr>
            <w:tcW w:w="608" w:type="pct"/>
            <w:noWrap/>
            <w:vAlign w:val="center"/>
            <w:hideMark/>
          </w:tcPr>
          <w:p w14:paraId="61FC596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0D6C1E32" w14:textId="77777777" w:rsidTr="00560AF8">
        <w:trPr>
          <w:cantSplit/>
          <w:trHeight w:val="20"/>
        </w:trPr>
        <w:tc>
          <w:tcPr>
            <w:tcW w:w="1136" w:type="pct"/>
            <w:noWrap/>
            <w:vAlign w:val="center"/>
            <w:hideMark/>
          </w:tcPr>
          <w:p w14:paraId="73D805A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15EAF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F650ST</w:t>
            </w:r>
          </w:p>
        </w:tc>
        <w:tc>
          <w:tcPr>
            <w:tcW w:w="1514" w:type="pct"/>
            <w:noWrap/>
            <w:vAlign w:val="center"/>
            <w:hideMark/>
          </w:tcPr>
          <w:p w14:paraId="687A63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F650ST</w:t>
            </w:r>
          </w:p>
        </w:tc>
        <w:tc>
          <w:tcPr>
            <w:tcW w:w="530" w:type="pct"/>
            <w:noWrap/>
            <w:vAlign w:val="center"/>
            <w:hideMark/>
          </w:tcPr>
          <w:p w14:paraId="3A542B6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w:t>
            </w:r>
          </w:p>
        </w:tc>
        <w:tc>
          <w:tcPr>
            <w:tcW w:w="608" w:type="pct"/>
            <w:noWrap/>
            <w:vAlign w:val="center"/>
            <w:hideMark/>
          </w:tcPr>
          <w:p w14:paraId="4A111C0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5E293C70" w14:textId="77777777" w:rsidTr="00560AF8">
        <w:trPr>
          <w:cantSplit/>
          <w:trHeight w:val="20"/>
        </w:trPr>
        <w:tc>
          <w:tcPr>
            <w:tcW w:w="1136" w:type="pct"/>
            <w:noWrap/>
            <w:vAlign w:val="center"/>
            <w:hideMark/>
          </w:tcPr>
          <w:p w14:paraId="07CF10C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DC24C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 450 X</w:t>
            </w:r>
          </w:p>
        </w:tc>
        <w:tc>
          <w:tcPr>
            <w:tcW w:w="1514" w:type="pct"/>
            <w:noWrap/>
            <w:vAlign w:val="center"/>
            <w:hideMark/>
          </w:tcPr>
          <w:p w14:paraId="11F022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 450 X</w:t>
            </w:r>
          </w:p>
        </w:tc>
        <w:tc>
          <w:tcPr>
            <w:tcW w:w="530" w:type="pct"/>
            <w:noWrap/>
            <w:vAlign w:val="center"/>
            <w:hideMark/>
          </w:tcPr>
          <w:p w14:paraId="446FFF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2008-10</w:t>
            </w:r>
          </w:p>
        </w:tc>
        <w:tc>
          <w:tcPr>
            <w:tcW w:w="608" w:type="pct"/>
            <w:noWrap/>
            <w:vAlign w:val="center"/>
            <w:hideMark/>
          </w:tcPr>
          <w:p w14:paraId="179C31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798A6929" w14:textId="77777777" w:rsidTr="00560AF8">
        <w:trPr>
          <w:cantSplit/>
          <w:trHeight w:val="20"/>
        </w:trPr>
        <w:tc>
          <w:tcPr>
            <w:tcW w:w="1136" w:type="pct"/>
            <w:noWrap/>
            <w:vAlign w:val="center"/>
            <w:hideMark/>
          </w:tcPr>
          <w:p w14:paraId="6F00890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9694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G310</w:t>
            </w:r>
          </w:p>
        </w:tc>
        <w:tc>
          <w:tcPr>
            <w:tcW w:w="1514" w:type="pct"/>
            <w:noWrap/>
            <w:vAlign w:val="center"/>
            <w:hideMark/>
          </w:tcPr>
          <w:p w14:paraId="65DC6D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G310R-0G01</w:t>
            </w:r>
          </w:p>
        </w:tc>
        <w:tc>
          <w:tcPr>
            <w:tcW w:w="530" w:type="pct"/>
            <w:noWrap/>
            <w:vAlign w:val="center"/>
            <w:hideMark/>
          </w:tcPr>
          <w:p w14:paraId="5454C4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52F0C38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313</w:t>
            </w:r>
          </w:p>
        </w:tc>
      </w:tr>
      <w:tr w:rsidR="00781560" w:rsidRPr="00781560" w14:paraId="2B25624F" w14:textId="77777777" w:rsidTr="00560AF8">
        <w:trPr>
          <w:cantSplit/>
          <w:trHeight w:val="20"/>
        </w:trPr>
        <w:tc>
          <w:tcPr>
            <w:tcW w:w="1136" w:type="pct"/>
            <w:noWrap/>
            <w:vAlign w:val="center"/>
          </w:tcPr>
          <w:p w14:paraId="4DF1368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9C634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G310GS</w:t>
            </w:r>
          </w:p>
        </w:tc>
        <w:tc>
          <w:tcPr>
            <w:tcW w:w="1514" w:type="pct"/>
            <w:noWrap/>
            <w:vAlign w:val="center"/>
          </w:tcPr>
          <w:p w14:paraId="03DEF9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G310GS-0G02</w:t>
            </w:r>
          </w:p>
        </w:tc>
        <w:tc>
          <w:tcPr>
            <w:tcW w:w="530" w:type="pct"/>
            <w:noWrap/>
            <w:vAlign w:val="center"/>
          </w:tcPr>
          <w:p w14:paraId="1C2144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435EE93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313</w:t>
            </w:r>
          </w:p>
        </w:tc>
      </w:tr>
      <w:tr w:rsidR="00781560" w:rsidRPr="00781560" w14:paraId="331C5E52" w14:textId="77777777" w:rsidTr="00560AF8">
        <w:trPr>
          <w:cantSplit/>
          <w:trHeight w:val="20"/>
        </w:trPr>
        <w:tc>
          <w:tcPr>
            <w:tcW w:w="1136" w:type="pct"/>
            <w:noWrap/>
            <w:vAlign w:val="center"/>
            <w:hideMark/>
          </w:tcPr>
          <w:p w14:paraId="5439323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1472B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G650GS</w:t>
            </w:r>
          </w:p>
        </w:tc>
        <w:tc>
          <w:tcPr>
            <w:tcW w:w="1514" w:type="pct"/>
            <w:noWrap/>
            <w:vAlign w:val="center"/>
            <w:hideMark/>
          </w:tcPr>
          <w:p w14:paraId="126986C3"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Sertao</w:t>
            </w:r>
            <w:proofErr w:type="spellEnd"/>
          </w:p>
        </w:tc>
        <w:tc>
          <w:tcPr>
            <w:tcW w:w="530" w:type="pct"/>
            <w:noWrap/>
            <w:vAlign w:val="center"/>
            <w:hideMark/>
          </w:tcPr>
          <w:p w14:paraId="7563AE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0C26447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38791B5D" w14:textId="77777777" w:rsidTr="00560AF8">
        <w:trPr>
          <w:cantSplit/>
          <w:trHeight w:val="20"/>
        </w:trPr>
        <w:tc>
          <w:tcPr>
            <w:tcW w:w="1136" w:type="pct"/>
            <w:noWrap/>
            <w:vAlign w:val="center"/>
            <w:hideMark/>
          </w:tcPr>
          <w:p w14:paraId="625B3D4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14A2C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R45</w:t>
            </w:r>
          </w:p>
        </w:tc>
        <w:tc>
          <w:tcPr>
            <w:tcW w:w="1514" w:type="pct"/>
            <w:noWrap/>
            <w:vAlign w:val="center"/>
            <w:hideMark/>
          </w:tcPr>
          <w:p w14:paraId="7599F9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R45</w:t>
            </w:r>
          </w:p>
        </w:tc>
        <w:tc>
          <w:tcPr>
            <w:tcW w:w="530" w:type="pct"/>
            <w:noWrap/>
            <w:vAlign w:val="center"/>
            <w:hideMark/>
          </w:tcPr>
          <w:p w14:paraId="2EFEC2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7E70625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453</w:t>
            </w:r>
          </w:p>
        </w:tc>
      </w:tr>
      <w:tr w:rsidR="00781560" w:rsidRPr="00781560" w14:paraId="2188E402" w14:textId="77777777" w:rsidTr="00560AF8">
        <w:trPr>
          <w:cantSplit/>
          <w:trHeight w:val="20"/>
        </w:trPr>
        <w:tc>
          <w:tcPr>
            <w:tcW w:w="1136" w:type="pct"/>
            <w:noWrap/>
            <w:vAlign w:val="center"/>
            <w:hideMark/>
          </w:tcPr>
          <w:p w14:paraId="191B998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2DD82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R50</w:t>
            </w:r>
          </w:p>
        </w:tc>
        <w:tc>
          <w:tcPr>
            <w:tcW w:w="1514" w:type="pct"/>
            <w:noWrap/>
            <w:vAlign w:val="center"/>
            <w:hideMark/>
          </w:tcPr>
          <w:p w14:paraId="16DA79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R50</w:t>
            </w:r>
          </w:p>
        </w:tc>
        <w:tc>
          <w:tcPr>
            <w:tcW w:w="530" w:type="pct"/>
            <w:noWrap/>
            <w:vAlign w:val="center"/>
            <w:hideMark/>
          </w:tcPr>
          <w:p w14:paraId="5667F9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6DCE61C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3DB11819" w14:textId="77777777" w:rsidTr="00560AF8">
        <w:trPr>
          <w:cantSplit/>
          <w:trHeight w:val="20"/>
        </w:trPr>
        <w:tc>
          <w:tcPr>
            <w:tcW w:w="1136" w:type="pct"/>
            <w:noWrap/>
            <w:vAlign w:val="center"/>
            <w:hideMark/>
          </w:tcPr>
          <w:p w14:paraId="1B9FF1E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20EED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R60</w:t>
            </w:r>
          </w:p>
        </w:tc>
        <w:tc>
          <w:tcPr>
            <w:tcW w:w="1514" w:type="pct"/>
            <w:noWrap/>
            <w:vAlign w:val="center"/>
            <w:hideMark/>
          </w:tcPr>
          <w:p w14:paraId="71B45A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R60</w:t>
            </w:r>
          </w:p>
        </w:tc>
        <w:tc>
          <w:tcPr>
            <w:tcW w:w="530" w:type="pct"/>
            <w:noWrap/>
            <w:vAlign w:val="center"/>
            <w:hideMark/>
          </w:tcPr>
          <w:p w14:paraId="2EFD10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1960-78</w:t>
            </w:r>
          </w:p>
        </w:tc>
        <w:tc>
          <w:tcPr>
            <w:tcW w:w="608" w:type="pct"/>
            <w:noWrap/>
            <w:vAlign w:val="center"/>
            <w:hideMark/>
          </w:tcPr>
          <w:p w14:paraId="3D7E9F4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590</w:t>
            </w:r>
          </w:p>
        </w:tc>
      </w:tr>
      <w:tr w:rsidR="00781560" w:rsidRPr="00781560" w14:paraId="363C4E65" w14:textId="77777777" w:rsidTr="00560AF8">
        <w:trPr>
          <w:cantSplit/>
          <w:trHeight w:val="20"/>
        </w:trPr>
        <w:tc>
          <w:tcPr>
            <w:tcW w:w="1136" w:type="pct"/>
            <w:noWrap/>
            <w:vAlign w:val="center"/>
            <w:hideMark/>
          </w:tcPr>
          <w:p w14:paraId="4DF63E7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AC81F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R65</w:t>
            </w:r>
          </w:p>
        </w:tc>
        <w:tc>
          <w:tcPr>
            <w:tcW w:w="1514" w:type="pct"/>
            <w:noWrap/>
            <w:vAlign w:val="center"/>
            <w:hideMark/>
          </w:tcPr>
          <w:p w14:paraId="6A6291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R65</w:t>
            </w:r>
          </w:p>
        </w:tc>
        <w:tc>
          <w:tcPr>
            <w:tcW w:w="530" w:type="pct"/>
            <w:noWrap/>
            <w:vAlign w:val="center"/>
            <w:hideMark/>
          </w:tcPr>
          <w:p w14:paraId="62641E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1978-88</w:t>
            </w:r>
          </w:p>
        </w:tc>
        <w:tc>
          <w:tcPr>
            <w:tcW w:w="608" w:type="pct"/>
            <w:noWrap/>
            <w:vAlign w:val="center"/>
            <w:hideMark/>
          </w:tcPr>
          <w:p w14:paraId="35EF3E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4E928B36" w14:textId="77777777" w:rsidTr="00560AF8">
        <w:trPr>
          <w:cantSplit/>
          <w:trHeight w:val="20"/>
        </w:trPr>
        <w:tc>
          <w:tcPr>
            <w:tcW w:w="1136" w:type="pct"/>
            <w:noWrap/>
            <w:vAlign w:val="center"/>
            <w:hideMark/>
          </w:tcPr>
          <w:p w14:paraId="4298598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9AE51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R65LS</w:t>
            </w:r>
          </w:p>
        </w:tc>
        <w:tc>
          <w:tcPr>
            <w:tcW w:w="1514" w:type="pct"/>
            <w:noWrap/>
            <w:vAlign w:val="center"/>
            <w:hideMark/>
          </w:tcPr>
          <w:p w14:paraId="5F6839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R65LS</w:t>
            </w:r>
          </w:p>
        </w:tc>
        <w:tc>
          <w:tcPr>
            <w:tcW w:w="530" w:type="pct"/>
            <w:noWrap/>
            <w:vAlign w:val="center"/>
            <w:hideMark/>
          </w:tcPr>
          <w:p w14:paraId="3C723B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1981-86</w:t>
            </w:r>
          </w:p>
        </w:tc>
        <w:tc>
          <w:tcPr>
            <w:tcW w:w="608" w:type="pct"/>
            <w:noWrap/>
            <w:vAlign w:val="center"/>
            <w:hideMark/>
          </w:tcPr>
          <w:p w14:paraId="0552A50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37842384" w14:textId="77777777" w:rsidTr="00560AF8">
        <w:trPr>
          <w:cantSplit/>
          <w:trHeight w:val="20"/>
        </w:trPr>
        <w:tc>
          <w:tcPr>
            <w:tcW w:w="1136" w:type="pct"/>
            <w:tcBorders>
              <w:bottom w:val="single" w:sz="4" w:space="0" w:color="auto"/>
            </w:tcBorders>
            <w:noWrap/>
            <w:vAlign w:val="center"/>
            <w:hideMark/>
          </w:tcPr>
          <w:p w14:paraId="66F365E4"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2298BC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R69</w:t>
            </w:r>
          </w:p>
        </w:tc>
        <w:tc>
          <w:tcPr>
            <w:tcW w:w="1514" w:type="pct"/>
            <w:tcBorders>
              <w:bottom w:val="single" w:sz="4" w:space="0" w:color="auto"/>
            </w:tcBorders>
            <w:noWrap/>
            <w:vAlign w:val="center"/>
            <w:hideMark/>
          </w:tcPr>
          <w:p w14:paraId="5880E7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R69S</w:t>
            </w:r>
          </w:p>
        </w:tc>
        <w:tc>
          <w:tcPr>
            <w:tcW w:w="530" w:type="pct"/>
            <w:tcBorders>
              <w:bottom w:val="single" w:sz="4" w:space="0" w:color="auto"/>
            </w:tcBorders>
            <w:noWrap/>
            <w:vAlign w:val="center"/>
            <w:hideMark/>
          </w:tcPr>
          <w:p w14:paraId="6430A9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1961-67</w:t>
            </w:r>
          </w:p>
        </w:tc>
        <w:tc>
          <w:tcPr>
            <w:tcW w:w="608" w:type="pct"/>
            <w:tcBorders>
              <w:bottom w:val="single" w:sz="4" w:space="0" w:color="auto"/>
            </w:tcBorders>
            <w:noWrap/>
            <w:vAlign w:val="center"/>
            <w:hideMark/>
          </w:tcPr>
          <w:p w14:paraId="39DB923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644F4978" w14:textId="77777777" w:rsidTr="00560AF8">
        <w:trPr>
          <w:cantSplit/>
          <w:trHeight w:val="20"/>
        </w:trPr>
        <w:tc>
          <w:tcPr>
            <w:tcW w:w="1136" w:type="pct"/>
            <w:tcBorders>
              <w:top w:val="single" w:sz="4" w:space="0" w:color="auto"/>
              <w:bottom w:val="single" w:sz="4" w:space="0" w:color="auto"/>
            </w:tcBorders>
            <w:noWrap/>
            <w:vAlign w:val="center"/>
            <w:hideMark/>
          </w:tcPr>
          <w:p w14:paraId="63533DE4"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BOLWELL</w:t>
            </w:r>
          </w:p>
        </w:tc>
        <w:tc>
          <w:tcPr>
            <w:tcW w:w="1212" w:type="pct"/>
            <w:tcBorders>
              <w:top w:val="single" w:sz="4" w:space="0" w:color="auto"/>
              <w:bottom w:val="single" w:sz="4" w:space="0" w:color="auto"/>
            </w:tcBorders>
            <w:noWrap/>
            <w:vAlign w:val="center"/>
            <w:hideMark/>
          </w:tcPr>
          <w:p w14:paraId="0B7A43D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LM25W</w:t>
            </w:r>
          </w:p>
        </w:tc>
        <w:tc>
          <w:tcPr>
            <w:tcW w:w="1514" w:type="pct"/>
            <w:tcBorders>
              <w:top w:val="single" w:sz="4" w:space="0" w:color="auto"/>
              <w:bottom w:val="single" w:sz="4" w:space="0" w:color="auto"/>
            </w:tcBorders>
            <w:noWrap/>
            <w:vAlign w:val="center"/>
            <w:hideMark/>
          </w:tcPr>
          <w:p w14:paraId="6C89A4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FIRENZE</w:t>
            </w:r>
          </w:p>
        </w:tc>
        <w:tc>
          <w:tcPr>
            <w:tcW w:w="530" w:type="pct"/>
            <w:tcBorders>
              <w:top w:val="single" w:sz="4" w:space="0" w:color="auto"/>
              <w:bottom w:val="single" w:sz="4" w:space="0" w:color="auto"/>
            </w:tcBorders>
            <w:noWrap/>
            <w:vAlign w:val="center"/>
            <w:hideMark/>
          </w:tcPr>
          <w:p w14:paraId="777916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w:t>
            </w:r>
          </w:p>
        </w:tc>
        <w:tc>
          <w:tcPr>
            <w:tcW w:w="608" w:type="pct"/>
            <w:tcBorders>
              <w:top w:val="single" w:sz="4" w:space="0" w:color="auto"/>
              <w:bottom w:val="single" w:sz="4" w:space="0" w:color="auto"/>
            </w:tcBorders>
            <w:noWrap/>
            <w:vAlign w:val="center"/>
            <w:hideMark/>
          </w:tcPr>
          <w:p w14:paraId="7B6B740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263</w:t>
            </w:r>
          </w:p>
        </w:tc>
      </w:tr>
      <w:tr w:rsidR="00781560" w:rsidRPr="00781560" w14:paraId="4790B084" w14:textId="77777777" w:rsidTr="00560AF8">
        <w:trPr>
          <w:cantSplit/>
          <w:trHeight w:val="20"/>
        </w:trPr>
        <w:tc>
          <w:tcPr>
            <w:tcW w:w="1136" w:type="pct"/>
            <w:tcBorders>
              <w:top w:val="single" w:sz="4" w:space="0" w:color="auto"/>
            </w:tcBorders>
            <w:noWrap/>
            <w:vAlign w:val="center"/>
          </w:tcPr>
          <w:p w14:paraId="50C2767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BOLLINI</w:t>
            </w:r>
          </w:p>
        </w:tc>
        <w:tc>
          <w:tcPr>
            <w:tcW w:w="1212" w:type="pct"/>
            <w:tcBorders>
              <w:top w:val="single" w:sz="4" w:space="0" w:color="auto"/>
            </w:tcBorders>
            <w:noWrap/>
            <w:vAlign w:val="center"/>
          </w:tcPr>
          <w:p w14:paraId="4F4735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w:t>
            </w:r>
          </w:p>
        </w:tc>
        <w:tc>
          <w:tcPr>
            <w:tcW w:w="1514" w:type="pct"/>
            <w:tcBorders>
              <w:top w:val="single" w:sz="4" w:space="0" w:color="auto"/>
            </w:tcBorders>
            <w:noWrap/>
            <w:vAlign w:val="center"/>
          </w:tcPr>
          <w:p w14:paraId="79E134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 under 250</w:t>
            </w:r>
          </w:p>
        </w:tc>
        <w:tc>
          <w:tcPr>
            <w:tcW w:w="530" w:type="pct"/>
            <w:tcBorders>
              <w:top w:val="single" w:sz="4" w:space="0" w:color="auto"/>
            </w:tcBorders>
            <w:noWrap/>
            <w:vAlign w:val="center"/>
          </w:tcPr>
          <w:p w14:paraId="4F99E3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tcBorders>
              <w:top w:val="single" w:sz="4" w:space="0" w:color="auto"/>
            </w:tcBorders>
            <w:noWrap/>
            <w:vAlign w:val="center"/>
          </w:tcPr>
          <w:p w14:paraId="5DBD707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250</w:t>
            </w:r>
          </w:p>
        </w:tc>
      </w:tr>
      <w:tr w:rsidR="00781560" w:rsidRPr="00781560" w14:paraId="4FA0D8E6" w14:textId="77777777" w:rsidTr="00560AF8">
        <w:trPr>
          <w:cantSplit/>
          <w:trHeight w:val="20"/>
        </w:trPr>
        <w:tc>
          <w:tcPr>
            <w:tcW w:w="1136" w:type="pct"/>
            <w:tcBorders>
              <w:top w:val="single" w:sz="4" w:space="0" w:color="auto"/>
            </w:tcBorders>
            <w:noWrap/>
            <w:vAlign w:val="center"/>
            <w:hideMark/>
          </w:tcPr>
          <w:p w14:paraId="14D09AA3"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BRAAAP</w:t>
            </w:r>
          </w:p>
        </w:tc>
        <w:tc>
          <w:tcPr>
            <w:tcW w:w="1212" w:type="pct"/>
            <w:tcBorders>
              <w:top w:val="single" w:sz="4" w:space="0" w:color="auto"/>
            </w:tcBorders>
            <w:noWrap/>
            <w:vAlign w:val="center"/>
          </w:tcPr>
          <w:p w14:paraId="21C91B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Moto4</w:t>
            </w:r>
          </w:p>
        </w:tc>
        <w:tc>
          <w:tcPr>
            <w:tcW w:w="1514" w:type="pct"/>
            <w:tcBorders>
              <w:top w:val="single" w:sz="4" w:space="0" w:color="auto"/>
            </w:tcBorders>
            <w:noWrap/>
            <w:vAlign w:val="center"/>
          </w:tcPr>
          <w:p w14:paraId="3B23B3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Moto Range, Cruiser 400</w:t>
            </w:r>
          </w:p>
        </w:tc>
        <w:tc>
          <w:tcPr>
            <w:tcW w:w="530" w:type="pct"/>
            <w:tcBorders>
              <w:top w:val="single" w:sz="4" w:space="0" w:color="auto"/>
            </w:tcBorders>
            <w:noWrap/>
            <w:vAlign w:val="center"/>
          </w:tcPr>
          <w:p w14:paraId="63A4A4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tcBorders>
              <w:top w:val="single" w:sz="4" w:space="0" w:color="auto"/>
            </w:tcBorders>
            <w:noWrap/>
            <w:vAlign w:val="center"/>
          </w:tcPr>
          <w:p w14:paraId="3E4747F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70E58BE3" w14:textId="77777777" w:rsidTr="00560AF8">
        <w:trPr>
          <w:cantSplit/>
          <w:trHeight w:val="20"/>
        </w:trPr>
        <w:tc>
          <w:tcPr>
            <w:tcW w:w="1136" w:type="pct"/>
            <w:noWrap/>
            <w:vAlign w:val="center"/>
          </w:tcPr>
          <w:p w14:paraId="68ADC74B"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DC37C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w:t>
            </w:r>
          </w:p>
        </w:tc>
        <w:tc>
          <w:tcPr>
            <w:tcW w:w="1514" w:type="pct"/>
            <w:noWrap/>
            <w:vAlign w:val="center"/>
          </w:tcPr>
          <w:p w14:paraId="7F9EA9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w:t>
            </w:r>
          </w:p>
        </w:tc>
        <w:tc>
          <w:tcPr>
            <w:tcW w:w="530" w:type="pct"/>
            <w:noWrap/>
            <w:vAlign w:val="center"/>
          </w:tcPr>
          <w:p w14:paraId="04CF4C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1FC8AEC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3200A328" w14:textId="77777777" w:rsidTr="00560AF8">
        <w:trPr>
          <w:cantSplit/>
          <w:trHeight w:val="20"/>
        </w:trPr>
        <w:tc>
          <w:tcPr>
            <w:tcW w:w="1136" w:type="pct"/>
            <w:tcBorders>
              <w:bottom w:val="single" w:sz="4" w:space="0" w:color="auto"/>
            </w:tcBorders>
            <w:noWrap/>
            <w:vAlign w:val="center"/>
          </w:tcPr>
          <w:p w14:paraId="313478E1"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tcBorders>
              <w:bottom w:val="single" w:sz="4" w:space="0" w:color="auto"/>
            </w:tcBorders>
            <w:noWrap/>
            <w:vAlign w:val="center"/>
          </w:tcPr>
          <w:p w14:paraId="450E1B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ST400</w:t>
            </w:r>
          </w:p>
        </w:tc>
        <w:tc>
          <w:tcPr>
            <w:tcW w:w="1514" w:type="pct"/>
            <w:tcBorders>
              <w:bottom w:val="single" w:sz="4" w:space="0" w:color="auto"/>
            </w:tcBorders>
            <w:noWrap/>
            <w:vAlign w:val="center"/>
          </w:tcPr>
          <w:p w14:paraId="49417C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Shadow</w:t>
            </w:r>
          </w:p>
        </w:tc>
        <w:tc>
          <w:tcPr>
            <w:tcW w:w="530" w:type="pct"/>
            <w:tcBorders>
              <w:bottom w:val="single" w:sz="4" w:space="0" w:color="auto"/>
            </w:tcBorders>
            <w:noWrap/>
            <w:vAlign w:val="center"/>
          </w:tcPr>
          <w:p w14:paraId="705BB2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tcBorders>
              <w:bottom w:val="single" w:sz="4" w:space="0" w:color="auto"/>
            </w:tcBorders>
            <w:noWrap/>
            <w:vAlign w:val="center"/>
          </w:tcPr>
          <w:p w14:paraId="08E0C56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367</w:t>
            </w:r>
          </w:p>
        </w:tc>
      </w:tr>
      <w:tr w:rsidR="00781560" w:rsidRPr="00781560" w14:paraId="53147762" w14:textId="77777777" w:rsidTr="00560AF8">
        <w:trPr>
          <w:cantSplit/>
          <w:trHeight w:val="20"/>
        </w:trPr>
        <w:tc>
          <w:tcPr>
            <w:tcW w:w="1136" w:type="pct"/>
            <w:tcBorders>
              <w:top w:val="single" w:sz="4" w:space="0" w:color="auto"/>
            </w:tcBorders>
            <w:noWrap/>
            <w:vAlign w:val="center"/>
            <w:hideMark/>
          </w:tcPr>
          <w:p w14:paraId="5D80009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BSA</w:t>
            </w:r>
          </w:p>
        </w:tc>
        <w:tc>
          <w:tcPr>
            <w:tcW w:w="1212" w:type="pct"/>
            <w:tcBorders>
              <w:top w:val="single" w:sz="4" w:space="0" w:color="auto"/>
            </w:tcBorders>
            <w:noWrap/>
            <w:vAlign w:val="center"/>
            <w:hideMark/>
          </w:tcPr>
          <w:p w14:paraId="12A43A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A50</w:t>
            </w:r>
          </w:p>
        </w:tc>
        <w:tc>
          <w:tcPr>
            <w:tcW w:w="1514" w:type="pct"/>
            <w:tcBorders>
              <w:top w:val="single" w:sz="4" w:space="0" w:color="auto"/>
            </w:tcBorders>
            <w:noWrap/>
            <w:vAlign w:val="center"/>
            <w:hideMark/>
          </w:tcPr>
          <w:p w14:paraId="416B450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A50</w:t>
            </w:r>
          </w:p>
        </w:tc>
        <w:tc>
          <w:tcPr>
            <w:tcW w:w="530" w:type="pct"/>
            <w:tcBorders>
              <w:top w:val="single" w:sz="4" w:space="0" w:color="auto"/>
            </w:tcBorders>
            <w:noWrap/>
            <w:vAlign w:val="center"/>
            <w:hideMark/>
          </w:tcPr>
          <w:p w14:paraId="4B4308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1964-70</w:t>
            </w:r>
          </w:p>
        </w:tc>
        <w:tc>
          <w:tcPr>
            <w:tcW w:w="608" w:type="pct"/>
            <w:tcBorders>
              <w:top w:val="single" w:sz="4" w:space="0" w:color="auto"/>
            </w:tcBorders>
            <w:noWrap/>
            <w:vAlign w:val="center"/>
            <w:hideMark/>
          </w:tcPr>
          <w:p w14:paraId="65AA58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16B85595" w14:textId="77777777" w:rsidTr="00560AF8">
        <w:trPr>
          <w:cantSplit/>
          <w:trHeight w:val="20"/>
        </w:trPr>
        <w:tc>
          <w:tcPr>
            <w:tcW w:w="1136" w:type="pct"/>
            <w:noWrap/>
            <w:vAlign w:val="center"/>
            <w:hideMark/>
          </w:tcPr>
          <w:p w14:paraId="5334DA1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D9FAF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A65</w:t>
            </w:r>
          </w:p>
        </w:tc>
        <w:tc>
          <w:tcPr>
            <w:tcW w:w="1514" w:type="pct"/>
            <w:noWrap/>
            <w:vAlign w:val="center"/>
            <w:hideMark/>
          </w:tcPr>
          <w:p w14:paraId="6216C0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A65</w:t>
            </w:r>
          </w:p>
        </w:tc>
        <w:tc>
          <w:tcPr>
            <w:tcW w:w="530" w:type="pct"/>
            <w:noWrap/>
            <w:vAlign w:val="center"/>
            <w:hideMark/>
          </w:tcPr>
          <w:p w14:paraId="1DF6E4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1966-69</w:t>
            </w:r>
          </w:p>
        </w:tc>
        <w:tc>
          <w:tcPr>
            <w:tcW w:w="608" w:type="pct"/>
            <w:noWrap/>
            <w:vAlign w:val="center"/>
            <w:hideMark/>
          </w:tcPr>
          <w:p w14:paraId="23A5479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171B9760" w14:textId="77777777" w:rsidTr="00560AF8">
        <w:trPr>
          <w:cantSplit/>
          <w:trHeight w:val="20"/>
        </w:trPr>
        <w:tc>
          <w:tcPr>
            <w:tcW w:w="1136" w:type="pct"/>
            <w:noWrap/>
            <w:vAlign w:val="center"/>
            <w:hideMark/>
          </w:tcPr>
          <w:p w14:paraId="38B7F3E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41560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A7</w:t>
            </w:r>
          </w:p>
        </w:tc>
        <w:tc>
          <w:tcPr>
            <w:tcW w:w="1514" w:type="pct"/>
            <w:noWrap/>
            <w:vAlign w:val="center"/>
            <w:hideMark/>
          </w:tcPr>
          <w:p w14:paraId="432213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A7</w:t>
            </w:r>
          </w:p>
        </w:tc>
        <w:tc>
          <w:tcPr>
            <w:tcW w:w="530" w:type="pct"/>
            <w:noWrap/>
            <w:vAlign w:val="center"/>
            <w:hideMark/>
          </w:tcPr>
          <w:p w14:paraId="0D422D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1961</w:t>
            </w:r>
          </w:p>
        </w:tc>
        <w:tc>
          <w:tcPr>
            <w:tcW w:w="608" w:type="pct"/>
            <w:noWrap/>
            <w:vAlign w:val="center"/>
            <w:hideMark/>
          </w:tcPr>
          <w:p w14:paraId="3ECE9AF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1E3FF9AA" w14:textId="77777777" w:rsidTr="00560AF8">
        <w:trPr>
          <w:cantSplit/>
          <w:trHeight w:val="20"/>
        </w:trPr>
        <w:tc>
          <w:tcPr>
            <w:tcW w:w="1136" w:type="pct"/>
            <w:noWrap/>
            <w:vAlign w:val="center"/>
            <w:hideMark/>
          </w:tcPr>
          <w:p w14:paraId="188B06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88D16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B40</w:t>
            </w:r>
          </w:p>
        </w:tc>
        <w:tc>
          <w:tcPr>
            <w:tcW w:w="1514" w:type="pct"/>
            <w:noWrap/>
            <w:vAlign w:val="center"/>
            <w:hideMark/>
          </w:tcPr>
          <w:p w14:paraId="47A561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B40</w:t>
            </w:r>
          </w:p>
        </w:tc>
        <w:tc>
          <w:tcPr>
            <w:tcW w:w="530" w:type="pct"/>
            <w:noWrap/>
            <w:vAlign w:val="center"/>
            <w:hideMark/>
          </w:tcPr>
          <w:p w14:paraId="2E958C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1969</w:t>
            </w:r>
          </w:p>
        </w:tc>
        <w:tc>
          <w:tcPr>
            <w:tcW w:w="608" w:type="pct"/>
            <w:noWrap/>
            <w:vAlign w:val="center"/>
            <w:hideMark/>
          </w:tcPr>
          <w:p w14:paraId="3A2E535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3BA28AC8" w14:textId="77777777" w:rsidTr="00560AF8">
        <w:trPr>
          <w:cantSplit/>
          <w:trHeight w:val="20"/>
        </w:trPr>
        <w:tc>
          <w:tcPr>
            <w:tcW w:w="1136" w:type="pct"/>
            <w:noWrap/>
            <w:vAlign w:val="center"/>
            <w:hideMark/>
          </w:tcPr>
          <w:p w14:paraId="1759A60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54442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B44</w:t>
            </w:r>
          </w:p>
        </w:tc>
        <w:tc>
          <w:tcPr>
            <w:tcW w:w="1514" w:type="pct"/>
            <w:noWrap/>
            <w:vAlign w:val="center"/>
            <w:hideMark/>
          </w:tcPr>
          <w:p w14:paraId="06C652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B44</w:t>
            </w:r>
          </w:p>
        </w:tc>
        <w:tc>
          <w:tcPr>
            <w:tcW w:w="530" w:type="pct"/>
            <w:noWrap/>
            <w:vAlign w:val="center"/>
            <w:hideMark/>
          </w:tcPr>
          <w:p w14:paraId="015441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1967-71</w:t>
            </w:r>
          </w:p>
        </w:tc>
        <w:tc>
          <w:tcPr>
            <w:tcW w:w="608" w:type="pct"/>
            <w:noWrap/>
            <w:vAlign w:val="center"/>
            <w:hideMark/>
          </w:tcPr>
          <w:p w14:paraId="1852CD8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440</w:t>
            </w:r>
          </w:p>
        </w:tc>
      </w:tr>
      <w:tr w:rsidR="00781560" w:rsidRPr="00781560" w14:paraId="08329FBC" w14:textId="77777777" w:rsidTr="00560AF8">
        <w:trPr>
          <w:cantSplit/>
          <w:trHeight w:val="20"/>
        </w:trPr>
        <w:tc>
          <w:tcPr>
            <w:tcW w:w="1136" w:type="pct"/>
            <w:noWrap/>
            <w:vAlign w:val="center"/>
            <w:hideMark/>
          </w:tcPr>
          <w:p w14:paraId="65B2F37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D33AF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B50</w:t>
            </w:r>
          </w:p>
        </w:tc>
        <w:tc>
          <w:tcPr>
            <w:tcW w:w="1514" w:type="pct"/>
            <w:noWrap/>
            <w:vAlign w:val="center"/>
            <w:hideMark/>
          </w:tcPr>
          <w:p w14:paraId="62E142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B50</w:t>
            </w:r>
          </w:p>
        </w:tc>
        <w:tc>
          <w:tcPr>
            <w:tcW w:w="530" w:type="pct"/>
            <w:noWrap/>
            <w:vAlign w:val="center"/>
            <w:hideMark/>
          </w:tcPr>
          <w:p w14:paraId="76B2CA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1971</w:t>
            </w:r>
          </w:p>
        </w:tc>
        <w:tc>
          <w:tcPr>
            <w:tcW w:w="608" w:type="pct"/>
            <w:noWrap/>
            <w:vAlign w:val="center"/>
            <w:hideMark/>
          </w:tcPr>
          <w:p w14:paraId="440B7FC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495</w:t>
            </w:r>
          </w:p>
        </w:tc>
      </w:tr>
      <w:tr w:rsidR="00781560" w:rsidRPr="00781560" w14:paraId="274F9094" w14:textId="77777777" w:rsidTr="00560AF8">
        <w:trPr>
          <w:cantSplit/>
          <w:trHeight w:val="20"/>
        </w:trPr>
        <w:tc>
          <w:tcPr>
            <w:tcW w:w="1136" w:type="pct"/>
            <w:noWrap/>
            <w:vAlign w:val="center"/>
            <w:hideMark/>
          </w:tcPr>
          <w:p w14:paraId="1926B4F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CF9D8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B50SS GOLDSTAR</w:t>
            </w:r>
          </w:p>
        </w:tc>
        <w:tc>
          <w:tcPr>
            <w:tcW w:w="1514" w:type="pct"/>
            <w:noWrap/>
            <w:vAlign w:val="center"/>
            <w:hideMark/>
          </w:tcPr>
          <w:p w14:paraId="17E70B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B50SS GOLDSTAR</w:t>
            </w:r>
          </w:p>
        </w:tc>
        <w:tc>
          <w:tcPr>
            <w:tcW w:w="530" w:type="pct"/>
            <w:noWrap/>
            <w:vAlign w:val="center"/>
            <w:hideMark/>
          </w:tcPr>
          <w:p w14:paraId="15BB3A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1971</w:t>
            </w:r>
          </w:p>
        </w:tc>
        <w:tc>
          <w:tcPr>
            <w:tcW w:w="608" w:type="pct"/>
            <w:noWrap/>
            <w:vAlign w:val="center"/>
            <w:hideMark/>
          </w:tcPr>
          <w:p w14:paraId="4AC94B0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4DF59C10" w14:textId="77777777" w:rsidTr="00560AF8">
        <w:trPr>
          <w:cantSplit/>
          <w:trHeight w:val="20"/>
        </w:trPr>
        <w:tc>
          <w:tcPr>
            <w:tcW w:w="1136" w:type="pct"/>
            <w:noWrap/>
            <w:vAlign w:val="center"/>
            <w:hideMark/>
          </w:tcPr>
          <w:p w14:paraId="326A331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F37C5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GOLD STAR</w:t>
            </w:r>
          </w:p>
        </w:tc>
        <w:tc>
          <w:tcPr>
            <w:tcW w:w="1514" w:type="pct"/>
            <w:noWrap/>
            <w:vAlign w:val="center"/>
            <w:hideMark/>
          </w:tcPr>
          <w:p w14:paraId="09B253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GOLD STAR</w:t>
            </w:r>
          </w:p>
        </w:tc>
        <w:tc>
          <w:tcPr>
            <w:tcW w:w="530" w:type="pct"/>
            <w:noWrap/>
            <w:vAlign w:val="center"/>
            <w:hideMark/>
          </w:tcPr>
          <w:p w14:paraId="194676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1938-63</w:t>
            </w:r>
          </w:p>
        </w:tc>
        <w:tc>
          <w:tcPr>
            <w:tcW w:w="608" w:type="pct"/>
            <w:noWrap/>
            <w:vAlign w:val="center"/>
            <w:hideMark/>
          </w:tcPr>
          <w:p w14:paraId="3F4B7C8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0A26DC3F" w14:textId="77777777" w:rsidTr="00560AF8">
        <w:trPr>
          <w:cantSplit/>
          <w:trHeight w:val="20"/>
        </w:trPr>
        <w:tc>
          <w:tcPr>
            <w:tcW w:w="1136" w:type="pct"/>
            <w:noWrap/>
            <w:vAlign w:val="center"/>
            <w:hideMark/>
          </w:tcPr>
          <w:p w14:paraId="6270FB2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3603C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LIGHTNING</w:t>
            </w:r>
          </w:p>
        </w:tc>
        <w:tc>
          <w:tcPr>
            <w:tcW w:w="1514" w:type="pct"/>
            <w:noWrap/>
            <w:vAlign w:val="center"/>
            <w:hideMark/>
          </w:tcPr>
          <w:p w14:paraId="3E007D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LIGHTNING</w:t>
            </w:r>
          </w:p>
        </w:tc>
        <w:tc>
          <w:tcPr>
            <w:tcW w:w="530" w:type="pct"/>
            <w:noWrap/>
            <w:vAlign w:val="center"/>
            <w:hideMark/>
          </w:tcPr>
          <w:p w14:paraId="33D627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1964</w:t>
            </w:r>
          </w:p>
        </w:tc>
        <w:tc>
          <w:tcPr>
            <w:tcW w:w="608" w:type="pct"/>
            <w:noWrap/>
            <w:vAlign w:val="center"/>
            <w:hideMark/>
          </w:tcPr>
          <w:p w14:paraId="39C3086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654</w:t>
            </w:r>
          </w:p>
        </w:tc>
      </w:tr>
      <w:tr w:rsidR="00781560" w:rsidRPr="00781560" w14:paraId="07D93809" w14:textId="77777777" w:rsidTr="00560AF8">
        <w:trPr>
          <w:cantSplit/>
          <w:trHeight w:val="20"/>
        </w:trPr>
        <w:tc>
          <w:tcPr>
            <w:tcW w:w="1136" w:type="pct"/>
            <w:noWrap/>
            <w:vAlign w:val="center"/>
            <w:hideMark/>
          </w:tcPr>
          <w:p w14:paraId="0FDC1B8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A18DE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SPITFIRE MKIII</w:t>
            </w:r>
          </w:p>
        </w:tc>
        <w:tc>
          <w:tcPr>
            <w:tcW w:w="1514" w:type="pct"/>
            <w:noWrap/>
            <w:vAlign w:val="center"/>
            <w:hideMark/>
          </w:tcPr>
          <w:p w14:paraId="7710B0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SPITFIRE MKIII</w:t>
            </w:r>
          </w:p>
        </w:tc>
        <w:tc>
          <w:tcPr>
            <w:tcW w:w="530" w:type="pct"/>
            <w:noWrap/>
            <w:vAlign w:val="center"/>
            <w:hideMark/>
          </w:tcPr>
          <w:p w14:paraId="5653E3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1967</w:t>
            </w:r>
          </w:p>
        </w:tc>
        <w:tc>
          <w:tcPr>
            <w:tcW w:w="608" w:type="pct"/>
            <w:noWrap/>
            <w:vAlign w:val="center"/>
            <w:hideMark/>
          </w:tcPr>
          <w:p w14:paraId="6B506FA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25298911" w14:textId="77777777" w:rsidTr="00560AF8">
        <w:trPr>
          <w:cantSplit/>
          <w:trHeight w:val="20"/>
        </w:trPr>
        <w:tc>
          <w:tcPr>
            <w:tcW w:w="1136" w:type="pct"/>
            <w:tcBorders>
              <w:bottom w:val="single" w:sz="4" w:space="0" w:color="auto"/>
            </w:tcBorders>
            <w:noWrap/>
            <w:vAlign w:val="center"/>
            <w:hideMark/>
          </w:tcPr>
          <w:p w14:paraId="3347723C"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56F62D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THUNDERBOLT</w:t>
            </w:r>
          </w:p>
        </w:tc>
        <w:tc>
          <w:tcPr>
            <w:tcW w:w="1514" w:type="pct"/>
            <w:tcBorders>
              <w:bottom w:val="single" w:sz="4" w:space="0" w:color="auto"/>
            </w:tcBorders>
            <w:noWrap/>
            <w:vAlign w:val="center"/>
            <w:hideMark/>
          </w:tcPr>
          <w:p w14:paraId="3D471E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THUNDERBOLT</w:t>
            </w:r>
          </w:p>
        </w:tc>
        <w:tc>
          <w:tcPr>
            <w:tcW w:w="530" w:type="pct"/>
            <w:tcBorders>
              <w:bottom w:val="single" w:sz="4" w:space="0" w:color="auto"/>
            </w:tcBorders>
            <w:noWrap/>
            <w:vAlign w:val="center"/>
            <w:hideMark/>
          </w:tcPr>
          <w:p w14:paraId="6C5CCFD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1968</w:t>
            </w:r>
          </w:p>
        </w:tc>
        <w:tc>
          <w:tcPr>
            <w:tcW w:w="608" w:type="pct"/>
            <w:tcBorders>
              <w:bottom w:val="single" w:sz="4" w:space="0" w:color="auto"/>
            </w:tcBorders>
            <w:noWrap/>
            <w:vAlign w:val="center"/>
            <w:hideMark/>
          </w:tcPr>
          <w:p w14:paraId="3F9DD60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2CA78D38" w14:textId="77777777" w:rsidTr="00560AF8">
        <w:trPr>
          <w:cantSplit/>
          <w:trHeight w:val="20"/>
        </w:trPr>
        <w:tc>
          <w:tcPr>
            <w:tcW w:w="1136" w:type="pct"/>
            <w:tcBorders>
              <w:top w:val="single" w:sz="4" w:space="0" w:color="auto"/>
              <w:bottom w:val="single" w:sz="4" w:space="0" w:color="auto"/>
            </w:tcBorders>
            <w:noWrap/>
            <w:vAlign w:val="center"/>
            <w:hideMark/>
          </w:tcPr>
          <w:p w14:paraId="457C0A9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BUELL</w:t>
            </w:r>
          </w:p>
        </w:tc>
        <w:tc>
          <w:tcPr>
            <w:tcW w:w="1212" w:type="pct"/>
            <w:tcBorders>
              <w:top w:val="single" w:sz="4" w:space="0" w:color="auto"/>
              <w:bottom w:val="single" w:sz="4" w:space="0" w:color="auto"/>
            </w:tcBorders>
            <w:noWrap/>
            <w:vAlign w:val="center"/>
            <w:hideMark/>
          </w:tcPr>
          <w:p w14:paraId="42AE62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Blast</w:t>
            </w:r>
          </w:p>
        </w:tc>
        <w:tc>
          <w:tcPr>
            <w:tcW w:w="1514" w:type="pct"/>
            <w:tcBorders>
              <w:top w:val="single" w:sz="4" w:space="0" w:color="auto"/>
              <w:bottom w:val="single" w:sz="4" w:space="0" w:color="auto"/>
            </w:tcBorders>
            <w:noWrap/>
            <w:vAlign w:val="center"/>
            <w:hideMark/>
          </w:tcPr>
          <w:p w14:paraId="36F72C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STREET FIGHTER</w:t>
            </w:r>
          </w:p>
        </w:tc>
        <w:tc>
          <w:tcPr>
            <w:tcW w:w="530" w:type="pct"/>
            <w:tcBorders>
              <w:top w:val="single" w:sz="4" w:space="0" w:color="auto"/>
              <w:bottom w:val="single" w:sz="4" w:space="0" w:color="auto"/>
            </w:tcBorders>
            <w:noWrap/>
            <w:vAlign w:val="center"/>
            <w:hideMark/>
          </w:tcPr>
          <w:p w14:paraId="436D8A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2002-07</w:t>
            </w:r>
          </w:p>
        </w:tc>
        <w:tc>
          <w:tcPr>
            <w:tcW w:w="608" w:type="pct"/>
            <w:tcBorders>
              <w:top w:val="single" w:sz="4" w:space="0" w:color="auto"/>
              <w:bottom w:val="single" w:sz="4" w:space="0" w:color="auto"/>
            </w:tcBorders>
            <w:noWrap/>
            <w:vAlign w:val="center"/>
            <w:hideMark/>
          </w:tcPr>
          <w:p w14:paraId="5C75C23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491</w:t>
            </w:r>
          </w:p>
        </w:tc>
      </w:tr>
      <w:tr w:rsidR="00781560" w:rsidRPr="00781560" w14:paraId="6CF34C8D" w14:textId="77777777" w:rsidTr="00560AF8">
        <w:trPr>
          <w:cantSplit/>
          <w:trHeight w:val="20"/>
        </w:trPr>
        <w:tc>
          <w:tcPr>
            <w:tcW w:w="1136" w:type="pct"/>
            <w:tcBorders>
              <w:top w:val="single" w:sz="4" w:space="0" w:color="auto"/>
              <w:bottom w:val="single" w:sz="4" w:space="0" w:color="auto"/>
            </w:tcBorders>
            <w:noWrap/>
            <w:vAlign w:val="center"/>
            <w:hideMark/>
          </w:tcPr>
          <w:p w14:paraId="32E178C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BUG</w:t>
            </w:r>
          </w:p>
        </w:tc>
        <w:tc>
          <w:tcPr>
            <w:tcW w:w="1212" w:type="pct"/>
            <w:tcBorders>
              <w:top w:val="single" w:sz="4" w:space="0" w:color="auto"/>
              <w:bottom w:val="single" w:sz="4" w:space="0" w:color="auto"/>
            </w:tcBorders>
            <w:noWrap/>
            <w:vAlign w:val="center"/>
            <w:hideMark/>
          </w:tcPr>
          <w:p w14:paraId="0EE275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SEE KYMCO</w:t>
            </w:r>
          </w:p>
        </w:tc>
        <w:tc>
          <w:tcPr>
            <w:tcW w:w="1514" w:type="pct"/>
            <w:tcBorders>
              <w:top w:val="single" w:sz="4" w:space="0" w:color="auto"/>
              <w:bottom w:val="single" w:sz="4" w:space="0" w:color="auto"/>
            </w:tcBorders>
            <w:noWrap/>
            <w:vAlign w:val="center"/>
            <w:hideMark/>
          </w:tcPr>
          <w:p w14:paraId="20B0837B" w14:textId="77777777" w:rsidR="00781560" w:rsidRPr="00781560" w:rsidRDefault="00781560" w:rsidP="00781560">
            <w:pPr>
              <w:spacing w:before="40" w:after="40"/>
              <w:jc w:val="left"/>
              <w:rPr>
                <w:rFonts w:eastAsia="Times New Roman"/>
                <w:color w:val="000000"/>
                <w:szCs w:val="17"/>
                <w:lang w:eastAsia="en-AU"/>
              </w:rPr>
            </w:pPr>
          </w:p>
        </w:tc>
        <w:tc>
          <w:tcPr>
            <w:tcW w:w="530" w:type="pct"/>
            <w:tcBorders>
              <w:top w:val="single" w:sz="4" w:space="0" w:color="auto"/>
              <w:bottom w:val="single" w:sz="4" w:space="0" w:color="auto"/>
            </w:tcBorders>
            <w:noWrap/>
            <w:vAlign w:val="center"/>
            <w:hideMark/>
          </w:tcPr>
          <w:p w14:paraId="2EB0DBC7" w14:textId="77777777" w:rsidR="00781560" w:rsidRPr="00781560" w:rsidRDefault="00781560" w:rsidP="00781560">
            <w:pPr>
              <w:spacing w:before="40" w:after="40"/>
              <w:jc w:val="left"/>
              <w:rPr>
                <w:rFonts w:eastAsia="Times New Roman"/>
                <w:szCs w:val="17"/>
                <w:lang w:eastAsia="en-AU"/>
              </w:rPr>
            </w:pPr>
          </w:p>
        </w:tc>
        <w:tc>
          <w:tcPr>
            <w:tcW w:w="608" w:type="pct"/>
            <w:tcBorders>
              <w:top w:val="single" w:sz="4" w:space="0" w:color="auto"/>
              <w:bottom w:val="single" w:sz="4" w:space="0" w:color="auto"/>
            </w:tcBorders>
            <w:noWrap/>
            <w:vAlign w:val="center"/>
            <w:hideMark/>
          </w:tcPr>
          <w:p w14:paraId="51EC2FD1" w14:textId="77777777" w:rsidR="00781560" w:rsidRPr="00781560" w:rsidRDefault="00781560" w:rsidP="00781560">
            <w:pPr>
              <w:spacing w:before="40" w:after="40"/>
              <w:ind w:left="113"/>
              <w:jc w:val="left"/>
              <w:rPr>
                <w:rFonts w:eastAsia="Times New Roman"/>
                <w:szCs w:val="17"/>
                <w:lang w:eastAsia="en-AU"/>
              </w:rPr>
            </w:pPr>
          </w:p>
        </w:tc>
      </w:tr>
      <w:tr w:rsidR="00781560" w:rsidRPr="00781560" w14:paraId="4293348B" w14:textId="77777777" w:rsidTr="00560AF8">
        <w:trPr>
          <w:cantSplit/>
          <w:trHeight w:val="20"/>
        </w:trPr>
        <w:tc>
          <w:tcPr>
            <w:tcW w:w="1136" w:type="pct"/>
            <w:tcBorders>
              <w:top w:val="single" w:sz="4" w:space="0" w:color="auto"/>
            </w:tcBorders>
            <w:noWrap/>
            <w:vAlign w:val="center"/>
            <w:hideMark/>
          </w:tcPr>
          <w:p w14:paraId="4CCC9F14"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BULTACO</w:t>
            </w:r>
          </w:p>
        </w:tc>
        <w:tc>
          <w:tcPr>
            <w:tcW w:w="1212" w:type="pct"/>
            <w:tcBorders>
              <w:top w:val="single" w:sz="4" w:space="0" w:color="auto"/>
            </w:tcBorders>
            <w:noWrap/>
            <w:vAlign w:val="center"/>
            <w:hideMark/>
          </w:tcPr>
          <w:p w14:paraId="60FFA4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ALPINA</w:t>
            </w:r>
          </w:p>
        </w:tc>
        <w:tc>
          <w:tcPr>
            <w:tcW w:w="1514" w:type="pct"/>
            <w:tcBorders>
              <w:top w:val="single" w:sz="4" w:space="0" w:color="auto"/>
            </w:tcBorders>
            <w:noWrap/>
            <w:vAlign w:val="center"/>
            <w:hideMark/>
          </w:tcPr>
          <w:p w14:paraId="4A61FA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ALPINA</w:t>
            </w:r>
          </w:p>
        </w:tc>
        <w:tc>
          <w:tcPr>
            <w:tcW w:w="530" w:type="pct"/>
            <w:tcBorders>
              <w:top w:val="single" w:sz="4" w:space="0" w:color="auto"/>
            </w:tcBorders>
            <w:noWrap/>
            <w:vAlign w:val="center"/>
            <w:hideMark/>
          </w:tcPr>
          <w:p w14:paraId="2BD308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tcBorders>
              <w:top w:val="single" w:sz="4" w:space="0" w:color="auto"/>
            </w:tcBorders>
            <w:noWrap/>
            <w:vAlign w:val="center"/>
            <w:hideMark/>
          </w:tcPr>
          <w:p w14:paraId="59F5B7A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06F447A1" w14:textId="77777777" w:rsidTr="00560AF8">
        <w:trPr>
          <w:cantSplit/>
          <w:trHeight w:val="20"/>
        </w:trPr>
        <w:tc>
          <w:tcPr>
            <w:tcW w:w="1136" w:type="pct"/>
            <w:noWrap/>
            <w:vAlign w:val="center"/>
            <w:hideMark/>
          </w:tcPr>
          <w:p w14:paraId="24539F2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0D48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FRONTERA</w:t>
            </w:r>
          </w:p>
        </w:tc>
        <w:tc>
          <w:tcPr>
            <w:tcW w:w="1514" w:type="pct"/>
            <w:noWrap/>
            <w:vAlign w:val="center"/>
            <w:hideMark/>
          </w:tcPr>
          <w:p w14:paraId="13AEAB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FRONTERA</w:t>
            </w:r>
          </w:p>
        </w:tc>
        <w:tc>
          <w:tcPr>
            <w:tcW w:w="530" w:type="pct"/>
            <w:noWrap/>
            <w:vAlign w:val="center"/>
            <w:hideMark/>
          </w:tcPr>
          <w:p w14:paraId="2EFDD9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noWrap/>
            <w:vAlign w:val="center"/>
            <w:hideMark/>
          </w:tcPr>
          <w:p w14:paraId="5B9F3D0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360</w:t>
            </w:r>
          </w:p>
        </w:tc>
      </w:tr>
      <w:tr w:rsidR="00781560" w:rsidRPr="00781560" w14:paraId="46120D09" w14:textId="77777777" w:rsidTr="00560AF8">
        <w:trPr>
          <w:cantSplit/>
          <w:trHeight w:val="20"/>
        </w:trPr>
        <w:tc>
          <w:tcPr>
            <w:tcW w:w="1136" w:type="pct"/>
            <w:tcBorders>
              <w:bottom w:val="single" w:sz="4" w:space="0" w:color="auto"/>
            </w:tcBorders>
            <w:noWrap/>
            <w:vAlign w:val="center"/>
            <w:hideMark/>
          </w:tcPr>
          <w:p w14:paraId="646C8D0E"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336C3A5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SHERPA</w:t>
            </w:r>
          </w:p>
        </w:tc>
        <w:tc>
          <w:tcPr>
            <w:tcW w:w="1514" w:type="pct"/>
            <w:tcBorders>
              <w:bottom w:val="single" w:sz="4" w:space="0" w:color="auto"/>
            </w:tcBorders>
            <w:noWrap/>
            <w:vAlign w:val="center"/>
            <w:hideMark/>
          </w:tcPr>
          <w:p w14:paraId="5A05DB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SHERPA</w:t>
            </w:r>
          </w:p>
        </w:tc>
        <w:tc>
          <w:tcPr>
            <w:tcW w:w="530" w:type="pct"/>
            <w:tcBorders>
              <w:bottom w:val="single" w:sz="4" w:space="0" w:color="auto"/>
            </w:tcBorders>
            <w:noWrap/>
            <w:vAlign w:val="center"/>
            <w:hideMark/>
          </w:tcPr>
          <w:p w14:paraId="2DD36D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tcBorders>
              <w:bottom w:val="single" w:sz="4" w:space="0" w:color="auto"/>
            </w:tcBorders>
            <w:noWrap/>
            <w:vAlign w:val="center"/>
            <w:hideMark/>
          </w:tcPr>
          <w:p w14:paraId="232E662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07EE073A" w14:textId="77777777" w:rsidTr="00560AF8">
        <w:trPr>
          <w:cantSplit/>
          <w:trHeight w:val="20"/>
        </w:trPr>
        <w:tc>
          <w:tcPr>
            <w:tcW w:w="1136" w:type="pct"/>
            <w:tcBorders>
              <w:top w:val="single" w:sz="4" w:space="0" w:color="auto"/>
            </w:tcBorders>
            <w:noWrap/>
            <w:vAlign w:val="center"/>
            <w:hideMark/>
          </w:tcPr>
          <w:p w14:paraId="3D8AD974"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CAGIVA</w:t>
            </w:r>
          </w:p>
        </w:tc>
        <w:tc>
          <w:tcPr>
            <w:tcW w:w="1212" w:type="pct"/>
            <w:tcBorders>
              <w:top w:val="single" w:sz="4" w:space="0" w:color="auto"/>
            </w:tcBorders>
            <w:noWrap/>
            <w:vAlign w:val="center"/>
            <w:hideMark/>
          </w:tcPr>
          <w:p w14:paraId="12C500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360WR</w:t>
            </w:r>
          </w:p>
        </w:tc>
        <w:tc>
          <w:tcPr>
            <w:tcW w:w="1514" w:type="pct"/>
            <w:tcBorders>
              <w:top w:val="single" w:sz="4" w:space="0" w:color="auto"/>
            </w:tcBorders>
            <w:noWrap/>
            <w:vAlign w:val="center"/>
            <w:hideMark/>
          </w:tcPr>
          <w:p w14:paraId="2A9F9C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360WR</w:t>
            </w:r>
          </w:p>
        </w:tc>
        <w:tc>
          <w:tcPr>
            <w:tcW w:w="530" w:type="pct"/>
            <w:tcBorders>
              <w:top w:val="single" w:sz="4" w:space="0" w:color="auto"/>
            </w:tcBorders>
            <w:noWrap/>
            <w:vAlign w:val="center"/>
            <w:hideMark/>
          </w:tcPr>
          <w:p w14:paraId="4833B5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1998-02</w:t>
            </w:r>
          </w:p>
        </w:tc>
        <w:tc>
          <w:tcPr>
            <w:tcW w:w="608" w:type="pct"/>
            <w:tcBorders>
              <w:top w:val="single" w:sz="4" w:space="0" w:color="auto"/>
            </w:tcBorders>
            <w:noWrap/>
            <w:vAlign w:val="center"/>
            <w:hideMark/>
          </w:tcPr>
          <w:p w14:paraId="02CCDAA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261A7CC2" w14:textId="77777777" w:rsidTr="00560AF8">
        <w:trPr>
          <w:cantSplit/>
          <w:trHeight w:val="20"/>
        </w:trPr>
        <w:tc>
          <w:tcPr>
            <w:tcW w:w="1136" w:type="pct"/>
            <w:noWrap/>
            <w:vAlign w:val="center"/>
            <w:hideMark/>
          </w:tcPr>
          <w:p w14:paraId="5197F08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CF314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410TE</w:t>
            </w:r>
          </w:p>
        </w:tc>
        <w:tc>
          <w:tcPr>
            <w:tcW w:w="1514" w:type="pct"/>
            <w:noWrap/>
            <w:vAlign w:val="center"/>
            <w:hideMark/>
          </w:tcPr>
          <w:p w14:paraId="24737A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410TE</w:t>
            </w:r>
          </w:p>
        </w:tc>
        <w:tc>
          <w:tcPr>
            <w:tcW w:w="530" w:type="pct"/>
            <w:noWrap/>
            <w:vAlign w:val="center"/>
            <w:hideMark/>
          </w:tcPr>
          <w:p w14:paraId="7D3577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w:t>
            </w:r>
          </w:p>
        </w:tc>
        <w:tc>
          <w:tcPr>
            <w:tcW w:w="608" w:type="pct"/>
            <w:noWrap/>
            <w:vAlign w:val="center"/>
            <w:hideMark/>
          </w:tcPr>
          <w:p w14:paraId="072B604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C271CF3" w14:textId="77777777" w:rsidTr="00560AF8">
        <w:trPr>
          <w:cantSplit/>
          <w:trHeight w:val="20"/>
        </w:trPr>
        <w:tc>
          <w:tcPr>
            <w:tcW w:w="1136" w:type="pct"/>
            <w:noWrap/>
            <w:vAlign w:val="center"/>
            <w:hideMark/>
          </w:tcPr>
          <w:p w14:paraId="6130F1F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DBEB8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610TEE</w:t>
            </w:r>
          </w:p>
        </w:tc>
        <w:tc>
          <w:tcPr>
            <w:tcW w:w="1514" w:type="pct"/>
            <w:noWrap/>
            <w:vAlign w:val="center"/>
            <w:hideMark/>
          </w:tcPr>
          <w:p w14:paraId="08A928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610TEE</w:t>
            </w:r>
          </w:p>
        </w:tc>
        <w:tc>
          <w:tcPr>
            <w:tcW w:w="530" w:type="pct"/>
            <w:noWrap/>
            <w:vAlign w:val="center"/>
            <w:hideMark/>
          </w:tcPr>
          <w:p w14:paraId="5C8DBB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w:t>
            </w:r>
          </w:p>
        </w:tc>
        <w:tc>
          <w:tcPr>
            <w:tcW w:w="608" w:type="pct"/>
            <w:noWrap/>
            <w:vAlign w:val="center"/>
            <w:hideMark/>
          </w:tcPr>
          <w:p w14:paraId="44701D7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576</w:t>
            </w:r>
          </w:p>
        </w:tc>
      </w:tr>
      <w:tr w:rsidR="00781560" w:rsidRPr="00781560" w14:paraId="373B49F6" w14:textId="77777777" w:rsidTr="00560AF8">
        <w:trPr>
          <w:cantSplit/>
          <w:trHeight w:val="20"/>
        </w:trPr>
        <w:tc>
          <w:tcPr>
            <w:tcW w:w="1136" w:type="pct"/>
            <w:noWrap/>
            <w:vAlign w:val="center"/>
            <w:hideMark/>
          </w:tcPr>
          <w:p w14:paraId="238E4B0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4E120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 ALAZZURA</w:t>
            </w:r>
          </w:p>
        </w:tc>
        <w:tc>
          <w:tcPr>
            <w:tcW w:w="1514" w:type="pct"/>
            <w:noWrap/>
            <w:vAlign w:val="center"/>
            <w:hideMark/>
          </w:tcPr>
          <w:p w14:paraId="6BABFA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 ALAZZURA</w:t>
            </w:r>
          </w:p>
        </w:tc>
        <w:tc>
          <w:tcPr>
            <w:tcW w:w="530" w:type="pct"/>
            <w:noWrap/>
            <w:vAlign w:val="center"/>
            <w:hideMark/>
          </w:tcPr>
          <w:p w14:paraId="3FB7C7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1984-88</w:t>
            </w:r>
          </w:p>
        </w:tc>
        <w:tc>
          <w:tcPr>
            <w:tcW w:w="608" w:type="pct"/>
            <w:noWrap/>
            <w:vAlign w:val="center"/>
            <w:hideMark/>
          </w:tcPr>
          <w:p w14:paraId="0879799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66C0285C" w14:textId="77777777" w:rsidTr="00560AF8">
        <w:trPr>
          <w:cantSplit/>
          <w:trHeight w:val="20"/>
        </w:trPr>
        <w:tc>
          <w:tcPr>
            <w:tcW w:w="1136" w:type="pct"/>
            <w:noWrap/>
            <w:vAlign w:val="center"/>
            <w:hideMark/>
          </w:tcPr>
          <w:p w14:paraId="7891389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63595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 ELFANT</w:t>
            </w:r>
          </w:p>
        </w:tc>
        <w:tc>
          <w:tcPr>
            <w:tcW w:w="1514" w:type="pct"/>
            <w:noWrap/>
            <w:vAlign w:val="center"/>
            <w:hideMark/>
          </w:tcPr>
          <w:p w14:paraId="00A718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 ELFANT</w:t>
            </w:r>
          </w:p>
        </w:tc>
        <w:tc>
          <w:tcPr>
            <w:tcW w:w="530" w:type="pct"/>
            <w:noWrap/>
            <w:vAlign w:val="center"/>
            <w:hideMark/>
          </w:tcPr>
          <w:p w14:paraId="257286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1985-88</w:t>
            </w:r>
          </w:p>
        </w:tc>
        <w:tc>
          <w:tcPr>
            <w:tcW w:w="608" w:type="pct"/>
            <w:noWrap/>
            <w:vAlign w:val="center"/>
            <w:hideMark/>
          </w:tcPr>
          <w:p w14:paraId="35A71AE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06010EE6" w14:textId="77777777" w:rsidTr="00560AF8">
        <w:trPr>
          <w:cantSplit/>
          <w:trHeight w:val="20"/>
        </w:trPr>
        <w:tc>
          <w:tcPr>
            <w:tcW w:w="1136" w:type="pct"/>
            <w:noWrap/>
            <w:vAlign w:val="center"/>
            <w:hideMark/>
          </w:tcPr>
          <w:p w14:paraId="74D92D2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AA557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CANYON 500</w:t>
            </w:r>
          </w:p>
        </w:tc>
        <w:tc>
          <w:tcPr>
            <w:tcW w:w="1514" w:type="pct"/>
            <w:noWrap/>
            <w:vAlign w:val="center"/>
            <w:hideMark/>
          </w:tcPr>
          <w:p w14:paraId="442552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DUAL SPORTS</w:t>
            </w:r>
          </w:p>
        </w:tc>
        <w:tc>
          <w:tcPr>
            <w:tcW w:w="530" w:type="pct"/>
            <w:noWrap/>
            <w:vAlign w:val="center"/>
            <w:hideMark/>
          </w:tcPr>
          <w:p w14:paraId="66E720D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1999-06</w:t>
            </w:r>
          </w:p>
        </w:tc>
        <w:tc>
          <w:tcPr>
            <w:tcW w:w="608" w:type="pct"/>
            <w:noWrap/>
            <w:vAlign w:val="center"/>
            <w:hideMark/>
          </w:tcPr>
          <w:p w14:paraId="4BE4078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5F53E4BC" w14:textId="77777777" w:rsidTr="00560AF8">
        <w:trPr>
          <w:cantSplit/>
          <w:trHeight w:val="20"/>
        </w:trPr>
        <w:tc>
          <w:tcPr>
            <w:tcW w:w="1136" w:type="pct"/>
            <w:noWrap/>
            <w:vAlign w:val="center"/>
            <w:hideMark/>
          </w:tcPr>
          <w:p w14:paraId="71A54D0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D888C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CANYON 600</w:t>
            </w:r>
          </w:p>
        </w:tc>
        <w:tc>
          <w:tcPr>
            <w:tcW w:w="1514" w:type="pct"/>
            <w:noWrap/>
            <w:vAlign w:val="center"/>
            <w:hideMark/>
          </w:tcPr>
          <w:p w14:paraId="2A91B2D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DUAL SPORTS</w:t>
            </w:r>
          </w:p>
        </w:tc>
        <w:tc>
          <w:tcPr>
            <w:tcW w:w="530" w:type="pct"/>
            <w:noWrap/>
            <w:vAlign w:val="center"/>
            <w:hideMark/>
          </w:tcPr>
          <w:p w14:paraId="3285A1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1996-98</w:t>
            </w:r>
          </w:p>
        </w:tc>
        <w:tc>
          <w:tcPr>
            <w:tcW w:w="608" w:type="pct"/>
            <w:noWrap/>
            <w:vAlign w:val="center"/>
            <w:hideMark/>
          </w:tcPr>
          <w:p w14:paraId="4B7EEC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601</w:t>
            </w:r>
          </w:p>
        </w:tc>
      </w:tr>
      <w:tr w:rsidR="00781560" w:rsidRPr="00781560" w14:paraId="0ACC76CE" w14:textId="77777777" w:rsidTr="00560AF8">
        <w:trPr>
          <w:cantSplit/>
          <w:trHeight w:val="20"/>
        </w:trPr>
        <w:tc>
          <w:tcPr>
            <w:tcW w:w="1136" w:type="pct"/>
            <w:noWrap/>
            <w:vAlign w:val="center"/>
            <w:hideMark/>
          </w:tcPr>
          <w:p w14:paraId="307AF9A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8C96B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RIVER 600</w:t>
            </w:r>
          </w:p>
        </w:tc>
        <w:tc>
          <w:tcPr>
            <w:tcW w:w="1514" w:type="pct"/>
            <w:noWrap/>
            <w:vAlign w:val="center"/>
            <w:hideMark/>
          </w:tcPr>
          <w:p w14:paraId="623ECD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RIVER 600</w:t>
            </w:r>
          </w:p>
        </w:tc>
        <w:tc>
          <w:tcPr>
            <w:tcW w:w="530" w:type="pct"/>
            <w:noWrap/>
            <w:vAlign w:val="center"/>
            <w:hideMark/>
          </w:tcPr>
          <w:p w14:paraId="1E57BB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1995-98</w:t>
            </w:r>
          </w:p>
        </w:tc>
        <w:tc>
          <w:tcPr>
            <w:tcW w:w="608" w:type="pct"/>
            <w:noWrap/>
            <w:vAlign w:val="center"/>
            <w:hideMark/>
          </w:tcPr>
          <w:p w14:paraId="26CC685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601</w:t>
            </w:r>
          </w:p>
        </w:tc>
      </w:tr>
      <w:tr w:rsidR="00781560" w:rsidRPr="00781560" w14:paraId="793A8992" w14:textId="77777777" w:rsidTr="00560AF8">
        <w:trPr>
          <w:cantSplit/>
          <w:trHeight w:val="20"/>
        </w:trPr>
        <w:tc>
          <w:tcPr>
            <w:tcW w:w="1136" w:type="pct"/>
            <w:tcBorders>
              <w:bottom w:val="single" w:sz="4" w:space="0" w:color="auto"/>
            </w:tcBorders>
            <w:noWrap/>
            <w:vAlign w:val="center"/>
            <w:hideMark/>
          </w:tcPr>
          <w:p w14:paraId="60F6671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67DDEE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W16 600</w:t>
            </w:r>
          </w:p>
        </w:tc>
        <w:tc>
          <w:tcPr>
            <w:tcW w:w="1514" w:type="pct"/>
            <w:tcBorders>
              <w:bottom w:val="single" w:sz="4" w:space="0" w:color="auto"/>
            </w:tcBorders>
            <w:noWrap/>
            <w:vAlign w:val="center"/>
            <w:hideMark/>
          </w:tcPr>
          <w:p w14:paraId="4818EB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W16 600</w:t>
            </w:r>
          </w:p>
        </w:tc>
        <w:tc>
          <w:tcPr>
            <w:tcW w:w="530" w:type="pct"/>
            <w:tcBorders>
              <w:bottom w:val="single" w:sz="4" w:space="0" w:color="auto"/>
            </w:tcBorders>
            <w:noWrap/>
            <w:vAlign w:val="center"/>
            <w:hideMark/>
          </w:tcPr>
          <w:p w14:paraId="7F0164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1995-97</w:t>
            </w:r>
          </w:p>
        </w:tc>
        <w:tc>
          <w:tcPr>
            <w:tcW w:w="608" w:type="pct"/>
            <w:tcBorders>
              <w:bottom w:val="single" w:sz="4" w:space="0" w:color="auto"/>
            </w:tcBorders>
            <w:noWrap/>
            <w:vAlign w:val="center"/>
            <w:hideMark/>
          </w:tcPr>
          <w:p w14:paraId="736EB59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601</w:t>
            </w:r>
          </w:p>
        </w:tc>
      </w:tr>
      <w:tr w:rsidR="00781560" w:rsidRPr="00781560" w14:paraId="0E9C472B" w14:textId="77777777" w:rsidTr="00560AF8">
        <w:trPr>
          <w:cantSplit/>
          <w:trHeight w:val="20"/>
        </w:trPr>
        <w:tc>
          <w:tcPr>
            <w:tcW w:w="1136" w:type="pct"/>
            <w:tcBorders>
              <w:top w:val="single" w:sz="4" w:space="0" w:color="auto"/>
            </w:tcBorders>
            <w:noWrap/>
            <w:vAlign w:val="center"/>
          </w:tcPr>
          <w:p w14:paraId="55BCAD2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CAN-AM</w:t>
            </w:r>
          </w:p>
        </w:tc>
        <w:tc>
          <w:tcPr>
            <w:tcW w:w="1212" w:type="pct"/>
            <w:tcBorders>
              <w:top w:val="single" w:sz="4" w:space="0" w:color="auto"/>
            </w:tcBorders>
            <w:noWrap/>
            <w:vAlign w:val="center"/>
          </w:tcPr>
          <w:p w14:paraId="424ADE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CAN-AM RYKER</w:t>
            </w:r>
          </w:p>
        </w:tc>
        <w:tc>
          <w:tcPr>
            <w:tcW w:w="1514" w:type="pct"/>
            <w:tcBorders>
              <w:top w:val="single" w:sz="4" w:space="0" w:color="auto"/>
            </w:tcBorders>
            <w:noWrap/>
            <w:vAlign w:val="center"/>
          </w:tcPr>
          <w:p w14:paraId="4D41C7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ROTAX 600 ACE</w:t>
            </w:r>
          </w:p>
        </w:tc>
        <w:tc>
          <w:tcPr>
            <w:tcW w:w="530" w:type="pct"/>
            <w:tcBorders>
              <w:top w:val="single" w:sz="4" w:space="0" w:color="auto"/>
            </w:tcBorders>
            <w:noWrap/>
            <w:vAlign w:val="center"/>
          </w:tcPr>
          <w:p w14:paraId="6F8A27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tcBorders>
              <w:top w:val="single" w:sz="4" w:space="0" w:color="auto"/>
            </w:tcBorders>
            <w:noWrap/>
            <w:vAlign w:val="center"/>
          </w:tcPr>
          <w:p w14:paraId="2214AF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599</w:t>
            </w:r>
          </w:p>
        </w:tc>
      </w:tr>
      <w:tr w:rsidR="00781560" w:rsidRPr="00781560" w14:paraId="6BA12681" w14:textId="77777777" w:rsidTr="00560AF8">
        <w:trPr>
          <w:cantSplit/>
          <w:trHeight w:val="20"/>
        </w:trPr>
        <w:tc>
          <w:tcPr>
            <w:tcW w:w="1136" w:type="pct"/>
            <w:tcBorders>
              <w:top w:val="single" w:sz="4" w:space="0" w:color="auto"/>
            </w:tcBorders>
            <w:noWrap/>
            <w:vAlign w:val="center"/>
            <w:hideMark/>
          </w:tcPr>
          <w:p w14:paraId="1C62F56B"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CCM</w:t>
            </w:r>
          </w:p>
        </w:tc>
        <w:tc>
          <w:tcPr>
            <w:tcW w:w="1212" w:type="pct"/>
            <w:tcBorders>
              <w:top w:val="single" w:sz="4" w:space="0" w:color="auto"/>
            </w:tcBorders>
            <w:noWrap/>
            <w:vAlign w:val="center"/>
            <w:hideMark/>
          </w:tcPr>
          <w:p w14:paraId="1B6DD7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 Series</w:t>
            </w:r>
          </w:p>
        </w:tc>
        <w:tc>
          <w:tcPr>
            <w:tcW w:w="1514" w:type="pct"/>
            <w:tcBorders>
              <w:top w:val="single" w:sz="4" w:space="0" w:color="auto"/>
            </w:tcBorders>
            <w:noWrap/>
            <w:vAlign w:val="center"/>
            <w:hideMark/>
          </w:tcPr>
          <w:p w14:paraId="5FF3E3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GP450-1(A1 30kW)</w:t>
            </w:r>
          </w:p>
        </w:tc>
        <w:tc>
          <w:tcPr>
            <w:tcW w:w="530" w:type="pct"/>
            <w:tcBorders>
              <w:top w:val="single" w:sz="4" w:space="0" w:color="auto"/>
            </w:tcBorders>
            <w:noWrap/>
            <w:vAlign w:val="center"/>
            <w:hideMark/>
          </w:tcPr>
          <w:p w14:paraId="2A74B2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2015-16</w:t>
            </w:r>
          </w:p>
        </w:tc>
        <w:tc>
          <w:tcPr>
            <w:tcW w:w="608" w:type="pct"/>
            <w:tcBorders>
              <w:top w:val="single" w:sz="4" w:space="0" w:color="auto"/>
            </w:tcBorders>
            <w:noWrap/>
            <w:vAlign w:val="center"/>
            <w:hideMark/>
          </w:tcPr>
          <w:p w14:paraId="59F01D4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6B6D1F7D" w14:textId="77777777" w:rsidTr="00560AF8">
        <w:trPr>
          <w:cantSplit/>
          <w:trHeight w:val="20"/>
        </w:trPr>
        <w:tc>
          <w:tcPr>
            <w:tcW w:w="1136" w:type="pct"/>
            <w:tcBorders>
              <w:bottom w:val="single" w:sz="4" w:space="0" w:color="auto"/>
            </w:tcBorders>
            <w:noWrap/>
            <w:vAlign w:val="center"/>
            <w:hideMark/>
          </w:tcPr>
          <w:p w14:paraId="204F15A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14FE8C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 Series</w:t>
            </w:r>
          </w:p>
        </w:tc>
        <w:tc>
          <w:tcPr>
            <w:tcW w:w="1514" w:type="pct"/>
            <w:tcBorders>
              <w:bottom w:val="single" w:sz="4" w:space="0" w:color="auto"/>
            </w:tcBorders>
            <w:noWrap/>
            <w:vAlign w:val="center"/>
            <w:hideMark/>
          </w:tcPr>
          <w:p w14:paraId="044D97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GP450-2(A1 30kW)</w:t>
            </w:r>
          </w:p>
        </w:tc>
        <w:tc>
          <w:tcPr>
            <w:tcW w:w="530" w:type="pct"/>
            <w:tcBorders>
              <w:bottom w:val="single" w:sz="4" w:space="0" w:color="auto"/>
            </w:tcBorders>
            <w:noWrap/>
            <w:vAlign w:val="center"/>
            <w:hideMark/>
          </w:tcPr>
          <w:p w14:paraId="2FC51E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2015-16</w:t>
            </w:r>
          </w:p>
        </w:tc>
        <w:tc>
          <w:tcPr>
            <w:tcW w:w="608" w:type="pct"/>
            <w:tcBorders>
              <w:bottom w:val="single" w:sz="4" w:space="0" w:color="auto"/>
            </w:tcBorders>
            <w:noWrap/>
            <w:vAlign w:val="center"/>
            <w:hideMark/>
          </w:tcPr>
          <w:p w14:paraId="38352F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5E7B2AC1" w14:textId="77777777" w:rsidTr="00560AF8">
        <w:trPr>
          <w:cantSplit/>
          <w:trHeight w:val="20"/>
        </w:trPr>
        <w:tc>
          <w:tcPr>
            <w:tcW w:w="1136" w:type="pct"/>
            <w:tcBorders>
              <w:top w:val="single" w:sz="4" w:space="0" w:color="auto"/>
            </w:tcBorders>
            <w:noWrap/>
            <w:vAlign w:val="center"/>
            <w:hideMark/>
          </w:tcPr>
          <w:p w14:paraId="545DE94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CFMOTO</w:t>
            </w:r>
          </w:p>
        </w:tc>
        <w:tc>
          <w:tcPr>
            <w:tcW w:w="1212" w:type="pct"/>
            <w:tcBorders>
              <w:top w:val="single" w:sz="4" w:space="0" w:color="auto"/>
            </w:tcBorders>
            <w:noWrap/>
            <w:vAlign w:val="center"/>
            <w:hideMark/>
          </w:tcPr>
          <w:p w14:paraId="31CA63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CF300-7F</w:t>
            </w:r>
          </w:p>
        </w:tc>
        <w:tc>
          <w:tcPr>
            <w:tcW w:w="1514" w:type="pct"/>
            <w:tcBorders>
              <w:top w:val="single" w:sz="4" w:space="0" w:color="auto"/>
            </w:tcBorders>
            <w:noWrap/>
            <w:vAlign w:val="center"/>
            <w:hideMark/>
          </w:tcPr>
          <w:p w14:paraId="3C603C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300CL-X</w:t>
            </w:r>
          </w:p>
        </w:tc>
        <w:tc>
          <w:tcPr>
            <w:tcW w:w="530" w:type="pct"/>
            <w:tcBorders>
              <w:top w:val="single" w:sz="4" w:space="0" w:color="auto"/>
            </w:tcBorders>
            <w:noWrap/>
            <w:vAlign w:val="center"/>
            <w:hideMark/>
          </w:tcPr>
          <w:p w14:paraId="52EC66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tcBorders>
              <w:top w:val="single" w:sz="4" w:space="0" w:color="auto"/>
            </w:tcBorders>
            <w:noWrap/>
            <w:vAlign w:val="center"/>
            <w:hideMark/>
          </w:tcPr>
          <w:p w14:paraId="522B341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4DF261A2" w14:textId="77777777" w:rsidTr="00560AF8">
        <w:trPr>
          <w:cantSplit/>
          <w:trHeight w:val="20"/>
        </w:trPr>
        <w:tc>
          <w:tcPr>
            <w:tcW w:w="1136" w:type="pct"/>
            <w:noWrap/>
            <w:vAlign w:val="center"/>
          </w:tcPr>
          <w:p w14:paraId="36240F5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06E80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400-6F</w:t>
            </w:r>
          </w:p>
        </w:tc>
        <w:tc>
          <w:tcPr>
            <w:tcW w:w="1514" w:type="pct"/>
            <w:noWrap/>
            <w:vAlign w:val="center"/>
          </w:tcPr>
          <w:p w14:paraId="4A44E2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450SR</w:t>
            </w:r>
          </w:p>
        </w:tc>
        <w:tc>
          <w:tcPr>
            <w:tcW w:w="530" w:type="pct"/>
            <w:noWrap/>
            <w:vAlign w:val="center"/>
          </w:tcPr>
          <w:p w14:paraId="4FB707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noWrap/>
            <w:vAlign w:val="center"/>
          </w:tcPr>
          <w:p w14:paraId="3BA5426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44ABDBCF" w14:textId="77777777" w:rsidTr="00560AF8">
        <w:trPr>
          <w:cantSplit/>
          <w:trHeight w:val="20"/>
        </w:trPr>
        <w:tc>
          <w:tcPr>
            <w:tcW w:w="1136" w:type="pct"/>
            <w:noWrap/>
            <w:vAlign w:val="center"/>
          </w:tcPr>
          <w:p w14:paraId="66985E5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E68FF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400-10F</w:t>
            </w:r>
          </w:p>
        </w:tc>
        <w:tc>
          <w:tcPr>
            <w:tcW w:w="1514" w:type="pct"/>
            <w:noWrap/>
            <w:vAlign w:val="center"/>
          </w:tcPr>
          <w:p w14:paraId="1D2A82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450CL-C</w:t>
            </w:r>
          </w:p>
        </w:tc>
        <w:tc>
          <w:tcPr>
            <w:tcW w:w="530" w:type="pct"/>
            <w:noWrap/>
            <w:vAlign w:val="center"/>
          </w:tcPr>
          <w:p w14:paraId="02EB2A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12B8554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0ED194AA" w14:textId="77777777" w:rsidTr="00560AF8">
        <w:trPr>
          <w:cantSplit/>
          <w:trHeight w:val="20"/>
        </w:trPr>
        <w:tc>
          <w:tcPr>
            <w:tcW w:w="1136" w:type="pct"/>
            <w:noWrap/>
            <w:vAlign w:val="center"/>
          </w:tcPr>
          <w:p w14:paraId="101C775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F1AB7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CF450MT</w:t>
            </w:r>
          </w:p>
        </w:tc>
        <w:tc>
          <w:tcPr>
            <w:tcW w:w="1514" w:type="pct"/>
            <w:noWrap/>
            <w:vAlign w:val="center"/>
          </w:tcPr>
          <w:p w14:paraId="2EF59F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CF450MT</w:t>
            </w:r>
          </w:p>
        </w:tc>
        <w:tc>
          <w:tcPr>
            <w:tcW w:w="530" w:type="pct"/>
            <w:noWrap/>
            <w:vAlign w:val="center"/>
          </w:tcPr>
          <w:p w14:paraId="1FE80A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23F87C9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16DA608" w14:textId="77777777" w:rsidTr="00560AF8">
        <w:trPr>
          <w:cantSplit/>
          <w:trHeight w:val="20"/>
        </w:trPr>
        <w:tc>
          <w:tcPr>
            <w:tcW w:w="1136" w:type="pct"/>
            <w:noWrap/>
            <w:vAlign w:val="center"/>
          </w:tcPr>
          <w:p w14:paraId="1940FA6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CD20C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CF450NK</w:t>
            </w:r>
          </w:p>
        </w:tc>
        <w:tc>
          <w:tcPr>
            <w:tcW w:w="1514" w:type="pct"/>
            <w:noWrap/>
            <w:vAlign w:val="center"/>
          </w:tcPr>
          <w:p w14:paraId="513DB7A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CF450NK</w:t>
            </w:r>
          </w:p>
        </w:tc>
        <w:tc>
          <w:tcPr>
            <w:tcW w:w="530" w:type="pct"/>
            <w:noWrap/>
            <w:vAlign w:val="center"/>
          </w:tcPr>
          <w:p w14:paraId="47BB0A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6D91E79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D0A3854" w14:textId="77777777" w:rsidTr="00560AF8">
        <w:trPr>
          <w:cantSplit/>
          <w:trHeight w:val="20"/>
        </w:trPr>
        <w:tc>
          <w:tcPr>
            <w:tcW w:w="1136" w:type="pct"/>
            <w:noWrap/>
            <w:vAlign w:val="center"/>
          </w:tcPr>
          <w:p w14:paraId="36873A3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CD19B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650</w:t>
            </w:r>
          </w:p>
        </w:tc>
        <w:tc>
          <w:tcPr>
            <w:tcW w:w="1514" w:type="pct"/>
            <w:noWrap/>
            <w:vAlign w:val="center"/>
          </w:tcPr>
          <w:p w14:paraId="103B4B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CF650NK-LAM</w:t>
            </w:r>
          </w:p>
        </w:tc>
        <w:tc>
          <w:tcPr>
            <w:tcW w:w="530" w:type="pct"/>
            <w:noWrap/>
            <w:vAlign w:val="center"/>
          </w:tcPr>
          <w:p w14:paraId="4DC441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tcPr>
          <w:p w14:paraId="7D0DFF5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B0BFAF8" w14:textId="77777777" w:rsidTr="00560AF8">
        <w:trPr>
          <w:cantSplit/>
          <w:trHeight w:val="20"/>
        </w:trPr>
        <w:tc>
          <w:tcPr>
            <w:tcW w:w="1136" w:type="pct"/>
            <w:noWrap/>
            <w:vAlign w:val="center"/>
            <w:hideMark/>
          </w:tcPr>
          <w:p w14:paraId="2C1FA22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49C1E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650</w:t>
            </w:r>
          </w:p>
        </w:tc>
        <w:tc>
          <w:tcPr>
            <w:tcW w:w="1514" w:type="pct"/>
            <w:noWrap/>
            <w:vAlign w:val="center"/>
            <w:hideMark/>
          </w:tcPr>
          <w:p w14:paraId="045217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CF650TK-LAM</w:t>
            </w:r>
          </w:p>
        </w:tc>
        <w:tc>
          <w:tcPr>
            <w:tcW w:w="530" w:type="pct"/>
            <w:noWrap/>
            <w:vAlign w:val="center"/>
            <w:hideMark/>
          </w:tcPr>
          <w:p w14:paraId="5C4C75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2013-17</w:t>
            </w:r>
          </w:p>
        </w:tc>
        <w:tc>
          <w:tcPr>
            <w:tcW w:w="608" w:type="pct"/>
            <w:noWrap/>
            <w:vAlign w:val="center"/>
            <w:hideMark/>
          </w:tcPr>
          <w:p w14:paraId="7C566FC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3D90C396" w14:textId="77777777" w:rsidTr="00560AF8">
        <w:trPr>
          <w:cantSplit/>
          <w:trHeight w:val="20"/>
        </w:trPr>
        <w:tc>
          <w:tcPr>
            <w:tcW w:w="1136" w:type="pct"/>
            <w:noWrap/>
            <w:vAlign w:val="center"/>
            <w:hideMark/>
          </w:tcPr>
          <w:p w14:paraId="35A7BA5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EA533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650</w:t>
            </w:r>
          </w:p>
        </w:tc>
        <w:tc>
          <w:tcPr>
            <w:tcW w:w="1514" w:type="pct"/>
            <w:noWrap/>
            <w:vAlign w:val="center"/>
            <w:hideMark/>
          </w:tcPr>
          <w:p w14:paraId="22A5C0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650NK-LAM</w:t>
            </w:r>
          </w:p>
        </w:tc>
        <w:tc>
          <w:tcPr>
            <w:tcW w:w="530" w:type="pct"/>
            <w:noWrap/>
            <w:vAlign w:val="center"/>
            <w:hideMark/>
          </w:tcPr>
          <w:p w14:paraId="4BE0D6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2016-18</w:t>
            </w:r>
          </w:p>
        </w:tc>
        <w:tc>
          <w:tcPr>
            <w:tcW w:w="608" w:type="pct"/>
            <w:noWrap/>
            <w:vAlign w:val="center"/>
            <w:hideMark/>
          </w:tcPr>
          <w:p w14:paraId="0B9A67E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4F94DD24" w14:textId="77777777" w:rsidTr="00560AF8">
        <w:trPr>
          <w:cantSplit/>
          <w:trHeight w:val="20"/>
        </w:trPr>
        <w:tc>
          <w:tcPr>
            <w:tcW w:w="1136" w:type="pct"/>
            <w:noWrap/>
            <w:vAlign w:val="center"/>
            <w:hideMark/>
          </w:tcPr>
          <w:p w14:paraId="75AC33F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A51BEA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650</w:t>
            </w:r>
          </w:p>
        </w:tc>
        <w:tc>
          <w:tcPr>
            <w:tcW w:w="1514" w:type="pct"/>
            <w:noWrap/>
            <w:vAlign w:val="center"/>
            <w:hideMark/>
          </w:tcPr>
          <w:p w14:paraId="5D0CE5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650MT</w:t>
            </w:r>
          </w:p>
        </w:tc>
        <w:tc>
          <w:tcPr>
            <w:tcW w:w="530" w:type="pct"/>
            <w:noWrap/>
            <w:vAlign w:val="center"/>
            <w:hideMark/>
          </w:tcPr>
          <w:p w14:paraId="52BE63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6CFA0B6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7129AF68" w14:textId="77777777" w:rsidTr="00560AF8">
        <w:trPr>
          <w:cantSplit/>
          <w:trHeight w:val="20"/>
        </w:trPr>
        <w:tc>
          <w:tcPr>
            <w:tcW w:w="1136" w:type="pct"/>
            <w:noWrap/>
            <w:vAlign w:val="center"/>
          </w:tcPr>
          <w:p w14:paraId="1CF47CD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A65A7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650</w:t>
            </w:r>
          </w:p>
        </w:tc>
        <w:tc>
          <w:tcPr>
            <w:tcW w:w="1514" w:type="pct"/>
            <w:noWrap/>
            <w:vAlign w:val="center"/>
          </w:tcPr>
          <w:p w14:paraId="58CB8B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650GT</w:t>
            </w:r>
          </w:p>
        </w:tc>
        <w:tc>
          <w:tcPr>
            <w:tcW w:w="530" w:type="pct"/>
            <w:noWrap/>
            <w:vAlign w:val="center"/>
          </w:tcPr>
          <w:p w14:paraId="13B61D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4C8A4FF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6590DBC" w14:textId="77777777" w:rsidTr="00560AF8">
        <w:trPr>
          <w:cantSplit/>
          <w:trHeight w:val="20"/>
        </w:trPr>
        <w:tc>
          <w:tcPr>
            <w:tcW w:w="1136" w:type="pct"/>
            <w:noWrap/>
            <w:vAlign w:val="center"/>
            <w:hideMark/>
          </w:tcPr>
          <w:p w14:paraId="673B275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360E02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 650 (400NK)</w:t>
            </w:r>
          </w:p>
        </w:tc>
        <w:tc>
          <w:tcPr>
            <w:tcW w:w="1514" w:type="pct"/>
            <w:noWrap/>
            <w:vAlign w:val="center"/>
            <w:hideMark/>
          </w:tcPr>
          <w:p w14:paraId="16838D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400NK</w:t>
            </w:r>
          </w:p>
        </w:tc>
        <w:tc>
          <w:tcPr>
            <w:tcW w:w="530" w:type="pct"/>
            <w:noWrap/>
            <w:vAlign w:val="center"/>
            <w:hideMark/>
          </w:tcPr>
          <w:p w14:paraId="4FC56D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2016-18</w:t>
            </w:r>
          </w:p>
        </w:tc>
        <w:tc>
          <w:tcPr>
            <w:tcW w:w="608" w:type="pct"/>
            <w:noWrap/>
            <w:vAlign w:val="center"/>
            <w:hideMark/>
          </w:tcPr>
          <w:p w14:paraId="6417F68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0C706395" w14:textId="77777777" w:rsidTr="00560AF8">
        <w:trPr>
          <w:cantSplit/>
          <w:trHeight w:val="20"/>
        </w:trPr>
        <w:tc>
          <w:tcPr>
            <w:tcW w:w="1136" w:type="pct"/>
            <w:noWrap/>
            <w:vAlign w:val="center"/>
          </w:tcPr>
          <w:p w14:paraId="2170885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52C31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CF250-A</w:t>
            </w:r>
          </w:p>
        </w:tc>
        <w:tc>
          <w:tcPr>
            <w:tcW w:w="1514" w:type="pct"/>
            <w:noWrap/>
            <w:vAlign w:val="center"/>
          </w:tcPr>
          <w:p w14:paraId="3B84184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CF300, 300NK</w:t>
            </w:r>
          </w:p>
        </w:tc>
        <w:tc>
          <w:tcPr>
            <w:tcW w:w="530" w:type="pct"/>
            <w:noWrap/>
            <w:vAlign w:val="center"/>
          </w:tcPr>
          <w:p w14:paraId="55A44B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1AE6344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0365B516" w14:textId="77777777" w:rsidTr="00560AF8">
        <w:trPr>
          <w:cantSplit/>
          <w:trHeight w:val="20"/>
        </w:trPr>
        <w:tc>
          <w:tcPr>
            <w:tcW w:w="1136" w:type="pct"/>
            <w:noWrap/>
            <w:vAlign w:val="center"/>
          </w:tcPr>
          <w:p w14:paraId="4EA9122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72A90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CF250-A</w:t>
            </w:r>
          </w:p>
        </w:tc>
        <w:tc>
          <w:tcPr>
            <w:tcW w:w="1514" w:type="pct"/>
            <w:noWrap/>
            <w:vAlign w:val="center"/>
          </w:tcPr>
          <w:p w14:paraId="46EBD9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CF300SR, 300SR</w:t>
            </w:r>
          </w:p>
        </w:tc>
        <w:tc>
          <w:tcPr>
            <w:tcW w:w="530" w:type="pct"/>
            <w:noWrap/>
            <w:vAlign w:val="center"/>
          </w:tcPr>
          <w:p w14:paraId="60F211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41981B8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53DAE8C3" w14:textId="77777777" w:rsidTr="00560AF8">
        <w:trPr>
          <w:cantSplit/>
          <w:trHeight w:val="20"/>
        </w:trPr>
        <w:tc>
          <w:tcPr>
            <w:tcW w:w="1136" w:type="pct"/>
            <w:tcBorders>
              <w:top w:val="single" w:sz="4" w:space="0" w:color="auto"/>
              <w:bottom w:val="single" w:sz="4" w:space="0" w:color="auto"/>
            </w:tcBorders>
            <w:noWrap/>
            <w:vAlign w:val="center"/>
          </w:tcPr>
          <w:p w14:paraId="6FE0BDB1"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CHANGJIANG</w:t>
            </w:r>
          </w:p>
        </w:tc>
        <w:tc>
          <w:tcPr>
            <w:tcW w:w="1212" w:type="pct"/>
            <w:tcBorders>
              <w:top w:val="single" w:sz="4" w:space="0" w:color="auto"/>
              <w:bottom w:val="single" w:sz="4" w:space="0" w:color="auto"/>
            </w:tcBorders>
            <w:noWrap/>
            <w:vAlign w:val="center"/>
          </w:tcPr>
          <w:p w14:paraId="1BDA320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CJ650B with sidecar</w:t>
            </w:r>
          </w:p>
        </w:tc>
        <w:tc>
          <w:tcPr>
            <w:tcW w:w="1514" w:type="pct"/>
            <w:tcBorders>
              <w:top w:val="single" w:sz="4" w:space="0" w:color="auto"/>
              <w:bottom w:val="single" w:sz="4" w:space="0" w:color="auto"/>
            </w:tcBorders>
            <w:noWrap/>
            <w:vAlign w:val="center"/>
          </w:tcPr>
          <w:p w14:paraId="1CBEF5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Nomad, Tourer</w:t>
            </w:r>
          </w:p>
        </w:tc>
        <w:tc>
          <w:tcPr>
            <w:tcW w:w="530" w:type="pct"/>
            <w:tcBorders>
              <w:top w:val="single" w:sz="4" w:space="0" w:color="auto"/>
              <w:bottom w:val="single" w:sz="4" w:space="0" w:color="auto"/>
            </w:tcBorders>
            <w:noWrap/>
            <w:vAlign w:val="center"/>
          </w:tcPr>
          <w:p w14:paraId="64D206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tcBorders>
              <w:top w:val="single" w:sz="4" w:space="0" w:color="auto"/>
              <w:bottom w:val="single" w:sz="4" w:space="0" w:color="auto"/>
            </w:tcBorders>
            <w:noWrap/>
            <w:vAlign w:val="center"/>
          </w:tcPr>
          <w:p w14:paraId="684901E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287DD86F" w14:textId="77777777" w:rsidTr="00560AF8">
        <w:trPr>
          <w:cantSplit/>
          <w:trHeight w:val="20"/>
        </w:trPr>
        <w:tc>
          <w:tcPr>
            <w:tcW w:w="1136" w:type="pct"/>
            <w:tcBorders>
              <w:top w:val="single" w:sz="4" w:space="0" w:color="auto"/>
              <w:bottom w:val="single" w:sz="4" w:space="0" w:color="auto"/>
            </w:tcBorders>
            <w:noWrap/>
            <w:vAlign w:val="center"/>
            <w:hideMark/>
          </w:tcPr>
          <w:p w14:paraId="1020659F"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COSSCK</w:t>
            </w:r>
          </w:p>
        </w:tc>
        <w:tc>
          <w:tcPr>
            <w:tcW w:w="1212" w:type="pct"/>
            <w:tcBorders>
              <w:top w:val="single" w:sz="4" w:space="0" w:color="auto"/>
              <w:bottom w:val="single" w:sz="4" w:space="0" w:color="auto"/>
            </w:tcBorders>
            <w:noWrap/>
            <w:vAlign w:val="center"/>
            <w:hideMark/>
          </w:tcPr>
          <w:p w14:paraId="45E744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w:t>
            </w:r>
          </w:p>
        </w:tc>
        <w:tc>
          <w:tcPr>
            <w:tcW w:w="1514" w:type="pct"/>
            <w:tcBorders>
              <w:top w:val="single" w:sz="4" w:space="0" w:color="auto"/>
              <w:bottom w:val="single" w:sz="4" w:space="0" w:color="auto"/>
            </w:tcBorders>
            <w:noWrap/>
            <w:vAlign w:val="center"/>
            <w:hideMark/>
          </w:tcPr>
          <w:p w14:paraId="542899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Ural</w:t>
            </w:r>
          </w:p>
        </w:tc>
        <w:tc>
          <w:tcPr>
            <w:tcW w:w="530" w:type="pct"/>
            <w:tcBorders>
              <w:top w:val="single" w:sz="4" w:space="0" w:color="auto"/>
              <w:bottom w:val="single" w:sz="4" w:space="0" w:color="auto"/>
            </w:tcBorders>
            <w:noWrap/>
            <w:vAlign w:val="center"/>
            <w:hideMark/>
          </w:tcPr>
          <w:p w14:paraId="3496AE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tcBorders>
              <w:top w:val="single" w:sz="4" w:space="0" w:color="auto"/>
              <w:bottom w:val="single" w:sz="4" w:space="0" w:color="auto"/>
            </w:tcBorders>
            <w:noWrap/>
            <w:vAlign w:val="center"/>
            <w:hideMark/>
          </w:tcPr>
          <w:p w14:paraId="13B52CA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329793B" w14:textId="77777777" w:rsidTr="00560AF8">
        <w:trPr>
          <w:cantSplit/>
          <w:trHeight w:val="20"/>
        </w:trPr>
        <w:tc>
          <w:tcPr>
            <w:tcW w:w="1136" w:type="pct"/>
            <w:tcBorders>
              <w:top w:val="single" w:sz="4" w:space="0" w:color="auto"/>
            </w:tcBorders>
            <w:noWrap/>
            <w:vAlign w:val="center"/>
            <w:hideMark/>
          </w:tcPr>
          <w:p w14:paraId="7EE4D9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DERBI</w:t>
            </w:r>
          </w:p>
        </w:tc>
        <w:tc>
          <w:tcPr>
            <w:tcW w:w="1212" w:type="pct"/>
            <w:tcBorders>
              <w:top w:val="single" w:sz="4" w:space="0" w:color="auto"/>
            </w:tcBorders>
            <w:noWrap/>
            <w:vAlign w:val="center"/>
            <w:hideMark/>
          </w:tcPr>
          <w:p w14:paraId="2C83EE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MULHACEN</w:t>
            </w:r>
          </w:p>
        </w:tc>
        <w:tc>
          <w:tcPr>
            <w:tcW w:w="1514" w:type="pct"/>
            <w:tcBorders>
              <w:top w:val="single" w:sz="4" w:space="0" w:color="auto"/>
            </w:tcBorders>
            <w:noWrap/>
            <w:vAlign w:val="center"/>
            <w:hideMark/>
          </w:tcPr>
          <w:p w14:paraId="5C5FAA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MULHACEN</w:t>
            </w:r>
          </w:p>
        </w:tc>
        <w:tc>
          <w:tcPr>
            <w:tcW w:w="530" w:type="pct"/>
            <w:tcBorders>
              <w:top w:val="single" w:sz="4" w:space="0" w:color="auto"/>
            </w:tcBorders>
            <w:noWrap/>
            <w:vAlign w:val="center"/>
            <w:hideMark/>
          </w:tcPr>
          <w:p w14:paraId="5D1C48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w:t>
            </w:r>
          </w:p>
        </w:tc>
        <w:tc>
          <w:tcPr>
            <w:tcW w:w="608" w:type="pct"/>
            <w:tcBorders>
              <w:top w:val="single" w:sz="4" w:space="0" w:color="auto"/>
            </w:tcBorders>
            <w:noWrap/>
            <w:vAlign w:val="center"/>
            <w:hideMark/>
          </w:tcPr>
          <w:p w14:paraId="21213CE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1DB264B2" w14:textId="77777777" w:rsidTr="00560AF8">
        <w:trPr>
          <w:cantSplit/>
          <w:trHeight w:val="20"/>
        </w:trPr>
        <w:tc>
          <w:tcPr>
            <w:tcW w:w="1136" w:type="pct"/>
            <w:tcBorders>
              <w:bottom w:val="single" w:sz="4" w:space="0" w:color="auto"/>
            </w:tcBorders>
            <w:noWrap/>
            <w:vAlign w:val="center"/>
            <w:hideMark/>
          </w:tcPr>
          <w:p w14:paraId="391C78B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144FEB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RAMBLA</w:t>
            </w:r>
          </w:p>
        </w:tc>
        <w:tc>
          <w:tcPr>
            <w:tcW w:w="1514" w:type="pct"/>
            <w:tcBorders>
              <w:bottom w:val="single" w:sz="4" w:space="0" w:color="auto"/>
            </w:tcBorders>
            <w:noWrap/>
            <w:vAlign w:val="center"/>
            <w:hideMark/>
          </w:tcPr>
          <w:p w14:paraId="59134A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RA 300</w:t>
            </w:r>
          </w:p>
        </w:tc>
        <w:tc>
          <w:tcPr>
            <w:tcW w:w="530" w:type="pct"/>
            <w:tcBorders>
              <w:bottom w:val="single" w:sz="4" w:space="0" w:color="auto"/>
            </w:tcBorders>
            <w:noWrap/>
            <w:vAlign w:val="center"/>
            <w:hideMark/>
          </w:tcPr>
          <w:p w14:paraId="5416AFA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w:t>
            </w:r>
          </w:p>
        </w:tc>
        <w:tc>
          <w:tcPr>
            <w:tcW w:w="608" w:type="pct"/>
            <w:tcBorders>
              <w:bottom w:val="single" w:sz="4" w:space="0" w:color="auto"/>
            </w:tcBorders>
            <w:noWrap/>
            <w:vAlign w:val="center"/>
            <w:hideMark/>
          </w:tcPr>
          <w:p w14:paraId="055EB78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774DD654" w14:textId="77777777" w:rsidTr="00560AF8">
        <w:trPr>
          <w:cantSplit/>
          <w:trHeight w:val="20"/>
        </w:trPr>
        <w:tc>
          <w:tcPr>
            <w:tcW w:w="1136" w:type="pct"/>
            <w:tcBorders>
              <w:top w:val="single" w:sz="4" w:space="0" w:color="auto"/>
            </w:tcBorders>
            <w:noWrap/>
            <w:vAlign w:val="center"/>
            <w:hideMark/>
          </w:tcPr>
          <w:p w14:paraId="5FCDC72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DNEPR</w:t>
            </w:r>
          </w:p>
        </w:tc>
        <w:tc>
          <w:tcPr>
            <w:tcW w:w="1212" w:type="pct"/>
            <w:tcBorders>
              <w:top w:val="single" w:sz="4" w:space="0" w:color="auto"/>
            </w:tcBorders>
            <w:noWrap/>
            <w:vAlign w:val="center"/>
            <w:hideMark/>
          </w:tcPr>
          <w:p w14:paraId="745EB9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K650</w:t>
            </w:r>
          </w:p>
        </w:tc>
        <w:tc>
          <w:tcPr>
            <w:tcW w:w="1514" w:type="pct"/>
            <w:tcBorders>
              <w:top w:val="single" w:sz="4" w:space="0" w:color="auto"/>
            </w:tcBorders>
            <w:noWrap/>
            <w:vAlign w:val="center"/>
            <w:hideMark/>
          </w:tcPr>
          <w:p w14:paraId="710EA1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K650</w:t>
            </w:r>
          </w:p>
        </w:tc>
        <w:tc>
          <w:tcPr>
            <w:tcW w:w="530" w:type="pct"/>
            <w:tcBorders>
              <w:top w:val="single" w:sz="4" w:space="0" w:color="auto"/>
            </w:tcBorders>
            <w:noWrap/>
            <w:vAlign w:val="center"/>
            <w:hideMark/>
          </w:tcPr>
          <w:p w14:paraId="595173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w:t>
            </w:r>
          </w:p>
        </w:tc>
        <w:tc>
          <w:tcPr>
            <w:tcW w:w="608" w:type="pct"/>
            <w:tcBorders>
              <w:top w:val="single" w:sz="4" w:space="0" w:color="auto"/>
            </w:tcBorders>
            <w:noWrap/>
            <w:vAlign w:val="center"/>
            <w:hideMark/>
          </w:tcPr>
          <w:p w14:paraId="24D76BC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0F436B0D" w14:textId="77777777" w:rsidTr="00560AF8">
        <w:trPr>
          <w:cantSplit/>
          <w:trHeight w:val="20"/>
        </w:trPr>
        <w:tc>
          <w:tcPr>
            <w:tcW w:w="1136" w:type="pct"/>
            <w:noWrap/>
            <w:vAlign w:val="center"/>
            <w:hideMark/>
          </w:tcPr>
          <w:p w14:paraId="0024411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9E1CA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K650</w:t>
            </w:r>
          </w:p>
        </w:tc>
        <w:tc>
          <w:tcPr>
            <w:tcW w:w="1514" w:type="pct"/>
            <w:noWrap/>
            <w:vAlign w:val="center"/>
            <w:hideMark/>
          </w:tcPr>
          <w:p w14:paraId="362169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K650 DNEPR</w:t>
            </w:r>
          </w:p>
        </w:tc>
        <w:tc>
          <w:tcPr>
            <w:tcW w:w="530" w:type="pct"/>
            <w:noWrap/>
            <w:vAlign w:val="center"/>
            <w:hideMark/>
          </w:tcPr>
          <w:p w14:paraId="3AE706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1967-74</w:t>
            </w:r>
          </w:p>
        </w:tc>
        <w:tc>
          <w:tcPr>
            <w:tcW w:w="608" w:type="pct"/>
            <w:noWrap/>
            <w:vAlign w:val="center"/>
            <w:hideMark/>
          </w:tcPr>
          <w:p w14:paraId="4BEAF19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7C94B56F" w14:textId="77777777" w:rsidTr="00560AF8">
        <w:trPr>
          <w:cantSplit/>
          <w:trHeight w:val="20"/>
        </w:trPr>
        <w:tc>
          <w:tcPr>
            <w:tcW w:w="1136" w:type="pct"/>
            <w:tcBorders>
              <w:bottom w:val="single" w:sz="4" w:space="0" w:color="auto"/>
            </w:tcBorders>
            <w:noWrap/>
            <w:vAlign w:val="center"/>
            <w:hideMark/>
          </w:tcPr>
          <w:p w14:paraId="286E9DDA"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36AA7C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MT9</w:t>
            </w:r>
          </w:p>
        </w:tc>
        <w:tc>
          <w:tcPr>
            <w:tcW w:w="1514" w:type="pct"/>
            <w:tcBorders>
              <w:bottom w:val="single" w:sz="4" w:space="0" w:color="auto"/>
            </w:tcBorders>
            <w:noWrap/>
            <w:vAlign w:val="center"/>
            <w:hideMark/>
          </w:tcPr>
          <w:p w14:paraId="457CDE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MT9</w:t>
            </w:r>
          </w:p>
        </w:tc>
        <w:tc>
          <w:tcPr>
            <w:tcW w:w="530" w:type="pct"/>
            <w:tcBorders>
              <w:bottom w:val="single" w:sz="4" w:space="0" w:color="auto"/>
            </w:tcBorders>
            <w:noWrap/>
            <w:vAlign w:val="center"/>
            <w:hideMark/>
          </w:tcPr>
          <w:p w14:paraId="6281C0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tcBorders>
              <w:bottom w:val="single" w:sz="4" w:space="0" w:color="auto"/>
            </w:tcBorders>
            <w:noWrap/>
            <w:vAlign w:val="center"/>
            <w:hideMark/>
          </w:tcPr>
          <w:p w14:paraId="26BB5AB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7F39E556" w14:textId="77777777" w:rsidTr="00560AF8">
        <w:trPr>
          <w:cantSplit/>
          <w:trHeight w:val="20"/>
        </w:trPr>
        <w:tc>
          <w:tcPr>
            <w:tcW w:w="1136" w:type="pct"/>
            <w:tcBorders>
              <w:top w:val="single" w:sz="4" w:space="0" w:color="auto"/>
            </w:tcBorders>
            <w:noWrap/>
            <w:vAlign w:val="center"/>
            <w:hideMark/>
          </w:tcPr>
          <w:p w14:paraId="70016D0A"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DUCATI</w:t>
            </w:r>
          </w:p>
        </w:tc>
        <w:tc>
          <w:tcPr>
            <w:tcW w:w="1212" w:type="pct"/>
            <w:tcBorders>
              <w:top w:val="single" w:sz="4" w:space="0" w:color="auto"/>
            </w:tcBorders>
            <w:noWrap/>
            <w:vAlign w:val="center"/>
            <w:hideMark/>
          </w:tcPr>
          <w:p w14:paraId="01C113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400 </w:t>
            </w:r>
            <w:proofErr w:type="gramStart"/>
            <w:r w:rsidRPr="00781560">
              <w:rPr>
                <w:rFonts w:eastAsia="Times New Roman"/>
                <w:color w:val="000000"/>
                <w:szCs w:val="17"/>
                <w:lang w:eastAsia="en-AU"/>
              </w:rPr>
              <w:t>MONSTER</w:t>
            </w:r>
            <w:proofErr w:type="gramEnd"/>
          </w:p>
        </w:tc>
        <w:tc>
          <w:tcPr>
            <w:tcW w:w="1514" w:type="pct"/>
            <w:tcBorders>
              <w:top w:val="single" w:sz="4" w:space="0" w:color="auto"/>
            </w:tcBorders>
            <w:noWrap/>
            <w:vAlign w:val="center"/>
            <w:hideMark/>
          </w:tcPr>
          <w:p w14:paraId="6713A4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400 </w:t>
            </w:r>
            <w:proofErr w:type="gramStart"/>
            <w:r w:rsidRPr="00781560">
              <w:rPr>
                <w:rFonts w:eastAsia="Times New Roman"/>
                <w:color w:val="000000"/>
                <w:szCs w:val="17"/>
                <w:lang w:eastAsia="en-AU"/>
              </w:rPr>
              <w:t>MONSTER</w:t>
            </w:r>
            <w:proofErr w:type="gramEnd"/>
          </w:p>
        </w:tc>
        <w:tc>
          <w:tcPr>
            <w:tcW w:w="530" w:type="pct"/>
            <w:tcBorders>
              <w:top w:val="single" w:sz="4" w:space="0" w:color="auto"/>
            </w:tcBorders>
            <w:noWrap/>
            <w:vAlign w:val="center"/>
            <w:hideMark/>
          </w:tcPr>
          <w:p w14:paraId="77A622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w:t>
            </w:r>
          </w:p>
        </w:tc>
        <w:tc>
          <w:tcPr>
            <w:tcW w:w="608" w:type="pct"/>
            <w:tcBorders>
              <w:top w:val="single" w:sz="4" w:space="0" w:color="auto"/>
            </w:tcBorders>
            <w:noWrap/>
            <w:vAlign w:val="center"/>
            <w:hideMark/>
          </w:tcPr>
          <w:p w14:paraId="3B8BDA1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4A3EBEFA" w14:textId="77777777" w:rsidTr="00560AF8">
        <w:trPr>
          <w:cantSplit/>
          <w:trHeight w:val="20"/>
        </w:trPr>
        <w:tc>
          <w:tcPr>
            <w:tcW w:w="1136" w:type="pct"/>
            <w:noWrap/>
            <w:vAlign w:val="center"/>
            <w:hideMark/>
          </w:tcPr>
          <w:p w14:paraId="6B201DA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A1EBB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 SIE</w:t>
            </w:r>
          </w:p>
        </w:tc>
        <w:tc>
          <w:tcPr>
            <w:tcW w:w="1514" w:type="pct"/>
            <w:noWrap/>
            <w:vAlign w:val="center"/>
            <w:hideMark/>
          </w:tcPr>
          <w:p w14:paraId="180564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400 S I E monster </w:t>
            </w:r>
          </w:p>
        </w:tc>
        <w:tc>
          <w:tcPr>
            <w:tcW w:w="530" w:type="pct"/>
            <w:noWrap/>
            <w:vAlign w:val="center"/>
            <w:hideMark/>
          </w:tcPr>
          <w:p w14:paraId="21F6EE6C" w14:textId="77777777" w:rsidR="00781560" w:rsidRPr="00781560" w:rsidRDefault="00781560" w:rsidP="00781560">
            <w:pPr>
              <w:spacing w:before="40" w:after="40"/>
              <w:jc w:val="left"/>
              <w:rPr>
                <w:rFonts w:eastAsia="Times New Roman"/>
                <w:color w:val="000000"/>
                <w:szCs w:val="17"/>
                <w:lang w:eastAsia="en-AU"/>
              </w:rPr>
            </w:pPr>
          </w:p>
        </w:tc>
        <w:tc>
          <w:tcPr>
            <w:tcW w:w="608" w:type="pct"/>
            <w:noWrap/>
            <w:vAlign w:val="center"/>
            <w:hideMark/>
          </w:tcPr>
          <w:p w14:paraId="1925627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0F566E58" w14:textId="77777777" w:rsidTr="00560AF8">
        <w:trPr>
          <w:cantSplit/>
          <w:trHeight w:val="20"/>
        </w:trPr>
        <w:tc>
          <w:tcPr>
            <w:tcW w:w="1136" w:type="pct"/>
            <w:noWrap/>
            <w:vAlign w:val="center"/>
            <w:hideMark/>
          </w:tcPr>
          <w:p w14:paraId="6431578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3F8E1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 SS JUNIOR</w:t>
            </w:r>
          </w:p>
        </w:tc>
        <w:tc>
          <w:tcPr>
            <w:tcW w:w="1514" w:type="pct"/>
            <w:noWrap/>
            <w:vAlign w:val="center"/>
            <w:hideMark/>
          </w:tcPr>
          <w:p w14:paraId="0DF053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 SS</w:t>
            </w:r>
          </w:p>
        </w:tc>
        <w:tc>
          <w:tcPr>
            <w:tcW w:w="530" w:type="pct"/>
            <w:noWrap/>
            <w:vAlign w:val="center"/>
            <w:hideMark/>
          </w:tcPr>
          <w:p w14:paraId="57B6B7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1989-96</w:t>
            </w:r>
          </w:p>
        </w:tc>
        <w:tc>
          <w:tcPr>
            <w:tcW w:w="608" w:type="pct"/>
            <w:noWrap/>
            <w:vAlign w:val="center"/>
            <w:hideMark/>
          </w:tcPr>
          <w:p w14:paraId="17A426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3EF62105" w14:textId="77777777" w:rsidTr="00560AF8">
        <w:trPr>
          <w:cantSplit/>
          <w:trHeight w:val="20"/>
        </w:trPr>
        <w:tc>
          <w:tcPr>
            <w:tcW w:w="1136" w:type="pct"/>
            <w:noWrap/>
            <w:vAlign w:val="center"/>
            <w:hideMark/>
          </w:tcPr>
          <w:p w14:paraId="01D3D09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5F68B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400SS</w:t>
            </w:r>
          </w:p>
        </w:tc>
        <w:tc>
          <w:tcPr>
            <w:tcW w:w="1514" w:type="pct"/>
            <w:noWrap/>
            <w:vAlign w:val="center"/>
            <w:hideMark/>
          </w:tcPr>
          <w:p w14:paraId="4E4CA2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400SS</w:t>
            </w:r>
          </w:p>
        </w:tc>
        <w:tc>
          <w:tcPr>
            <w:tcW w:w="530" w:type="pct"/>
            <w:noWrap/>
            <w:vAlign w:val="center"/>
            <w:hideMark/>
          </w:tcPr>
          <w:p w14:paraId="6CFAA9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1992-95</w:t>
            </w:r>
          </w:p>
        </w:tc>
        <w:tc>
          <w:tcPr>
            <w:tcW w:w="608" w:type="pct"/>
            <w:noWrap/>
            <w:vAlign w:val="center"/>
            <w:hideMark/>
          </w:tcPr>
          <w:p w14:paraId="6754E58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45302F53" w14:textId="77777777" w:rsidTr="00560AF8">
        <w:trPr>
          <w:cantSplit/>
          <w:trHeight w:val="20"/>
        </w:trPr>
        <w:tc>
          <w:tcPr>
            <w:tcW w:w="1136" w:type="pct"/>
            <w:noWrap/>
            <w:vAlign w:val="center"/>
            <w:hideMark/>
          </w:tcPr>
          <w:p w14:paraId="035D80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513C3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DESMO</w:t>
            </w:r>
          </w:p>
        </w:tc>
        <w:tc>
          <w:tcPr>
            <w:tcW w:w="1514" w:type="pct"/>
            <w:noWrap/>
            <w:vAlign w:val="center"/>
            <w:hideMark/>
          </w:tcPr>
          <w:p w14:paraId="523105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Sport Desmo</w:t>
            </w:r>
          </w:p>
        </w:tc>
        <w:tc>
          <w:tcPr>
            <w:tcW w:w="530" w:type="pct"/>
            <w:noWrap/>
            <w:vAlign w:val="center"/>
            <w:hideMark/>
          </w:tcPr>
          <w:p w14:paraId="3DA360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1977-83</w:t>
            </w:r>
          </w:p>
        </w:tc>
        <w:tc>
          <w:tcPr>
            <w:tcW w:w="608" w:type="pct"/>
            <w:noWrap/>
            <w:vAlign w:val="center"/>
            <w:hideMark/>
          </w:tcPr>
          <w:p w14:paraId="3FC0094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088ADA47" w14:textId="77777777" w:rsidTr="00560AF8">
        <w:trPr>
          <w:cantSplit/>
          <w:trHeight w:val="20"/>
        </w:trPr>
        <w:tc>
          <w:tcPr>
            <w:tcW w:w="1136" w:type="pct"/>
            <w:noWrap/>
            <w:vAlign w:val="center"/>
          </w:tcPr>
          <w:p w14:paraId="649450C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8EBC3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500GTL</w:t>
            </w:r>
          </w:p>
        </w:tc>
        <w:tc>
          <w:tcPr>
            <w:tcW w:w="1514" w:type="pct"/>
            <w:noWrap/>
            <w:vAlign w:val="center"/>
          </w:tcPr>
          <w:p w14:paraId="77A5AA1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500GTL</w:t>
            </w:r>
          </w:p>
        </w:tc>
        <w:tc>
          <w:tcPr>
            <w:tcW w:w="530" w:type="pct"/>
            <w:noWrap/>
            <w:vAlign w:val="center"/>
          </w:tcPr>
          <w:p w14:paraId="297C6B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1975-77</w:t>
            </w:r>
          </w:p>
        </w:tc>
        <w:tc>
          <w:tcPr>
            <w:tcW w:w="608" w:type="pct"/>
            <w:noWrap/>
            <w:vAlign w:val="center"/>
          </w:tcPr>
          <w:p w14:paraId="25354AF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4C9B6445" w14:textId="77777777" w:rsidTr="00560AF8">
        <w:trPr>
          <w:cantSplit/>
          <w:trHeight w:val="20"/>
        </w:trPr>
        <w:tc>
          <w:tcPr>
            <w:tcW w:w="1136" w:type="pct"/>
            <w:noWrap/>
            <w:vAlign w:val="center"/>
            <w:hideMark/>
          </w:tcPr>
          <w:p w14:paraId="51E48DC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81F65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500SL</w:t>
            </w:r>
          </w:p>
        </w:tc>
        <w:tc>
          <w:tcPr>
            <w:tcW w:w="1514" w:type="pct"/>
            <w:noWrap/>
            <w:vAlign w:val="center"/>
            <w:hideMark/>
          </w:tcPr>
          <w:p w14:paraId="779816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PANTAH</w:t>
            </w:r>
          </w:p>
        </w:tc>
        <w:tc>
          <w:tcPr>
            <w:tcW w:w="530" w:type="pct"/>
            <w:noWrap/>
            <w:vAlign w:val="center"/>
            <w:hideMark/>
          </w:tcPr>
          <w:p w14:paraId="20A39E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w:t>
            </w:r>
          </w:p>
        </w:tc>
        <w:tc>
          <w:tcPr>
            <w:tcW w:w="608" w:type="pct"/>
            <w:noWrap/>
            <w:vAlign w:val="center"/>
            <w:hideMark/>
          </w:tcPr>
          <w:p w14:paraId="3FF59D2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6BD5F370" w14:textId="77777777" w:rsidTr="00560AF8">
        <w:trPr>
          <w:cantSplit/>
          <w:trHeight w:val="20"/>
        </w:trPr>
        <w:tc>
          <w:tcPr>
            <w:tcW w:w="1136" w:type="pct"/>
            <w:noWrap/>
            <w:vAlign w:val="center"/>
            <w:hideMark/>
          </w:tcPr>
          <w:p w14:paraId="006289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F3842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600 </w:t>
            </w:r>
            <w:proofErr w:type="gramStart"/>
            <w:r w:rsidRPr="00781560">
              <w:rPr>
                <w:rFonts w:eastAsia="Times New Roman"/>
                <w:color w:val="000000"/>
                <w:szCs w:val="17"/>
                <w:lang w:eastAsia="en-AU"/>
              </w:rPr>
              <w:t>MONSTER</w:t>
            </w:r>
            <w:proofErr w:type="gramEnd"/>
          </w:p>
        </w:tc>
        <w:tc>
          <w:tcPr>
            <w:tcW w:w="1514" w:type="pct"/>
            <w:noWrap/>
            <w:vAlign w:val="center"/>
            <w:hideMark/>
          </w:tcPr>
          <w:p w14:paraId="0C5A2C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600 </w:t>
            </w:r>
            <w:proofErr w:type="gramStart"/>
            <w:r w:rsidRPr="00781560">
              <w:rPr>
                <w:rFonts w:eastAsia="Times New Roman"/>
                <w:color w:val="000000"/>
                <w:szCs w:val="17"/>
                <w:lang w:eastAsia="en-AU"/>
              </w:rPr>
              <w:t>MONSTER</w:t>
            </w:r>
            <w:proofErr w:type="gramEnd"/>
          </w:p>
        </w:tc>
        <w:tc>
          <w:tcPr>
            <w:tcW w:w="530" w:type="pct"/>
            <w:noWrap/>
            <w:vAlign w:val="center"/>
            <w:hideMark/>
          </w:tcPr>
          <w:p w14:paraId="7A714E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1994-01</w:t>
            </w:r>
          </w:p>
        </w:tc>
        <w:tc>
          <w:tcPr>
            <w:tcW w:w="608" w:type="pct"/>
            <w:noWrap/>
            <w:vAlign w:val="center"/>
            <w:hideMark/>
          </w:tcPr>
          <w:p w14:paraId="67D4DAA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598DA67E" w14:textId="77777777" w:rsidTr="00560AF8">
        <w:trPr>
          <w:cantSplit/>
          <w:trHeight w:val="20"/>
        </w:trPr>
        <w:tc>
          <w:tcPr>
            <w:tcW w:w="1136" w:type="pct"/>
            <w:noWrap/>
            <w:vAlign w:val="center"/>
            <w:hideMark/>
          </w:tcPr>
          <w:p w14:paraId="09E912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D7DCA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600 </w:t>
            </w:r>
            <w:proofErr w:type="gramStart"/>
            <w:r w:rsidRPr="00781560">
              <w:rPr>
                <w:rFonts w:eastAsia="Times New Roman"/>
                <w:color w:val="000000"/>
                <w:szCs w:val="17"/>
                <w:lang w:eastAsia="en-AU"/>
              </w:rPr>
              <w:t>MONSTER</w:t>
            </w:r>
            <w:proofErr w:type="gramEnd"/>
          </w:p>
        </w:tc>
        <w:tc>
          <w:tcPr>
            <w:tcW w:w="1514" w:type="pct"/>
            <w:noWrap/>
            <w:vAlign w:val="center"/>
            <w:hideMark/>
          </w:tcPr>
          <w:p w14:paraId="6DD6A8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DARK</w:t>
            </w:r>
          </w:p>
        </w:tc>
        <w:tc>
          <w:tcPr>
            <w:tcW w:w="530" w:type="pct"/>
            <w:noWrap/>
            <w:vAlign w:val="center"/>
            <w:hideMark/>
          </w:tcPr>
          <w:p w14:paraId="5F1842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1998-01</w:t>
            </w:r>
          </w:p>
        </w:tc>
        <w:tc>
          <w:tcPr>
            <w:tcW w:w="608" w:type="pct"/>
            <w:noWrap/>
            <w:vAlign w:val="center"/>
            <w:hideMark/>
          </w:tcPr>
          <w:p w14:paraId="40BE249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44F778F7" w14:textId="77777777" w:rsidTr="00560AF8">
        <w:trPr>
          <w:cantSplit/>
          <w:trHeight w:val="20"/>
        </w:trPr>
        <w:tc>
          <w:tcPr>
            <w:tcW w:w="1136" w:type="pct"/>
            <w:noWrap/>
            <w:vAlign w:val="center"/>
            <w:hideMark/>
          </w:tcPr>
          <w:p w14:paraId="2A39051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88625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 S</w:t>
            </w:r>
          </w:p>
        </w:tc>
        <w:tc>
          <w:tcPr>
            <w:tcW w:w="1514" w:type="pct"/>
            <w:noWrap/>
            <w:vAlign w:val="center"/>
            <w:hideMark/>
          </w:tcPr>
          <w:p w14:paraId="7D5830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 SUPERSPORT</w:t>
            </w:r>
          </w:p>
        </w:tc>
        <w:tc>
          <w:tcPr>
            <w:tcW w:w="530" w:type="pct"/>
            <w:noWrap/>
            <w:vAlign w:val="center"/>
            <w:hideMark/>
          </w:tcPr>
          <w:p w14:paraId="3B51478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1994-97</w:t>
            </w:r>
          </w:p>
        </w:tc>
        <w:tc>
          <w:tcPr>
            <w:tcW w:w="608" w:type="pct"/>
            <w:noWrap/>
            <w:vAlign w:val="center"/>
            <w:hideMark/>
          </w:tcPr>
          <w:p w14:paraId="3830D8B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3E11FF02" w14:textId="77777777" w:rsidTr="00560AF8">
        <w:trPr>
          <w:cantSplit/>
          <w:trHeight w:val="20"/>
        </w:trPr>
        <w:tc>
          <w:tcPr>
            <w:tcW w:w="1136" w:type="pct"/>
            <w:noWrap/>
            <w:vAlign w:val="center"/>
            <w:hideMark/>
          </w:tcPr>
          <w:p w14:paraId="64E87F4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668E2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600M</w:t>
            </w:r>
          </w:p>
        </w:tc>
        <w:tc>
          <w:tcPr>
            <w:tcW w:w="1514" w:type="pct"/>
            <w:noWrap/>
            <w:vAlign w:val="center"/>
            <w:hideMark/>
          </w:tcPr>
          <w:p w14:paraId="40D56C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600M</w:t>
            </w:r>
          </w:p>
        </w:tc>
        <w:tc>
          <w:tcPr>
            <w:tcW w:w="530" w:type="pct"/>
            <w:noWrap/>
            <w:vAlign w:val="center"/>
            <w:hideMark/>
          </w:tcPr>
          <w:p w14:paraId="56A851C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1994-01</w:t>
            </w:r>
          </w:p>
        </w:tc>
        <w:tc>
          <w:tcPr>
            <w:tcW w:w="608" w:type="pct"/>
            <w:noWrap/>
            <w:vAlign w:val="center"/>
            <w:hideMark/>
          </w:tcPr>
          <w:p w14:paraId="125766D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627C52C5" w14:textId="77777777" w:rsidTr="00560AF8">
        <w:trPr>
          <w:cantSplit/>
          <w:trHeight w:val="20"/>
        </w:trPr>
        <w:tc>
          <w:tcPr>
            <w:tcW w:w="1136" w:type="pct"/>
            <w:noWrap/>
            <w:vAlign w:val="center"/>
            <w:hideMark/>
          </w:tcPr>
          <w:p w14:paraId="5370B79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63FB0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600SL</w:t>
            </w:r>
          </w:p>
        </w:tc>
        <w:tc>
          <w:tcPr>
            <w:tcW w:w="1514" w:type="pct"/>
            <w:noWrap/>
            <w:vAlign w:val="center"/>
            <w:hideMark/>
          </w:tcPr>
          <w:p w14:paraId="745E96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PANTAH</w:t>
            </w:r>
          </w:p>
        </w:tc>
        <w:tc>
          <w:tcPr>
            <w:tcW w:w="530" w:type="pct"/>
            <w:noWrap/>
            <w:vAlign w:val="center"/>
            <w:hideMark/>
          </w:tcPr>
          <w:p w14:paraId="6BD242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1980-84</w:t>
            </w:r>
          </w:p>
        </w:tc>
        <w:tc>
          <w:tcPr>
            <w:tcW w:w="608" w:type="pct"/>
            <w:noWrap/>
            <w:vAlign w:val="center"/>
            <w:hideMark/>
          </w:tcPr>
          <w:p w14:paraId="7C584C8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01B96F4E" w14:textId="77777777" w:rsidTr="00560AF8">
        <w:trPr>
          <w:cantSplit/>
          <w:trHeight w:val="20"/>
        </w:trPr>
        <w:tc>
          <w:tcPr>
            <w:tcW w:w="1136" w:type="pct"/>
            <w:noWrap/>
            <w:vAlign w:val="center"/>
            <w:hideMark/>
          </w:tcPr>
          <w:p w14:paraId="5680424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17BA1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600SS</w:t>
            </w:r>
          </w:p>
        </w:tc>
        <w:tc>
          <w:tcPr>
            <w:tcW w:w="1514" w:type="pct"/>
            <w:noWrap/>
            <w:vAlign w:val="center"/>
            <w:hideMark/>
          </w:tcPr>
          <w:p w14:paraId="4EF02B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600SS</w:t>
            </w:r>
          </w:p>
        </w:tc>
        <w:tc>
          <w:tcPr>
            <w:tcW w:w="530" w:type="pct"/>
            <w:noWrap/>
            <w:vAlign w:val="center"/>
            <w:hideMark/>
          </w:tcPr>
          <w:p w14:paraId="6EB74D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1994-98</w:t>
            </w:r>
          </w:p>
        </w:tc>
        <w:tc>
          <w:tcPr>
            <w:tcW w:w="608" w:type="pct"/>
            <w:noWrap/>
            <w:vAlign w:val="center"/>
            <w:hideMark/>
          </w:tcPr>
          <w:p w14:paraId="0936431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19BE6B1F" w14:textId="77777777" w:rsidTr="00560AF8">
        <w:trPr>
          <w:cantSplit/>
          <w:trHeight w:val="20"/>
        </w:trPr>
        <w:tc>
          <w:tcPr>
            <w:tcW w:w="1136" w:type="pct"/>
            <w:noWrap/>
            <w:vAlign w:val="center"/>
            <w:hideMark/>
          </w:tcPr>
          <w:p w14:paraId="41EFA68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1D557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620 MONSTER LITE</w:t>
            </w:r>
          </w:p>
        </w:tc>
        <w:tc>
          <w:tcPr>
            <w:tcW w:w="1514" w:type="pct"/>
            <w:noWrap/>
            <w:vAlign w:val="center"/>
            <w:hideMark/>
          </w:tcPr>
          <w:p w14:paraId="1082FA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M620 LITE</w:t>
            </w:r>
          </w:p>
        </w:tc>
        <w:tc>
          <w:tcPr>
            <w:tcW w:w="530" w:type="pct"/>
            <w:noWrap/>
            <w:vAlign w:val="center"/>
            <w:hideMark/>
          </w:tcPr>
          <w:p w14:paraId="0BE0C9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2003-07</w:t>
            </w:r>
          </w:p>
        </w:tc>
        <w:tc>
          <w:tcPr>
            <w:tcW w:w="608" w:type="pct"/>
            <w:noWrap/>
            <w:vAlign w:val="center"/>
            <w:hideMark/>
          </w:tcPr>
          <w:p w14:paraId="49B0ABD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618</w:t>
            </w:r>
          </w:p>
        </w:tc>
      </w:tr>
      <w:tr w:rsidR="00781560" w:rsidRPr="00781560" w14:paraId="1BAAB785" w14:textId="77777777" w:rsidTr="00560AF8">
        <w:trPr>
          <w:cantSplit/>
          <w:trHeight w:val="20"/>
        </w:trPr>
        <w:tc>
          <w:tcPr>
            <w:tcW w:w="1136" w:type="pct"/>
            <w:noWrap/>
            <w:vAlign w:val="center"/>
            <w:hideMark/>
          </w:tcPr>
          <w:p w14:paraId="3920475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65D04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620 MULTISTRADA LITE</w:t>
            </w:r>
          </w:p>
        </w:tc>
        <w:tc>
          <w:tcPr>
            <w:tcW w:w="1514" w:type="pct"/>
            <w:noWrap/>
            <w:vAlign w:val="center"/>
            <w:hideMark/>
          </w:tcPr>
          <w:p w14:paraId="597FE2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MTS620 24.5Kw</w:t>
            </w:r>
          </w:p>
        </w:tc>
        <w:tc>
          <w:tcPr>
            <w:tcW w:w="530" w:type="pct"/>
            <w:noWrap/>
            <w:vAlign w:val="center"/>
            <w:hideMark/>
          </w:tcPr>
          <w:p w14:paraId="1A2224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2005-07</w:t>
            </w:r>
          </w:p>
        </w:tc>
        <w:tc>
          <w:tcPr>
            <w:tcW w:w="608" w:type="pct"/>
            <w:noWrap/>
            <w:vAlign w:val="center"/>
            <w:hideMark/>
          </w:tcPr>
          <w:p w14:paraId="2ADDD7C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618</w:t>
            </w:r>
          </w:p>
        </w:tc>
      </w:tr>
      <w:tr w:rsidR="00781560" w:rsidRPr="00781560" w14:paraId="253A2AA9" w14:textId="77777777" w:rsidTr="00560AF8">
        <w:trPr>
          <w:cantSplit/>
          <w:trHeight w:val="20"/>
        </w:trPr>
        <w:tc>
          <w:tcPr>
            <w:tcW w:w="1136" w:type="pct"/>
            <w:noWrap/>
            <w:vAlign w:val="center"/>
            <w:hideMark/>
          </w:tcPr>
          <w:p w14:paraId="7F4F29D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B0492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659 Monster </w:t>
            </w:r>
          </w:p>
        </w:tc>
        <w:tc>
          <w:tcPr>
            <w:tcW w:w="1514" w:type="pct"/>
            <w:noWrap/>
            <w:vAlign w:val="center"/>
            <w:hideMark/>
          </w:tcPr>
          <w:p w14:paraId="198500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Monster 659</w:t>
            </w:r>
          </w:p>
        </w:tc>
        <w:tc>
          <w:tcPr>
            <w:tcW w:w="530" w:type="pct"/>
            <w:noWrap/>
            <w:vAlign w:val="center"/>
            <w:hideMark/>
          </w:tcPr>
          <w:p w14:paraId="1E66E6D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6CB2DFA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58FF22E5" w14:textId="77777777" w:rsidTr="00560AF8">
        <w:trPr>
          <w:cantSplit/>
          <w:trHeight w:val="20"/>
        </w:trPr>
        <w:tc>
          <w:tcPr>
            <w:tcW w:w="1136" w:type="pct"/>
            <w:noWrap/>
            <w:vAlign w:val="center"/>
            <w:hideMark/>
          </w:tcPr>
          <w:p w14:paraId="438362F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277B7A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DM 350</w:t>
            </w:r>
          </w:p>
        </w:tc>
        <w:tc>
          <w:tcPr>
            <w:tcW w:w="1514" w:type="pct"/>
            <w:noWrap/>
            <w:vAlign w:val="center"/>
            <w:hideMark/>
          </w:tcPr>
          <w:p w14:paraId="65CE58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w:t>
            </w:r>
          </w:p>
        </w:tc>
        <w:tc>
          <w:tcPr>
            <w:tcW w:w="530" w:type="pct"/>
            <w:noWrap/>
            <w:vAlign w:val="center"/>
            <w:hideMark/>
          </w:tcPr>
          <w:p w14:paraId="3835E685"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85</w:t>
            </w:r>
            <w:proofErr w:type="gramEnd"/>
          </w:p>
        </w:tc>
        <w:tc>
          <w:tcPr>
            <w:tcW w:w="608" w:type="pct"/>
            <w:noWrap/>
            <w:vAlign w:val="center"/>
            <w:hideMark/>
          </w:tcPr>
          <w:p w14:paraId="06D94A2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0D8E82FE" w14:textId="77777777" w:rsidTr="00560AF8">
        <w:trPr>
          <w:cantSplit/>
          <w:trHeight w:val="20"/>
        </w:trPr>
        <w:tc>
          <w:tcPr>
            <w:tcW w:w="1136" w:type="pct"/>
            <w:noWrap/>
            <w:vAlign w:val="center"/>
            <w:hideMark/>
          </w:tcPr>
          <w:p w14:paraId="4EEA8BC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0109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DM 450</w:t>
            </w:r>
          </w:p>
        </w:tc>
        <w:tc>
          <w:tcPr>
            <w:tcW w:w="1514" w:type="pct"/>
            <w:noWrap/>
            <w:vAlign w:val="center"/>
            <w:hideMark/>
          </w:tcPr>
          <w:p w14:paraId="1DE722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w:t>
            </w:r>
          </w:p>
        </w:tc>
        <w:tc>
          <w:tcPr>
            <w:tcW w:w="530" w:type="pct"/>
            <w:noWrap/>
            <w:vAlign w:val="center"/>
            <w:hideMark/>
          </w:tcPr>
          <w:p w14:paraId="471C4701"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85</w:t>
            </w:r>
            <w:proofErr w:type="gramEnd"/>
          </w:p>
        </w:tc>
        <w:tc>
          <w:tcPr>
            <w:tcW w:w="608" w:type="pct"/>
            <w:noWrap/>
            <w:vAlign w:val="center"/>
            <w:hideMark/>
          </w:tcPr>
          <w:p w14:paraId="22DCD97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448</w:t>
            </w:r>
          </w:p>
        </w:tc>
      </w:tr>
      <w:tr w:rsidR="00781560" w:rsidRPr="00781560" w14:paraId="7C643C0F" w14:textId="77777777" w:rsidTr="00560AF8">
        <w:trPr>
          <w:cantSplit/>
          <w:trHeight w:val="20"/>
        </w:trPr>
        <w:tc>
          <w:tcPr>
            <w:tcW w:w="1136" w:type="pct"/>
            <w:noWrap/>
            <w:vAlign w:val="center"/>
            <w:hideMark/>
          </w:tcPr>
          <w:p w14:paraId="2F4413E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1BD5A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DM450</w:t>
            </w:r>
          </w:p>
        </w:tc>
        <w:tc>
          <w:tcPr>
            <w:tcW w:w="1514" w:type="pct"/>
            <w:noWrap/>
            <w:vAlign w:val="center"/>
            <w:hideMark/>
          </w:tcPr>
          <w:p w14:paraId="3837F84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DM450</w:t>
            </w:r>
          </w:p>
        </w:tc>
        <w:tc>
          <w:tcPr>
            <w:tcW w:w="530" w:type="pct"/>
            <w:noWrap/>
            <w:vAlign w:val="center"/>
            <w:hideMark/>
          </w:tcPr>
          <w:p w14:paraId="563BEC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w:t>
            </w:r>
          </w:p>
        </w:tc>
        <w:tc>
          <w:tcPr>
            <w:tcW w:w="608" w:type="pct"/>
            <w:noWrap/>
            <w:vAlign w:val="center"/>
            <w:hideMark/>
          </w:tcPr>
          <w:p w14:paraId="53E7BDA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76989D87" w14:textId="77777777" w:rsidTr="00560AF8">
        <w:trPr>
          <w:cantSplit/>
          <w:trHeight w:val="20"/>
        </w:trPr>
        <w:tc>
          <w:tcPr>
            <w:tcW w:w="1136" w:type="pct"/>
            <w:noWrap/>
            <w:vAlign w:val="center"/>
            <w:hideMark/>
          </w:tcPr>
          <w:p w14:paraId="2C60FDB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FF22F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DM500</w:t>
            </w:r>
          </w:p>
        </w:tc>
        <w:tc>
          <w:tcPr>
            <w:tcW w:w="1514" w:type="pct"/>
            <w:noWrap/>
            <w:vAlign w:val="center"/>
            <w:hideMark/>
          </w:tcPr>
          <w:p w14:paraId="2913EE3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DM500</w:t>
            </w:r>
          </w:p>
        </w:tc>
        <w:tc>
          <w:tcPr>
            <w:tcW w:w="530" w:type="pct"/>
            <w:noWrap/>
            <w:vAlign w:val="center"/>
            <w:hideMark/>
          </w:tcPr>
          <w:p w14:paraId="7CA612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1981-84</w:t>
            </w:r>
          </w:p>
        </w:tc>
        <w:tc>
          <w:tcPr>
            <w:tcW w:w="608" w:type="pct"/>
            <w:noWrap/>
            <w:vAlign w:val="center"/>
            <w:hideMark/>
          </w:tcPr>
          <w:p w14:paraId="0A0ED89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62656A87" w14:textId="77777777" w:rsidTr="00560AF8">
        <w:trPr>
          <w:cantSplit/>
          <w:trHeight w:val="20"/>
        </w:trPr>
        <w:tc>
          <w:tcPr>
            <w:tcW w:w="1136" w:type="pct"/>
            <w:noWrap/>
            <w:vAlign w:val="center"/>
            <w:hideMark/>
          </w:tcPr>
          <w:p w14:paraId="57E0417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13C9B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F3</w:t>
            </w:r>
          </w:p>
        </w:tc>
        <w:tc>
          <w:tcPr>
            <w:tcW w:w="1514" w:type="pct"/>
            <w:noWrap/>
            <w:vAlign w:val="center"/>
            <w:hideMark/>
          </w:tcPr>
          <w:p w14:paraId="1D2617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 F3</w:t>
            </w:r>
          </w:p>
        </w:tc>
        <w:tc>
          <w:tcPr>
            <w:tcW w:w="530" w:type="pct"/>
            <w:noWrap/>
            <w:vAlign w:val="center"/>
            <w:hideMark/>
          </w:tcPr>
          <w:p w14:paraId="595205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1986-1989</w:t>
            </w:r>
          </w:p>
        </w:tc>
        <w:tc>
          <w:tcPr>
            <w:tcW w:w="608" w:type="pct"/>
            <w:noWrap/>
            <w:vAlign w:val="center"/>
            <w:hideMark/>
          </w:tcPr>
          <w:p w14:paraId="3A9ADEE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43E01EBB" w14:textId="77777777" w:rsidTr="00560AF8">
        <w:trPr>
          <w:cantSplit/>
          <w:trHeight w:val="20"/>
        </w:trPr>
        <w:tc>
          <w:tcPr>
            <w:tcW w:w="1136" w:type="pct"/>
            <w:noWrap/>
            <w:vAlign w:val="center"/>
            <w:hideMark/>
          </w:tcPr>
          <w:p w14:paraId="67B4A27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CAB9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F4</w:t>
            </w:r>
          </w:p>
        </w:tc>
        <w:tc>
          <w:tcPr>
            <w:tcW w:w="1514" w:type="pct"/>
            <w:noWrap/>
            <w:vAlign w:val="center"/>
            <w:hideMark/>
          </w:tcPr>
          <w:p w14:paraId="5743FB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 F4</w:t>
            </w:r>
          </w:p>
        </w:tc>
        <w:tc>
          <w:tcPr>
            <w:tcW w:w="530" w:type="pct"/>
            <w:noWrap/>
            <w:vAlign w:val="center"/>
            <w:hideMark/>
          </w:tcPr>
          <w:p w14:paraId="660F4D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w:t>
            </w:r>
          </w:p>
        </w:tc>
        <w:tc>
          <w:tcPr>
            <w:tcW w:w="608" w:type="pct"/>
            <w:noWrap/>
            <w:vAlign w:val="center"/>
            <w:hideMark/>
          </w:tcPr>
          <w:p w14:paraId="741AD16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20A871A" w14:textId="77777777" w:rsidTr="00560AF8">
        <w:trPr>
          <w:cantSplit/>
          <w:trHeight w:val="20"/>
        </w:trPr>
        <w:tc>
          <w:tcPr>
            <w:tcW w:w="1136" w:type="pct"/>
            <w:noWrap/>
            <w:vAlign w:val="center"/>
            <w:hideMark/>
          </w:tcPr>
          <w:p w14:paraId="0807BC5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D0DE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KA (Scrambler)</w:t>
            </w:r>
          </w:p>
        </w:tc>
        <w:tc>
          <w:tcPr>
            <w:tcW w:w="1514" w:type="pct"/>
            <w:noWrap/>
            <w:vAlign w:val="center"/>
            <w:hideMark/>
          </w:tcPr>
          <w:p w14:paraId="0703E5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00AA Sixty2</w:t>
            </w:r>
          </w:p>
        </w:tc>
        <w:tc>
          <w:tcPr>
            <w:tcW w:w="530" w:type="pct"/>
            <w:noWrap/>
            <w:vAlign w:val="center"/>
            <w:hideMark/>
          </w:tcPr>
          <w:p w14:paraId="3B794E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37D56ED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728A3510" w14:textId="77777777" w:rsidTr="00560AF8">
        <w:trPr>
          <w:cantSplit/>
          <w:trHeight w:val="20"/>
        </w:trPr>
        <w:tc>
          <w:tcPr>
            <w:tcW w:w="1136" w:type="pct"/>
            <w:noWrap/>
            <w:vAlign w:val="center"/>
            <w:hideMark/>
          </w:tcPr>
          <w:p w14:paraId="38EDA51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FE464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w:t>
            </w:r>
          </w:p>
        </w:tc>
        <w:tc>
          <w:tcPr>
            <w:tcW w:w="1514" w:type="pct"/>
            <w:noWrap/>
            <w:vAlign w:val="center"/>
            <w:hideMark/>
          </w:tcPr>
          <w:p w14:paraId="47EA1B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M620ie LITE</w:t>
            </w:r>
          </w:p>
        </w:tc>
        <w:tc>
          <w:tcPr>
            <w:tcW w:w="530" w:type="pct"/>
            <w:noWrap/>
            <w:vAlign w:val="center"/>
            <w:hideMark/>
          </w:tcPr>
          <w:p w14:paraId="7B2AD2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2003-04</w:t>
            </w:r>
          </w:p>
        </w:tc>
        <w:tc>
          <w:tcPr>
            <w:tcW w:w="608" w:type="pct"/>
            <w:noWrap/>
            <w:vAlign w:val="center"/>
            <w:hideMark/>
          </w:tcPr>
          <w:p w14:paraId="34D88C4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620</w:t>
            </w:r>
          </w:p>
        </w:tc>
      </w:tr>
      <w:tr w:rsidR="00781560" w:rsidRPr="00781560" w14:paraId="5B06CC6D" w14:textId="77777777" w:rsidTr="00560AF8">
        <w:trPr>
          <w:cantSplit/>
          <w:trHeight w:val="20"/>
        </w:trPr>
        <w:tc>
          <w:tcPr>
            <w:tcW w:w="1136" w:type="pct"/>
            <w:noWrap/>
            <w:vAlign w:val="center"/>
            <w:hideMark/>
          </w:tcPr>
          <w:p w14:paraId="3B22ACA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C45AC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M5</w:t>
            </w:r>
          </w:p>
        </w:tc>
        <w:tc>
          <w:tcPr>
            <w:tcW w:w="1514" w:type="pct"/>
            <w:noWrap/>
            <w:vAlign w:val="center"/>
            <w:hideMark/>
          </w:tcPr>
          <w:p w14:paraId="57FA68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Monster 659</w:t>
            </w:r>
          </w:p>
        </w:tc>
        <w:tc>
          <w:tcPr>
            <w:tcW w:w="530" w:type="pct"/>
            <w:noWrap/>
            <w:vAlign w:val="center"/>
            <w:hideMark/>
          </w:tcPr>
          <w:p w14:paraId="3C89F1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w:t>
            </w:r>
          </w:p>
        </w:tc>
        <w:tc>
          <w:tcPr>
            <w:tcW w:w="608" w:type="pct"/>
            <w:noWrap/>
            <w:vAlign w:val="center"/>
            <w:hideMark/>
          </w:tcPr>
          <w:p w14:paraId="1308FE0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2F8A47BD" w14:textId="77777777" w:rsidTr="00560AF8">
        <w:trPr>
          <w:cantSplit/>
          <w:trHeight w:val="20"/>
        </w:trPr>
        <w:tc>
          <w:tcPr>
            <w:tcW w:w="1136" w:type="pct"/>
            <w:tcBorders>
              <w:bottom w:val="single" w:sz="4" w:space="0" w:color="auto"/>
            </w:tcBorders>
            <w:noWrap/>
            <w:vAlign w:val="center"/>
          </w:tcPr>
          <w:p w14:paraId="2EDD6909"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tcPr>
          <w:p w14:paraId="7F1346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MD</w:t>
            </w:r>
          </w:p>
        </w:tc>
        <w:tc>
          <w:tcPr>
            <w:tcW w:w="1514" w:type="pct"/>
            <w:tcBorders>
              <w:bottom w:val="single" w:sz="4" w:space="0" w:color="auto"/>
            </w:tcBorders>
            <w:noWrap/>
            <w:vAlign w:val="center"/>
          </w:tcPr>
          <w:p w14:paraId="217BDA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02AU</w:t>
            </w:r>
          </w:p>
        </w:tc>
        <w:tc>
          <w:tcPr>
            <w:tcW w:w="530" w:type="pct"/>
            <w:tcBorders>
              <w:bottom w:val="single" w:sz="4" w:space="0" w:color="auto"/>
            </w:tcBorders>
            <w:noWrap/>
            <w:vAlign w:val="center"/>
          </w:tcPr>
          <w:p w14:paraId="277EF4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w:t>
            </w:r>
          </w:p>
        </w:tc>
        <w:tc>
          <w:tcPr>
            <w:tcW w:w="608" w:type="pct"/>
            <w:tcBorders>
              <w:bottom w:val="single" w:sz="4" w:space="0" w:color="auto"/>
            </w:tcBorders>
            <w:noWrap/>
            <w:vAlign w:val="center"/>
          </w:tcPr>
          <w:p w14:paraId="4C8543E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17A52505" w14:textId="77777777" w:rsidTr="00560AF8">
        <w:trPr>
          <w:cantSplit/>
          <w:trHeight w:val="20"/>
        </w:trPr>
        <w:tc>
          <w:tcPr>
            <w:tcW w:w="1136" w:type="pct"/>
            <w:noWrap/>
            <w:vAlign w:val="center"/>
          </w:tcPr>
          <w:p w14:paraId="66EEE331"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ELSTAR SHINERAY</w:t>
            </w:r>
          </w:p>
        </w:tc>
        <w:tc>
          <w:tcPr>
            <w:tcW w:w="1212" w:type="pct"/>
            <w:noWrap/>
            <w:vAlign w:val="center"/>
          </w:tcPr>
          <w:p w14:paraId="758EBE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w:t>
            </w:r>
          </w:p>
        </w:tc>
        <w:tc>
          <w:tcPr>
            <w:tcW w:w="1514" w:type="pct"/>
            <w:noWrap/>
            <w:vAlign w:val="center"/>
          </w:tcPr>
          <w:p w14:paraId="002448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CAFÉ RACER</w:t>
            </w:r>
          </w:p>
        </w:tc>
        <w:tc>
          <w:tcPr>
            <w:tcW w:w="530" w:type="pct"/>
            <w:noWrap/>
            <w:vAlign w:val="center"/>
          </w:tcPr>
          <w:p w14:paraId="0AEB2A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7AC2A0F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73857EEB" w14:textId="77777777" w:rsidTr="00560AF8">
        <w:trPr>
          <w:cantSplit/>
          <w:trHeight w:val="20"/>
        </w:trPr>
        <w:tc>
          <w:tcPr>
            <w:tcW w:w="1136" w:type="pct"/>
            <w:noWrap/>
            <w:vAlign w:val="center"/>
          </w:tcPr>
          <w:p w14:paraId="3589F587"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089D05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w:t>
            </w:r>
          </w:p>
        </w:tc>
        <w:tc>
          <w:tcPr>
            <w:tcW w:w="1514" w:type="pct"/>
            <w:noWrap/>
            <w:vAlign w:val="center"/>
          </w:tcPr>
          <w:p w14:paraId="0ADC4D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CAFÉ RACER F</w:t>
            </w:r>
          </w:p>
        </w:tc>
        <w:tc>
          <w:tcPr>
            <w:tcW w:w="530" w:type="pct"/>
            <w:noWrap/>
            <w:vAlign w:val="center"/>
          </w:tcPr>
          <w:p w14:paraId="409A57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7C235BC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6DED1987" w14:textId="77777777" w:rsidTr="00560AF8">
        <w:trPr>
          <w:cantSplit/>
          <w:trHeight w:val="20"/>
        </w:trPr>
        <w:tc>
          <w:tcPr>
            <w:tcW w:w="1136" w:type="pct"/>
            <w:noWrap/>
            <w:vAlign w:val="center"/>
          </w:tcPr>
          <w:p w14:paraId="6362E718"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44868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w:t>
            </w:r>
          </w:p>
        </w:tc>
        <w:tc>
          <w:tcPr>
            <w:tcW w:w="1514" w:type="pct"/>
            <w:noWrap/>
            <w:vAlign w:val="center"/>
          </w:tcPr>
          <w:p w14:paraId="48EEF4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CLASSIC C</w:t>
            </w:r>
          </w:p>
        </w:tc>
        <w:tc>
          <w:tcPr>
            <w:tcW w:w="530" w:type="pct"/>
            <w:noWrap/>
            <w:vAlign w:val="center"/>
          </w:tcPr>
          <w:p w14:paraId="123874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1ADB663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48C6EF29" w14:textId="77777777" w:rsidTr="00560AF8">
        <w:trPr>
          <w:cantSplit/>
          <w:trHeight w:val="20"/>
        </w:trPr>
        <w:tc>
          <w:tcPr>
            <w:tcW w:w="1136" w:type="pct"/>
            <w:noWrap/>
            <w:vAlign w:val="center"/>
          </w:tcPr>
          <w:p w14:paraId="3BF9502C"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68572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w:t>
            </w:r>
          </w:p>
        </w:tc>
        <w:tc>
          <w:tcPr>
            <w:tcW w:w="1514" w:type="pct"/>
            <w:noWrap/>
            <w:vAlign w:val="center"/>
          </w:tcPr>
          <w:p w14:paraId="289367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SCRAMBLER C</w:t>
            </w:r>
          </w:p>
        </w:tc>
        <w:tc>
          <w:tcPr>
            <w:tcW w:w="530" w:type="pct"/>
            <w:noWrap/>
            <w:vAlign w:val="center"/>
          </w:tcPr>
          <w:p w14:paraId="39EA88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757FF42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36318D0F" w14:textId="77777777" w:rsidTr="00560AF8">
        <w:trPr>
          <w:cantSplit/>
          <w:trHeight w:val="20"/>
        </w:trPr>
        <w:tc>
          <w:tcPr>
            <w:tcW w:w="1136" w:type="pct"/>
            <w:noWrap/>
            <w:vAlign w:val="center"/>
            <w:hideMark/>
          </w:tcPr>
          <w:p w14:paraId="12D1D422"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16C3E6D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w:t>
            </w:r>
          </w:p>
        </w:tc>
        <w:tc>
          <w:tcPr>
            <w:tcW w:w="1514" w:type="pct"/>
            <w:noWrap/>
            <w:vAlign w:val="center"/>
            <w:hideMark/>
          </w:tcPr>
          <w:p w14:paraId="747B41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WB400 &amp; WB400c</w:t>
            </w:r>
          </w:p>
        </w:tc>
        <w:tc>
          <w:tcPr>
            <w:tcW w:w="530" w:type="pct"/>
            <w:noWrap/>
            <w:vAlign w:val="center"/>
            <w:hideMark/>
          </w:tcPr>
          <w:p w14:paraId="379F3AC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2015-17</w:t>
            </w:r>
          </w:p>
        </w:tc>
        <w:tc>
          <w:tcPr>
            <w:tcW w:w="608" w:type="pct"/>
            <w:noWrap/>
            <w:vAlign w:val="center"/>
            <w:hideMark/>
          </w:tcPr>
          <w:p w14:paraId="729E18F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1831D3B4" w14:textId="77777777" w:rsidTr="00560AF8">
        <w:trPr>
          <w:cantSplit/>
          <w:trHeight w:val="20"/>
        </w:trPr>
        <w:tc>
          <w:tcPr>
            <w:tcW w:w="1136" w:type="pct"/>
            <w:tcBorders>
              <w:top w:val="single" w:sz="4" w:space="0" w:color="auto"/>
            </w:tcBorders>
            <w:noWrap/>
            <w:vAlign w:val="center"/>
            <w:hideMark/>
          </w:tcPr>
          <w:p w14:paraId="25FD48B3"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ENFIELD</w:t>
            </w:r>
          </w:p>
        </w:tc>
        <w:tc>
          <w:tcPr>
            <w:tcW w:w="1212" w:type="pct"/>
            <w:tcBorders>
              <w:top w:val="single" w:sz="4" w:space="0" w:color="auto"/>
            </w:tcBorders>
            <w:noWrap/>
            <w:vAlign w:val="center"/>
            <w:hideMark/>
          </w:tcPr>
          <w:p w14:paraId="00DAC3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w:t>
            </w:r>
          </w:p>
        </w:tc>
        <w:tc>
          <w:tcPr>
            <w:tcW w:w="1514" w:type="pct"/>
            <w:tcBorders>
              <w:top w:val="single" w:sz="4" w:space="0" w:color="auto"/>
            </w:tcBorders>
            <w:noWrap/>
            <w:vAlign w:val="center"/>
            <w:hideMark/>
          </w:tcPr>
          <w:p w14:paraId="637BD8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CLASSIC</w:t>
            </w:r>
          </w:p>
        </w:tc>
        <w:tc>
          <w:tcPr>
            <w:tcW w:w="530" w:type="pct"/>
            <w:tcBorders>
              <w:top w:val="single" w:sz="4" w:space="0" w:color="auto"/>
            </w:tcBorders>
            <w:noWrap/>
            <w:vAlign w:val="center"/>
            <w:hideMark/>
          </w:tcPr>
          <w:p w14:paraId="213F8D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1993-08</w:t>
            </w:r>
          </w:p>
        </w:tc>
        <w:tc>
          <w:tcPr>
            <w:tcW w:w="608" w:type="pct"/>
            <w:tcBorders>
              <w:top w:val="single" w:sz="4" w:space="0" w:color="auto"/>
            </w:tcBorders>
            <w:noWrap/>
            <w:vAlign w:val="center"/>
            <w:hideMark/>
          </w:tcPr>
          <w:p w14:paraId="1E149F5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161846AC" w14:textId="77777777" w:rsidTr="00560AF8">
        <w:trPr>
          <w:cantSplit/>
          <w:trHeight w:val="20"/>
        </w:trPr>
        <w:tc>
          <w:tcPr>
            <w:tcW w:w="1136" w:type="pct"/>
            <w:noWrap/>
            <w:vAlign w:val="center"/>
            <w:hideMark/>
          </w:tcPr>
          <w:p w14:paraId="4A9366F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3E23C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w:t>
            </w:r>
          </w:p>
        </w:tc>
        <w:tc>
          <w:tcPr>
            <w:tcW w:w="1514" w:type="pct"/>
            <w:noWrap/>
            <w:vAlign w:val="center"/>
            <w:hideMark/>
          </w:tcPr>
          <w:p w14:paraId="6931C6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DELUXE</w:t>
            </w:r>
          </w:p>
        </w:tc>
        <w:tc>
          <w:tcPr>
            <w:tcW w:w="530" w:type="pct"/>
            <w:noWrap/>
            <w:vAlign w:val="center"/>
            <w:hideMark/>
          </w:tcPr>
          <w:p w14:paraId="359132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1993-08</w:t>
            </w:r>
          </w:p>
        </w:tc>
        <w:tc>
          <w:tcPr>
            <w:tcW w:w="608" w:type="pct"/>
            <w:noWrap/>
            <w:vAlign w:val="center"/>
            <w:hideMark/>
          </w:tcPr>
          <w:p w14:paraId="1E50A00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45D42C36" w14:textId="77777777" w:rsidTr="00560AF8">
        <w:trPr>
          <w:cantSplit/>
          <w:trHeight w:val="20"/>
        </w:trPr>
        <w:tc>
          <w:tcPr>
            <w:tcW w:w="1136" w:type="pct"/>
            <w:noWrap/>
            <w:vAlign w:val="center"/>
            <w:hideMark/>
          </w:tcPr>
          <w:p w14:paraId="3C5C005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084D0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w:t>
            </w:r>
          </w:p>
        </w:tc>
        <w:tc>
          <w:tcPr>
            <w:tcW w:w="1514" w:type="pct"/>
            <w:noWrap/>
            <w:vAlign w:val="center"/>
            <w:hideMark/>
          </w:tcPr>
          <w:p w14:paraId="722CB9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ELECTRA ROAD</w:t>
            </w:r>
          </w:p>
        </w:tc>
        <w:tc>
          <w:tcPr>
            <w:tcW w:w="530" w:type="pct"/>
            <w:noWrap/>
            <w:vAlign w:val="center"/>
            <w:hideMark/>
          </w:tcPr>
          <w:p w14:paraId="38D4C5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55A2138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50790558" w14:textId="77777777" w:rsidTr="00560AF8">
        <w:trPr>
          <w:cantSplit/>
          <w:trHeight w:val="20"/>
        </w:trPr>
        <w:tc>
          <w:tcPr>
            <w:tcW w:w="1136" w:type="pct"/>
            <w:noWrap/>
            <w:vAlign w:val="center"/>
            <w:hideMark/>
          </w:tcPr>
          <w:p w14:paraId="77B0EB5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941F6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350</w:t>
            </w:r>
          </w:p>
        </w:tc>
        <w:tc>
          <w:tcPr>
            <w:tcW w:w="1514" w:type="pct"/>
            <w:noWrap/>
            <w:vAlign w:val="center"/>
            <w:hideMark/>
          </w:tcPr>
          <w:p w14:paraId="52A5C9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DELUXE</w:t>
            </w:r>
          </w:p>
        </w:tc>
        <w:tc>
          <w:tcPr>
            <w:tcW w:w="530" w:type="pct"/>
            <w:noWrap/>
            <w:vAlign w:val="center"/>
            <w:hideMark/>
          </w:tcPr>
          <w:p w14:paraId="3D4140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1988-01</w:t>
            </w:r>
          </w:p>
        </w:tc>
        <w:tc>
          <w:tcPr>
            <w:tcW w:w="608" w:type="pct"/>
            <w:noWrap/>
            <w:vAlign w:val="center"/>
            <w:hideMark/>
          </w:tcPr>
          <w:p w14:paraId="0B6583A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37AB43D5" w14:textId="77777777" w:rsidTr="00560AF8">
        <w:trPr>
          <w:cantSplit/>
          <w:trHeight w:val="20"/>
        </w:trPr>
        <w:tc>
          <w:tcPr>
            <w:tcW w:w="1136" w:type="pct"/>
            <w:noWrap/>
            <w:vAlign w:val="center"/>
            <w:hideMark/>
          </w:tcPr>
          <w:p w14:paraId="4DCEF31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505E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350</w:t>
            </w:r>
          </w:p>
        </w:tc>
        <w:tc>
          <w:tcPr>
            <w:tcW w:w="1514" w:type="pct"/>
            <w:noWrap/>
            <w:vAlign w:val="center"/>
            <w:hideMark/>
          </w:tcPr>
          <w:p w14:paraId="015830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SUPERSTAR</w:t>
            </w:r>
          </w:p>
        </w:tc>
        <w:tc>
          <w:tcPr>
            <w:tcW w:w="530" w:type="pct"/>
            <w:noWrap/>
            <w:vAlign w:val="center"/>
            <w:hideMark/>
          </w:tcPr>
          <w:p w14:paraId="2F5BBB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1988-95</w:t>
            </w:r>
          </w:p>
        </w:tc>
        <w:tc>
          <w:tcPr>
            <w:tcW w:w="608" w:type="pct"/>
            <w:noWrap/>
            <w:vAlign w:val="center"/>
            <w:hideMark/>
          </w:tcPr>
          <w:p w14:paraId="6D2ECE3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426F243A" w14:textId="77777777" w:rsidTr="00560AF8">
        <w:trPr>
          <w:cantSplit/>
          <w:trHeight w:val="20"/>
        </w:trPr>
        <w:tc>
          <w:tcPr>
            <w:tcW w:w="1136" w:type="pct"/>
            <w:noWrap/>
            <w:vAlign w:val="center"/>
            <w:hideMark/>
          </w:tcPr>
          <w:p w14:paraId="405604B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EFECA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350</w:t>
            </w:r>
          </w:p>
        </w:tc>
        <w:tc>
          <w:tcPr>
            <w:tcW w:w="1514" w:type="pct"/>
            <w:noWrap/>
            <w:vAlign w:val="center"/>
            <w:hideMark/>
          </w:tcPr>
          <w:p w14:paraId="4FB02B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CLASSIC</w:t>
            </w:r>
          </w:p>
        </w:tc>
        <w:tc>
          <w:tcPr>
            <w:tcW w:w="530" w:type="pct"/>
            <w:noWrap/>
            <w:vAlign w:val="center"/>
            <w:hideMark/>
          </w:tcPr>
          <w:p w14:paraId="347529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1993-01</w:t>
            </w:r>
          </w:p>
        </w:tc>
        <w:tc>
          <w:tcPr>
            <w:tcW w:w="608" w:type="pct"/>
            <w:noWrap/>
            <w:vAlign w:val="center"/>
            <w:hideMark/>
          </w:tcPr>
          <w:p w14:paraId="0DB3B68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556D51D2" w14:textId="77777777" w:rsidTr="00560AF8">
        <w:trPr>
          <w:cantSplit/>
          <w:trHeight w:val="20"/>
        </w:trPr>
        <w:tc>
          <w:tcPr>
            <w:tcW w:w="1136" w:type="pct"/>
            <w:noWrap/>
            <w:vAlign w:val="center"/>
            <w:hideMark/>
          </w:tcPr>
          <w:p w14:paraId="3CCD993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67BAC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500</w:t>
            </w:r>
          </w:p>
        </w:tc>
        <w:tc>
          <w:tcPr>
            <w:tcW w:w="1514" w:type="pct"/>
            <w:noWrap/>
            <w:vAlign w:val="center"/>
            <w:hideMark/>
          </w:tcPr>
          <w:p w14:paraId="4187E7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w:t>
            </w:r>
          </w:p>
        </w:tc>
        <w:tc>
          <w:tcPr>
            <w:tcW w:w="530" w:type="pct"/>
            <w:noWrap/>
            <w:vAlign w:val="center"/>
            <w:hideMark/>
          </w:tcPr>
          <w:p w14:paraId="15BA8E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1995-08</w:t>
            </w:r>
          </w:p>
        </w:tc>
        <w:tc>
          <w:tcPr>
            <w:tcW w:w="608" w:type="pct"/>
            <w:noWrap/>
            <w:vAlign w:val="center"/>
            <w:hideMark/>
          </w:tcPr>
          <w:p w14:paraId="3102D9E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744A61E9" w14:textId="77777777" w:rsidTr="00560AF8">
        <w:trPr>
          <w:cantSplit/>
          <w:trHeight w:val="20"/>
        </w:trPr>
        <w:tc>
          <w:tcPr>
            <w:tcW w:w="1136" w:type="pct"/>
            <w:noWrap/>
            <w:vAlign w:val="center"/>
            <w:hideMark/>
          </w:tcPr>
          <w:p w14:paraId="5DE8D14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7B0C7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65</w:t>
            </w:r>
          </w:p>
        </w:tc>
        <w:tc>
          <w:tcPr>
            <w:tcW w:w="1514" w:type="pct"/>
            <w:noWrap/>
            <w:vAlign w:val="center"/>
            <w:hideMark/>
          </w:tcPr>
          <w:p w14:paraId="63DD145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ROAD</w:t>
            </w:r>
          </w:p>
        </w:tc>
        <w:tc>
          <w:tcPr>
            <w:tcW w:w="530" w:type="pct"/>
            <w:noWrap/>
            <w:vAlign w:val="center"/>
            <w:hideMark/>
          </w:tcPr>
          <w:p w14:paraId="336190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2003-04</w:t>
            </w:r>
          </w:p>
        </w:tc>
        <w:tc>
          <w:tcPr>
            <w:tcW w:w="608" w:type="pct"/>
            <w:noWrap/>
            <w:vAlign w:val="center"/>
            <w:hideMark/>
          </w:tcPr>
          <w:p w14:paraId="40EA36F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27620C45" w14:textId="77777777" w:rsidTr="00560AF8">
        <w:trPr>
          <w:cantSplit/>
          <w:trHeight w:val="20"/>
        </w:trPr>
        <w:tc>
          <w:tcPr>
            <w:tcW w:w="1136" w:type="pct"/>
            <w:noWrap/>
            <w:vAlign w:val="center"/>
            <w:hideMark/>
          </w:tcPr>
          <w:p w14:paraId="649B27D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F54819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LIGHTNING</w:t>
            </w:r>
          </w:p>
        </w:tc>
        <w:tc>
          <w:tcPr>
            <w:tcW w:w="1514" w:type="pct"/>
            <w:noWrap/>
            <w:vAlign w:val="center"/>
            <w:hideMark/>
          </w:tcPr>
          <w:p w14:paraId="57FBEB1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ROAD</w:t>
            </w:r>
          </w:p>
        </w:tc>
        <w:tc>
          <w:tcPr>
            <w:tcW w:w="530" w:type="pct"/>
            <w:noWrap/>
            <w:vAlign w:val="center"/>
            <w:hideMark/>
          </w:tcPr>
          <w:p w14:paraId="7677F4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2000-08</w:t>
            </w:r>
          </w:p>
        </w:tc>
        <w:tc>
          <w:tcPr>
            <w:tcW w:w="608" w:type="pct"/>
            <w:noWrap/>
            <w:vAlign w:val="center"/>
            <w:hideMark/>
          </w:tcPr>
          <w:p w14:paraId="72F4760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7C791CD8" w14:textId="77777777" w:rsidTr="00560AF8">
        <w:trPr>
          <w:cantSplit/>
          <w:trHeight w:val="20"/>
        </w:trPr>
        <w:tc>
          <w:tcPr>
            <w:tcW w:w="1136" w:type="pct"/>
            <w:noWrap/>
            <w:vAlign w:val="center"/>
            <w:hideMark/>
          </w:tcPr>
          <w:p w14:paraId="777D7F6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48E09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MILITARY</w:t>
            </w:r>
          </w:p>
        </w:tc>
        <w:tc>
          <w:tcPr>
            <w:tcW w:w="1514" w:type="pct"/>
            <w:noWrap/>
            <w:vAlign w:val="center"/>
            <w:hideMark/>
          </w:tcPr>
          <w:p w14:paraId="780502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ROAD</w:t>
            </w:r>
          </w:p>
        </w:tc>
        <w:tc>
          <w:tcPr>
            <w:tcW w:w="530" w:type="pct"/>
            <w:noWrap/>
            <w:vAlign w:val="center"/>
            <w:hideMark/>
          </w:tcPr>
          <w:p w14:paraId="734B97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2002-08</w:t>
            </w:r>
          </w:p>
        </w:tc>
        <w:tc>
          <w:tcPr>
            <w:tcW w:w="608" w:type="pct"/>
            <w:noWrap/>
            <w:vAlign w:val="center"/>
            <w:hideMark/>
          </w:tcPr>
          <w:p w14:paraId="35FB159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40FCFD56" w14:textId="77777777" w:rsidTr="00560AF8">
        <w:trPr>
          <w:cantSplit/>
          <w:trHeight w:val="20"/>
        </w:trPr>
        <w:tc>
          <w:tcPr>
            <w:tcW w:w="1136" w:type="pct"/>
            <w:tcBorders>
              <w:bottom w:val="single" w:sz="4" w:space="0" w:color="auto"/>
            </w:tcBorders>
            <w:noWrap/>
            <w:vAlign w:val="center"/>
            <w:hideMark/>
          </w:tcPr>
          <w:p w14:paraId="4D54917D"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05E4E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TAURUS</w:t>
            </w:r>
          </w:p>
        </w:tc>
        <w:tc>
          <w:tcPr>
            <w:tcW w:w="1514" w:type="pct"/>
            <w:tcBorders>
              <w:bottom w:val="single" w:sz="4" w:space="0" w:color="auto"/>
            </w:tcBorders>
            <w:noWrap/>
            <w:vAlign w:val="center"/>
            <w:hideMark/>
          </w:tcPr>
          <w:p w14:paraId="7CF7CD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DIESEL</w:t>
            </w:r>
          </w:p>
        </w:tc>
        <w:tc>
          <w:tcPr>
            <w:tcW w:w="530" w:type="pct"/>
            <w:tcBorders>
              <w:bottom w:val="single" w:sz="4" w:space="0" w:color="auto"/>
            </w:tcBorders>
            <w:noWrap/>
            <w:vAlign w:val="center"/>
            <w:hideMark/>
          </w:tcPr>
          <w:p w14:paraId="499BA7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w:t>
            </w:r>
          </w:p>
        </w:tc>
        <w:tc>
          <w:tcPr>
            <w:tcW w:w="608" w:type="pct"/>
            <w:tcBorders>
              <w:bottom w:val="single" w:sz="4" w:space="0" w:color="auto"/>
            </w:tcBorders>
            <w:noWrap/>
            <w:vAlign w:val="center"/>
            <w:hideMark/>
          </w:tcPr>
          <w:p w14:paraId="7369E8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325</w:t>
            </w:r>
          </w:p>
        </w:tc>
      </w:tr>
      <w:tr w:rsidR="00781560" w:rsidRPr="00781560" w14:paraId="3A23E904" w14:textId="77777777" w:rsidTr="00560AF8">
        <w:trPr>
          <w:cantSplit/>
          <w:trHeight w:val="20"/>
        </w:trPr>
        <w:tc>
          <w:tcPr>
            <w:tcW w:w="1136" w:type="pct"/>
            <w:tcBorders>
              <w:top w:val="single" w:sz="4" w:space="0" w:color="auto"/>
            </w:tcBorders>
            <w:noWrap/>
            <w:vAlign w:val="center"/>
          </w:tcPr>
          <w:p w14:paraId="448F90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FANTIC</w:t>
            </w:r>
          </w:p>
        </w:tc>
        <w:tc>
          <w:tcPr>
            <w:tcW w:w="1212" w:type="pct"/>
            <w:tcBorders>
              <w:top w:val="single" w:sz="4" w:space="0" w:color="auto"/>
            </w:tcBorders>
            <w:noWrap/>
            <w:vAlign w:val="center"/>
          </w:tcPr>
          <w:p w14:paraId="52B2EA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CA50</w:t>
            </w:r>
          </w:p>
        </w:tc>
        <w:tc>
          <w:tcPr>
            <w:tcW w:w="1514" w:type="pct"/>
            <w:tcBorders>
              <w:top w:val="single" w:sz="4" w:space="0" w:color="auto"/>
            </w:tcBorders>
            <w:noWrap/>
            <w:vAlign w:val="center"/>
          </w:tcPr>
          <w:p w14:paraId="34C8FB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Flat Track</w:t>
            </w:r>
          </w:p>
        </w:tc>
        <w:tc>
          <w:tcPr>
            <w:tcW w:w="530" w:type="pct"/>
            <w:tcBorders>
              <w:top w:val="single" w:sz="4" w:space="0" w:color="auto"/>
            </w:tcBorders>
            <w:noWrap/>
            <w:vAlign w:val="center"/>
          </w:tcPr>
          <w:p w14:paraId="1D61E8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tcBorders>
              <w:top w:val="single" w:sz="4" w:space="0" w:color="auto"/>
            </w:tcBorders>
            <w:noWrap/>
            <w:vAlign w:val="center"/>
          </w:tcPr>
          <w:p w14:paraId="501E6C0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8435E2A" w14:textId="77777777" w:rsidTr="00560AF8">
        <w:trPr>
          <w:cantSplit/>
          <w:trHeight w:val="20"/>
        </w:trPr>
        <w:tc>
          <w:tcPr>
            <w:tcW w:w="1136" w:type="pct"/>
            <w:noWrap/>
            <w:vAlign w:val="center"/>
          </w:tcPr>
          <w:p w14:paraId="0EAF246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01571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CA50</w:t>
            </w:r>
          </w:p>
        </w:tc>
        <w:tc>
          <w:tcPr>
            <w:tcW w:w="1514" w:type="pct"/>
            <w:noWrap/>
            <w:vAlign w:val="center"/>
          </w:tcPr>
          <w:p w14:paraId="01C201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Scrambler</w:t>
            </w:r>
          </w:p>
        </w:tc>
        <w:tc>
          <w:tcPr>
            <w:tcW w:w="530" w:type="pct"/>
            <w:noWrap/>
            <w:vAlign w:val="center"/>
          </w:tcPr>
          <w:p w14:paraId="0AAF0D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78B87A9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D3A6046" w14:textId="77777777" w:rsidTr="00560AF8">
        <w:trPr>
          <w:cantSplit/>
          <w:trHeight w:val="20"/>
        </w:trPr>
        <w:tc>
          <w:tcPr>
            <w:tcW w:w="1136" w:type="pct"/>
            <w:noWrap/>
            <w:vAlign w:val="center"/>
          </w:tcPr>
          <w:p w14:paraId="2B805D3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68570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CA50</w:t>
            </w:r>
          </w:p>
        </w:tc>
        <w:tc>
          <w:tcPr>
            <w:tcW w:w="1514" w:type="pct"/>
            <w:noWrap/>
            <w:vAlign w:val="center"/>
          </w:tcPr>
          <w:p w14:paraId="783812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Rally</w:t>
            </w:r>
          </w:p>
        </w:tc>
        <w:tc>
          <w:tcPr>
            <w:tcW w:w="530" w:type="pct"/>
            <w:noWrap/>
            <w:vAlign w:val="center"/>
          </w:tcPr>
          <w:p w14:paraId="1A190C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4DF7245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24290178" w14:textId="77777777" w:rsidTr="00560AF8">
        <w:trPr>
          <w:cantSplit/>
          <w:trHeight w:val="20"/>
        </w:trPr>
        <w:tc>
          <w:tcPr>
            <w:tcW w:w="1136" w:type="pct"/>
            <w:noWrap/>
            <w:vAlign w:val="center"/>
            <w:hideMark/>
          </w:tcPr>
          <w:p w14:paraId="638C0D28"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0EE1AC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TZ</w:t>
            </w:r>
          </w:p>
        </w:tc>
        <w:tc>
          <w:tcPr>
            <w:tcW w:w="1514" w:type="pct"/>
            <w:noWrap/>
            <w:vAlign w:val="center"/>
            <w:hideMark/>
          </w:tcPr>
          <w:p w14:paraId="02A06C8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530" w:type="pct"/>
            <w:noWrap/>
            <w:vAlign w:val="center"/>
            <w:hideMark/>
          </w:tcPr>
          <w:p w14:paraId="5F6F25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2011-12</w:t>
            </w:r>
          </w:p>
        </w:tc>
        <w:tc>
          <w:tcPr>
            <w:tcW w:w="608" w:type="pct"/>
            <w:noWrap/>
            <w:vAlign w:val="center"/>
            <w:hideMark/>
          </w:tcPr>
          <w:p w14:paraId="461163A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2ED80A97" w14:textId="77777777" w:rsidTr="00560AF8">
        <w:trPr>
          <w:cantSplit/>
          <w:trHeight w:val="20"/>
        </w:trPr>
        <w:tc>
          <w:tcPr>
            <w:tcW w:w="1136" w:type="pct"/>
            <w:tcBorders>
              <w:bottom w:val="single" w:sz="4" w:space="0" w:color="auto"/>
            </w:tcBorders>
            <w:noWrap/>
            <w:vAlign w:val="center"/>
            <w:hideMark/>
          </w:tcPr>
          <w:p w14:paraId="542A1F7A"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6F065E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TZ</w:t>
            </w:r>
          </w:p>
        </w:tc>
        <w:tc>
          <w:tcPr>
            <w:tcW w:w="1514" w:type="pct"/>
            <w:tcBorders>
              <w:bottom w:val="single" w:sz="4" w:space="0" w:color="auto"/>
            </w:tcBorders>
            <w:noWrap/>
            <w:vAlign w:val="center"/>
            <w:hideMark/>
          </w:tcPr>
          <w:p w14:paraId="626C72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Gas </w:t>
            </w:r>
            <w:proofErr w:type="spellStart"/>
            <w:r w:rsidRPr="00781560">
              <w:rPr>
                <w:rFonts w:eastAsia="Times New Roman"/>
                <w:color w:val="000000"/>
                <w:szCs w:val="17"/>
                <w:lang w:eastAsia="en-AU"/>
              </w:rPr>
              <w:t>Gas</w:t>
            </w:r>
            <w:proofErr w:type="spellEnd"/>
            <w:r w:rsidRPr="00781560">
              <w:rPr>
                <w:rFonts w:eastAsia="Times New Roman"/>
                <w:color w:val="000000"/>
                <w:szCs w:val="17"/>
                <w:lang w:eastAsia="en-AU"/>
              </w:rPr>
              <w:t xml:space="preserve"> EC30</w:t>
            </w:r>
          </w:p>
        </w:tc>
        <w:tc>
          <w:tcPr>
            <w:tcW w:w="530" w:type="pct"/>
            <w:tcBorders>
              <w:bottom w:val="single" w:sz="4" w:space="0" w:color="auto"/>
            </w:tcBorders>
            <w:noWrap/>
            <w:vAlign w:val="center"/>
            <w:hideMark/>
          </w:tcPr>
          <w:p w14:paraId="7578AC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tcBorders>
              <w:bottom w:val="single" w:sz="4" w:space="0" w:color="auto"/>
            </w:tcBorders>
            <w:noWrap/>
            <w:vAlign w:val="center"/>
            <w:hideMark/>
          </w:tcPr>
          <w:p w14:paraId="317D4BF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228A4D70" w14:textId="77777777" w:rsidTr="00560AF8">
        <w:trPr>
          <w:cantSplit/>
          <w:trHeight w:val="20"/>
        </w:trPr>
        <w:tc>
          <w:tcPr>
            <w:tcW w:w="1136" w:type="pct"/>
            <w:tcBorders>
              <w:top w:val="single" w:sz="4" w:space="0" w:color="auto"/>
            </w:tcBorders>
            <w:noWrap/>
            <w:vAlign w:val="center"/>
          </w:tcPr>
          <w:p w14:paraId="311AFDC0"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GAS-GAS</w:t>
            </w:r>
          </w:p>
        </w:tc>
        <w:tc>
          <w:tcPr>
            <w:tcW w:w="1212" w:type="pct"/>
            <w:tcBorders>
              <w:top w:val="single" w:sz="4" w:space="0" w:color="auto"/>
            </w:tcBorders>
            <w:noWrap/>
            <w:vAlign w:val="center"/>
          </w:tcPr>
          <w:p w14:paraId="73857F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4E</w:t>
            </w:r>
          </w:p>
        </w:tc>
        <w:tc>
          <w:tcPr>
            <w:tcW w:w="1514" w:type="pct"/>
            <w:tcBorders>
              <w:top w:val="single" w:sz="4" w:space="0" w:color="auto"/>
            </w:tcBorders>
            <w:noWrap/>
            <w:vAlign w:val="center"/>
          </w:tcPr>
          <w:p w14:paraId="6382A9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 30</w:t>
            </w:r>
          </w:p>
        </w:tc>
        <w:tc>
          <w:tcPr>
            <w:tcW w:w="530" w:type="pct"/>
            <w:tcBorders>
              <w:top w:val="single" w:sz="4" w:space="0" w:color="auto"/>
            </w:tcBorders>
            <w:noWrap/>
            <w:vAlign w:val="center"/>
          </w:tcPr>
          <w:p w14:paraId="26B877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w:t>
            </w:r>
          </w:p>
        </w:tc>
        <w:tc>
          <w:tcPr>
            <w:tcW w:w="608" w:type="pct"/>
            <w:tcBorders>
              <w:top w:val="single" w:sz="4" w:space="0" w:color="auto"/>
            </w:tcBorders>
            <w:noWrap/>
            <w:vAlign w:val="center"/>
          </w:tcPr>
          <w:p w14:paraId="0DC6E6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7B7F1757" w14:textId="77777777" w:rsidTr="00560AF8">
        <w:trPr>
          <w:cantSplit/>
          <w:trHeight w:val="20"/>
        </w:trPr>
        <w:tc>
          <w:tcPr>
            <w:tcW w:w="1136" w:type="pct"/>
            <w:noWrap/>
            <w:vAlign w:val="center"/>
          </w:tcPr>
          <w:p w14:paraId="2EC975D7"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01BA7C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4E</w:t>
            </w:r>
          </w:p>
        </w:tc>
        <w:tc>
          <w:tcPr>
            <w:tcW w:w="1514" w:type="pct"/>
            <w:noWrap/>
            <w:vAlign w:val="center"/>
          </w:tcPr>
          <w:p w14:paraId="6A5145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EC25</w:t>
            </w:r>
          </w:p>
        </w:tc>
        <w:tc>
          <w:tcPr>
            <w:tcW w:w="530" w:type="pct"/>
            <w:noWrap/>
            <w:vAlign w:val="center"/>
          </w:tcPr>
          <w:p w14:paraId="4AF227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w:t>
            </w:r>
          </w:p>
        </w:tc>
        <w:tc>
          <w:tcPr>
            <w:tcW w:w="608" w:type="pct"/>
            <w:noWrap/>
            <w:vAlign w:val="center"/>
          </w:tcPr>
          <w:p w14:paraId="46D8855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206672E9" w14:textId="77777777" w:rsidTr="00560AF8">
        <w:trPr>
          <w:cantSplit/>
          <w:trHeight w:val="20"/>
        </w:trPr>
        <w:tc>
          <w:tcPr>
            <w:tcW w:w="1136" w:type="pct"/>
            <w:noWrap/>
            <w:vAlign w:val="center"/>
          </w:tcPr>
          <w:p w14:paraId="55AF572B"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42B002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4E (IPA 48807)</w:t>
            </w:r>
          </w:p>
        </w:tc>
        <w:tc>
          <w:tcPr>
            <w:tcW w:w="1514" w:type="pct"/>
            <w:noWrap/>
            <w:vAlign w:val="center"/>
          </w:tcPr>
          <w:p w14:paraId="755C1E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 30</w:t>
            </w:r>
          </w:p>
        </w:tc>
        <w:tc>
          <w:tcPr>
            <w:tcW w:w="530" w:type="pct"/>
            <w:noWrap/>
            <w:vAlign w:val="center"/>
          </w:tcPr>
          <w:p w14:paraId="69FE50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5C6817D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6EB44832" w14:textId="77777777" w:rsidTr="00560AF8">
        <w:trPr>
          <w:cantSplit/>
          <w:trHeight w:val="20"/>
        </w:trPr>
        <w:tc>
          <w:tcPr>
            <w:tcW w:w="1136" w:type="pct"/>
            <w:noWrap/>
            <w:vAlign w:val="center"/>
          </w:tcPr>
          <w:p w14:paraId="1553212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12B73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CONTACT ES</w:t>
            </w:r>
          </w:p>
        </w:tc>
        <w:tc>
          <w:tcPr>
            <w:tcW w:w="1514" w:type="pct"/>
            <w:noWrap/>
            <w:vAlign w:val="center"/>
          </w:tcPr>
          <w:p w14:paraId="6B03F7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280 ES</w:t>
            </w:r>
          </w:p>
        </w:tc>
        <w:tc>
          <w:tcPr>
            <w:tcW w:w="530" w:type="pct"/>
            <w:noWrap/>
            <w:vAlign w:val="center"/>
          </w:tcPr>
          <w:p w14:paraId="12423F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129B666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272</w:t>
            </w:r>
          </w:p>
        </w:tc>
      </w:tr>
      <w:tr w:rsidR="00781560" w:rsidRPr="00781560" w14:paraId="52F52603" w14:textId="77777777" w:rsidTr="00560AF8">
        <w:trPr>
          <w:cantSplit/>
          <w:trHeight w:val="20"/>
        </w:trPr>
        <w:tc>
          <w:tcPr>
            <w:tcW w:w="1136" w:type="pct"/>
            <w:noWrap/>
            <w:vAlign w:val="center"/>
            <w:hideMark/>
          </w:tcPr>
          <w:p w14:paraId="15428AA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4CDA5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 ENDURO</w:t>
            </w:r>
          </w:p>
        </w:tc>
        <w:tc>
          <w:tcPr>
            <w:tcW w:w="1514" w:type="pct"/>
            <w:noWrap/>
            <w:vAlign w:val="center"/>
            <w:hideMark/>
          </w:tcPr>
          <w:p w14:paraId="505C670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w:t>
            </w:r>
          </w:p>
        </w:tc>
        <w:tc>
          <w:tcPr>
            <w:tcW w:w="530" w:type="pct"/>
            <w:noWrap/>
            <w:vAlign w:val="center"/>
            <w:hideMark/>
          </w:tcPr>
          <w:p w14:paraId="03E86A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2016-17</w:t>
            </w:r>
          </w:p>
        </w:tc>
        <w:tc>
          <w:tcPr>
            <w:tcW w:w="608" w:type="pct"/>
            <w:noWrap/>
            <w:vAlign w:val="center"/>
            <w:hideMark/>
          </w:tcPr>
          <w:p w14:paraId="0642FD1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6A634A8D" w14:textId="77777777" w:rsidTr="00560AF8">
        <w:trPr>
          <w:cantSplit/>
          <w:trHeight w:val="20"/>
        </w:trPr>
        <w:tc>
          <w:tcPr>
            <w:tcW w:w="1136" w:type="pct"/>
            <w:noWrap/>
            <w:vAlign w:val="center"/>
            <w:hideMark/>
          </w:tcPr>
          <w:p w14:paraId="21C0312F"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652BA7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 Series</w:t>
            </w:r>
          </w:p>
        </w:tc>
        <w:tc>
          <w:tcPr>
            <w:tcW w:w="1514" w:type="pct"/>
            <w:noWrap/>
            <w:vAlign w:val="center"/>
            <w:hideMark/>
          </w:tcPr>
          <w:p w14:paraId="56CE414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530" w:type="pct"/>
            <w:noWrap/>
            <w:vAlign w:val="center"/>
            <w:hideMark/>
          </w:tcPr>
          <w:p w14:paraId="41AABE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2001-on</w:t>
            </w:r>
          </w:p>
        </w:tc>
        <w:tc>
          <w:tcPr>
            <w:tcW w:w="608" w:type="pct"/>
            <w:noWrap/>
            <w:vAlign w:val="center"/>
            <w:hideMark/>
          </w:tcPr>
          <w:p w14:paraId="4E59E99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6E65692E" w14:textId="77777777" w:rsidTr="00560AF8">
        <w:trPr>
          <w:cantSplit/>
          <w:trHeight w:val="20"/>
        </w:trPr>
        <w:tc>
          <w:tcPr>
            <w:tcW w:w="1136" w:type="pct"/>
            <w:noWrap/>
            <w:vAlign w:val="center"/>
            <w:hideMark/>
          </w:tcPr>
          <w:p w14:paraId="7E2FF75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13173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 Series</w:t>
            </w:r>
          </w:p>
        </w:tc>
        <w:tc>
          <w:tcPr>
            <w:tcW w:w="1514" w:type="pct"/>
            <w:noWrap/>
            <w:vAlign w:val="center"/>
            <w:hideMark/>
          </w:tcPr>
          <w:p w14:paraId="31191E2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EC350F</w:t>
            </w:r>
          </w:p>
        </w:tc>
        <w:tc>
          <w:tcPr>
            <w:tcW w:w="530" w:type="pct"/>
            <w:noWrap/>
            <w:vAlign w:val="center"/>
            <w:hideMark/>
          </w:tcPr>
          <w:p w14:paraId="2BA5E3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hideMark/>
          </w:tcPr>
          <w:p w14:paraId="1626ED2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5F63D904" w14:textId="77777777" w:rsidTr="00560AF8">
        <w:trPr>
          <w:cantSplit/>
          <w:trHeight w:val="20"/>
        </w:trPr>
        <w:tc>
          <w:tcPr>
            <w:tcW w:w="1136" w:type="pct"/>
            <w:noWrap/>
            <w:vAlign w:val="center"/>
          </w:tcPr>
          <w:p w14:paraId="4380EC6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3F99A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1514" w:type="pct"/>
            <w:noWrap/>
            <w:vAlign w:val="center"/>
          </w:tcPr>
          <w:p w14:paraId="59B0FE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 SUPERMOTARD</w:t>
            </w:r>
          </w:p>
        </w:tc>
        <w:tc>
          <w:tcPr>
            <w:tcW w:w="530" w:type="pct"/>
            <w:noWrap/>
            <w:vAlign w:val="center"/>
          </w:tcPr>
          <w:p w14:paraId="762237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w:t>
            </w:r>
          </w:p>
        </w:tc>
        <w:tc>
          <w:tcPr>
            <w:tcW w:w="608" w:type="pct"/>
            <w:noWrap/>
            <w:vAlign w:val="center"/>
          </w:tcPr>
          <w:p w14:paraId="19AB658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154E327C" w14:textId="77777777" w:rsidTr="00560AF8">
        <w:trPr>
          <w:cantSplit/>
          <w:trHeight w:val="20"/>
        </w:trPr>
        <w:tc>
          <w:tcPr>
            <w:tcW w:w="1136" w:type="pct"/>
            <w:noWrap/>
            <w:vAlign w:val="center"/>
          </w:tcPr>
          <w:p w14:paraId="148965E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616A3D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1514" w:type="pct"/>
            <w:noWrap/>
            <w:vAlign w:val="center"/>
          </w:tcPr>
          <w:p w14:paraId="5D9811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tcPr>
          <w:p w14:paraId="2DE6FD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2001-on</w:t>
            </w:r>
          </w:p>
        </w:tc>
        <w:tc>
          <w:tcPr>
            <w:tcW w:w="608" w:type="pct"/>
            <w:noWrap/>
            <w:vAlign w:val="center"/>
          </w:tcPr>
          <w:p w14:paraId="118ACFA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06826F76" w14:textId="77777777" w:rsidTr="00560AF8">
        <w:trPr>
          <w:cantSplit/>
          <w:trHeight w:val="20"/>
        </w:trPr>
        <w:tc>
          <w:tcPr>
            <w:tcW w:w="1136" w:type="pct"/>
            <w:noWrap/>
            <w:vAlign w:val="center"/>
          </w:tcPr>
          <w:p w14:paraId="73F3849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03211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1514" w:type="pct"/>
            <w:noWrap/>
            <w:vAlign w:val="center"/>
          </w:tcPr>
          <w:p w14:paraId="7BCA15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530" w:type="pct"/>
            <w:noWrap/>
            <w:vAlign w:val="center"/>
          </w:tcPr>
          <w:p w14:paraId="12B388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0C99E2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47BEE680" w14:textId="77777777" w:rsidTr="00560AF8">
        <w:trPr>
          <w:cantSplit/>
          <w:trHeight w:val="20"/>
        </w:trPr>
        <w:tc>
          <w:tcPr>
            <w:tcW w:w="1136" w:type="pct"/>
            <w:noWrap/>
            <w:vAlign w:val="center"/>
          </w:tcPr>
          <w:p w14:paraId="54FAA7B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F009A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EC350F</w:t>
            </w:r>
          </w:p>
        </w:tc>
        <w:tc>
          <w:tcPr>
            <w:tcW w:w="1514" w:type="pct"/>
            <w:noWrap/>
            <w:vAlign w:val="center"/>
          </w:tcPr>
          <w:p w14:paraId="45279E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EC350F</w:t>
            </w:r>
          </w:p>
        </w:tc>
        <w:tc>
          <w:tcPr>
            <w:tcW w:w="530" w:type="pct"/>
            <w:noWrap/>
            <w:vAlign w:val="center"/>
          </w:tcPr>
          <w:p w14:paraId="1C0681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409FA6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299</w:t>
            </w:r>
          </w:p>
        </w:tc>
      </w:tr>
      <w:tr w:rsidR="00781560" w:rsidRPr="00781560" w14:paraId="78B8CFC1" w14:textId="77777777" w:rsidTr="00560AF8">
        <w:trPr>
          <w:cantSplit/>
          <w:trHeight w:val="20"/>
        </w:trPr>
        <w:tc>
          <w:tcPr>
            <w:tcW w:w="1136" w:type="pct"/>
            <w:noWrap/>
            <w:vAlign w:val="center"/>
            <w:hideMark/>
          </w:tcPr>
          <w:p w14:paraId="019DA1B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5245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EC400</w:t>
            </w:r>
          </w:p>
        </w:tc>
        <w:tc>
          <w:tcPr>
            <w:tcW w:w="1514" w:type="pct"/>
            <w:noWrap/>
            <w:vAlign w:val="center"/>
            <w:hideMark/>
          </w:tcPr>
          <w:p w14:paraId="4A45B1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FSE ENDURO</w:t>
            </w:r>
          </w:p>
        </w:tc>
        <w:tc>
          <w:tcPr>
            <w:tcW w:w="530" w:type="pct"/>
            <w:noWrap/>
            <w:vAlign w:val="center"/>
            <w:hideMark/>
          </w:tcPr>
          <w:p w14:paraId="6EB9CD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2002-03</w:t>
            </w:r>
          </w:p>
        </w:tc>
        <w:tc>
          <w:tcPr>
            <w:tcW w:w="608" w:type="pct"/>
            <w:noWrap/>
            <w:vAlign w:val="center"/>
            <w:hideMark/>
          </w:tcPr>
          <w:p w14:paraId="691228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3A7FDB4" w14:textId="77777777" w:rsidTr="00560AF8">
        <w:trPr>
          <w:cantSplit/>
          <w:trHeight w:val="20"/>
        </w:trPr>
        <w:tc>
          <w:tcPr>
            <w:tcW w:w="1136" w:type="pct"/>
            <w:noWrap/>
            <w:vAlign w:val="center"/>
            <w:hideMark/>
          </w:tcPr>
          <w:p w14:paraId="6507202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D68D6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EC450</w:t>
            </w:r>
          </w:p>
        </w:tc>
        <w:tc>
          <w:tcPr>
            <w:tcW w:w="1514" w:type="pct"/>
            <w:noWrap/>
            <w:vAlign w:val="center"/>
            <w:hideMark/>
          </w:tcPr>
          <w:p w14:paraId="1A063D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FSE ENDURO</w:t>
            </w:r>
          </w:p>
        </w:tc>
        <w:tc>
          <w:tcPr>
            <w:tcW w:w="530" w:type="pct"/>
            <w:noWrap/>
            <w:vAlign w:val="center"/>
            <w:hideMark/>
          </w:tcPr>
          <w:p w14:paraId="7C5F66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2003-05</w:t>
            </w:r>
          </w:p>
        </w:tc>
        <w:tc>
          <w:tcPr>
            <w:tcW w:w="608" w:type="pct"/>
            <w:noWrap/>
            <w:vAlign w:val="center"/>
            <w:hideMark/>
          </w:tcPr>
          <w:p w14:paraId="72E0584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61D20DF" w14:textId="77777777" w:rsidTr="00560AF8">
        <w:trPr>
          <w:cantSplit/>
          <w:trHeight w:val="20"/>
        </w:trPr>
        <w:tc>
          <w:tcPr>
            <w:tcW w:w="1136" w:type="pct"/>
            <w:noWrap/>
            <w:vAlign w:val="center"/>
            <w:hideMark/>
          </w:tcPr>
          <w:p w14:paraId="7EBCAEB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888C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EC450</w:t>
            </w:r>
          </w:p>
        </w:tc>
        <w:tc>
          <w:tcPr>
            <w:tcW w:w="1514" w:type="pct"/>
            <w:noWrap/>
            <w:vAlign w:val="center"/>
            <w:hideMark/>
          </w:tcPr>
          <w:p w14:paraId="3C7E72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FSE SUPERMOTARD</w:t>
            </w:r>
          </w:p>
        </w:tc>
        <w:tc>
          <w:tcPr>
            <w:tcW w:w="530" w:type="pct"/>
            <w:noWrap/>
            <w:vAlign w:val="center"/>
            <w:hideMark/>
          </w:tcPr>
          <w:p w14:paraId="59E95B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687B1D3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5EA24B8" w14:textId="77777777" w:rsidTr="00560AF8">
        <w:trPr>
          <w:cantSplit/>
          <w:trHeight w:val="20"/>
        </w:trPr>
        <w:tc>
          <w:tcPr>
            <w:tcW w:w="1136" w:type="pct"/>
            <w:noWrap/>
            <w:vAlign w:val="center"/>
            <w:hideMark/>
          </w:tcPr>
          <w:p w14:paraId="3682ECF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7C8C2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EC450</w:t>
            </w:r>
          </w:p>
        </w:tc>
        <w:tc>
          <w:tcPr>
            <w:tcW w:w="1514" w:type="pct"/>
            <w:noWrap/>
            <w:vAlign w:val="center"/>
            <w:hideMark/>
          </w:tcPr>
          <w:p w14:paraId="4BE9DA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FSR ENDURO</w:t>
            </w:r>
          </w:p>
        </w:tc>
        <w:tc>
          <w:tcPr>
            <w:tcW w:w="530" w:type="pct"/>
            <w:noWrap/>
            <w:vAlign w:val="center"/>
            <w:hideMark/>
          </w:tcPr>
          <w:p w14:paraId="6565D9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2006-12</w:t>
            </w:r>
          </w:p>
        </w:tc>
        <w:tc>
          <w:tcPr>
            <w:tcW w:w="608" w:type="pct"/>
            <w:noWrap/>
            <w:vAlign w:val="center"/>
            <w:hideMark/>
          </w:tcPr>
          <w:p w14:paraId="0F5FB6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221C320" w14:textId="77777777" w:rsidTr="00560AF8">
        <w:trPr>
          <w:cantSplit/>
          <w:trHeight w:val="20"/>
        </w:trPr>
        <w:tc>
          <w:tcPr>
            <w:tcW w:w="1136" w:type="pct"/>
            <w:noWrap/>
            <w:vAlign w:val="center"/>
          </w:tcPr>
          <w:p w14:paraId="628F923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8E92C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EC450F</w:t>
            </w:r>
          </w:p>
        </w:tc>
        <w:tc>
          <w:tcPr>
            <w:tcW w:w="1514" w:type="pct"/>
            <w:noWrap/>
            <w:vAlign w:val="center"/>
          </w:tcPr>
          <w:p w14:paraId="646F93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EC450F</w:t>
            </w:r>
          </w:p>
        </w:tc>
        <w:tc>
          <w:tcPr>
            <w:tcW w:w="530" w:type="pct"/>
            <w:noWrap/>
            <w:vAlign w:val="center"/>
          </w:tcPr>
          <w:p w14:paraId="2781C6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38A7A2E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02EF4DE3" w14:textId="77777777" w:rsidTr="00560AF8">
        <w:trPr>
          <w:cantSplit/>
          <w:trHeight w:val="20"/>
        </w:trPr>
        <w:tc>
          <w:tcPr>
            <w:tcW w:w="1136" w:type="pct"/>
            <w:noWrap/>
            <w:vAlign w:val="center"/>
          </w:tcPr>
          <w:p w14:paraId="34476D7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33FCC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EC500F</w:t>
            </w:r>
          </w:p>
        </w:tc>
        <w:tc>
          <w:tcPr>
            <w:tcW w:w="1514" w:type="pct"/>
            <w:noWrap/>
            <w:vAlign w:val="center"/>
          </w:tcPr>
          <w:p w14:paraId="319F67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EC500F</w:t>
            </w:r>
          </w:p>
        </w:tc>
        <w:tc>
          <w:tcPr>
            <w:tcW w:w="530" w:type="pct"/>
            <w:noWrap/>
            <w:vAlign w:val="center"/>
          </w:tcPr>
          <w:p w14:paraId="4B45F9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567C8B0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406DDC59" w14:textId="77777777" w:rsidTr="00560AF8">
        <w:trPr>
          <w:cantSplit/>
          <w:trHeight w:val="20"/>
        </w:trPr>
        <w:tc>
          <w:tcPr>
            <w:tcW w:w="1136" w:type="pct"/>
            <w:noWrap/>
            <w:vAlign w:val="center"/>
            <w:hideMark/>
          </w:tcPr>
          <w:p w14:paraId="318BC0F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97703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 400</w:t>
            </w:r>
          </w:p>
        </w:tc>
        <w:tc>
          <w:tcPr>
            <w:tcW w:w="1514" w:type="pct"/>
            <w:noWrap/>
            <w:vAlign w:val="center"/>
            <w:hideMark/>
          </w:tcPr>
          <w:p w14:paraId="45D002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FS40A</w:t>
            </w:r>
          </w:p>
        </w:tc>
        <w:tc>
          <w:tcPr>
            <w:tcW w:w="530" w:type="pct"/>
            <w:noWrap/>
            <w:vAlign w:val="center"/>
            <w:hideMark/>
          </w:tcPr>
          <w:p w14:paraId="58047B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w:t>
            </w:r>
          </w:p>
        </w:tc>
        <w:tc>
          <w:tcPr>
            <w:tcW w:w="608" w:type="pct"/>
            <w:noWrap/>
            <w:vAlign w:val="center"/>
            <w:hideMark/>
          </w:tcPr>
          <w:p w14:paraId="3F15BFD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7B1DE907" w14:textId="77777777" w:rsidTr="00560AF8">
        <w:trPr>
          <w:cantSplit/>
          <w:trHeight w:val="20"/>
        </w:trPr>
        <w:tc>
          <w:tcPr>
            <w:tcW w:w="1136" w:type="pct"/>
            <w:noWrap/>
            <w:vAlign w:val="center"/>
            <w:hideMark/>
          </w:tcPr>
          <w:p w14:paraId="51AB071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3CDA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 450</w:t>
            </w:r>
          </w:p>
        </w:tc>
        <w:tc>
          <w:tcPr>
            <w:tcW w:w="1514" w:type="pct"/>
            <w:noWrap/>
            <w:vAlign w:val="center"/>
            <w:hideMark/>
          </w:tcPr>
          <w:p w14:paraId="1E83EC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FS45</w:t>
            </w:r>
          </w:p>
        </w:tc>
        <w:tc>
          <w:tcPr>
            <w:tcW w:w="530" w:type="pct"/>
            <w:noWrap/>
            <w:vAlign w:val="center"/>
            <w:hideMark/>
          </w:tcPr>
          <w:p w14:paraId="46071F7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w:t>
            </w:r>
          </w:p>
        </w:tc>
        <w:tc>
          <w:tcPr>
            <w:tcW w:w="608" w:type="pct"/>
            <w:noWrap/>
            <w:vAlign w:val="center"/>
            <w:hideMark/>
          </w:tcPr>
          <w:p w14:paraId="1A4F9BE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443</w:t>
            </w:r>
          </w:p>
        </w:tc>
      </w:tr>
      <w:tr w:rsidR="00781560" w:rsidRPr="00781560" w14:paraId="7DEDE78E" w14:textId="77777777" w:rsidTr="00560AF8">
        <w:trPr>
          <w:cantSplit/>
          <w:trHeight w:val="20"/>
        </w:trPr>
        <w:tc>
          <w:tcPr>
            <w:tcW w:w="1136" w:type="pct"/>
            <w:noWrap/>
            <w:vAlign w:val="center"/>
            <w:hideMark/>
          </w:tcPr>
          <w:p w14:paraId="45819D2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87641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 500</w:t>
            </w:r>
          </w:p>
        </w:tc>
        <w:tc>
          <w:tcPr>
            <w:tcW w:w="1514" w:type="pct"/>
            <w:noWrap/>
            <w:vAlign w:val="center"/>
            <w:hideMark/>
          </w:tcPr>
          <w:p w14:paraId="0BC05EE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FS50 (503)</w:t>
            </w:r>
          </w:p>
        </w:tc>
        <w:tc>
          <w:tcPr>
            <w:tcW w:w="530" w:type="pct"/>
            <w:noWrap/>
            <w:vAlign w:val="center"/>
            <w:hideMark/>
          </w:tcPr>
          <w:p w14:paraId="6E05C4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2006-2009</w:t>
            </w:r>
          </w:p>
        </w:tc>
        <w:tc>
          <w:tcPr>
            <w:tcW w:w="608" w:type="pct"/>
            <w:noWrap/>
            <w:vAlign w:val="center"/>
            <w:hideMark/>
          </w:tcPr>
          <w:p w14:paraId="6E52EA2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503</w:t>
            </w:r>
          </w:p>
        </w:tc>
      </w:tr>
      <w:tr w:rsidR="00781560" w:rsidRPr="00781560" w14:paraId="4E20C0FB" w14:textId="77777777" w:rsidTr="00560AF8">
        <w:trPr>
          <w:cantSplit/>
          <w:trHeight w:val="20"/>
        </w:trPr>
        <w:tc>
          <w:tcPr>
            <w:tcW w:w="1136" w:type="pct"/>
            <w:noWrap/>
            <w:vAlign w:val="center"/>
            <w:hideMark/>
          </w:tcPr>
          <w:p w14:paraId="2AD9298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819D1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FSE 400</w:t>
            </w:r>
          </w:p>
        </w:tc>
        <w:tc>
          <w:tcPr>
            <w:tcW w:w="1514" w:type="pct"/>
            <w:noWrap/>
            <w:vAlign w:val="center"/>
            <w:hideMark/>
          </w:tcPr>
          <w:p w14:paraId="417A24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w:t>
            </w:r>
          </w:p>
        </w:tc>
        <w:tc>
          <w:tcPr>
            <w:tcW w:w="530" w:type="pct"/>
            <w:noWrap/>
            <w:vAlign w:val="center"/>
            <w:hideMark/>
          </w:tcPr>
          <w:p w14:paraId="05E69A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w:t>
            </w:r>
          </w:p>
        </w:tc>
        <w:tc>
          <w:tcPr>
            <w:tcW w:w="608" w:type="pct"/>
            <w:noWrap/>
            <w:vAlign w:val="center"/>
            <w:hideMark/>
          </w:tcPr>
          <w:p w14:paraId="7ABA0A0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7D32C11D" w14:textId="77777777" w:rsidTr="00560AF8">
        <w:trPr>
          <w:cantSplit/>
          <w:trHeight w:val="20"/>
        </w:trPr>
        <w:tc>
          <w:tcPr>
            <w:tcW w:w="1136" w:type="pct"/>
            <w:noWrap/>
            <w:vAlign w:val="center"/>
            <w:hideMark/>
          </w:tcPr>
          <w:p w14:paraId="59984DC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2ED8B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FSE 450</w:t>
            </w:r>
          </w:p>
        </w:tc>
        <w:tc>
          <w:tcPr>
            <w:tcW w:w="1514" w:type="pct"/>
            <w:noWrap/>
            <w:vAlign w:val="center"/>
            <w:hideMark/>
          </w:tcPr>
          <w:p w14:paraId="2E0EED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w:t>
            </w:r>
          </w:p>
        </w:tc>
        <w:tc>
          <w:tcPr>
            <w:tcW w:w="530" w:type="pct"/>
            <w:noWrap/>
            <w:vAlign w:val="center"/>
            <w:hideMark/>
          </w:tcPr>
          <w:p w14:paraId="0DB43C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567C64C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2F0C20E9" w14:textId="77777777" w:rsidTr="00560AF8">
        <w:trPr>
          <w:cantSplit/>
          <w:trHeight w:val="20"/>
        </w:trPr>
        <w:tc>
          <w:tcPr>
            <w:tcW w:w="1136" w:type="pct"/>
            <w:noWrap/>
            <w:vAlign w:val="center"/>
            <w:hideMark/>
          </w:tcPr>
          <w:p w14:paraId="1F2776C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804E3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PAMPERA</w:t>
            </w:r>
          </w:p>
        </w:tc>
        <w:tc>
          <w:tcPr>
            <w:tcW w:w="1514" w:type="pct"/>
            <w:noWrap/>
            <w:vAlign w:val="center"/>
            <w:hideMark/>
          </w:tcPr>
          <w:p w14:paraId="7E9C31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320 TRAIL</w:t>
            </w:r>
          </w:p>
        </w:tc>
        <w:tc>
          <w:tcPr>
            <w:tcW w:w="530" w:type="pct"/>
            <w:noWrap/>
            <w:vAlign w:val="center"/>
            <w:hideMark/>
          </w:tcPr>
          <w:p w14:paraId="4927FD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1998-02</w:t>
            </w:r>
          </w:p>
        </w:tc>
        <w:tc>
          <w:tcPr>
            <w:tcW w:w="608" w:type="pct"/>
            <w:noWrap/>
            <w:vAlign w:val="center"/>
            <w:hideMark/>
          </w:tcPr>
          <w:p w14:paraId="1E2290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333</w:t>
            </w:r>
          </w:p>
        </w:tc>
      </w:tr>
      <w:tr w:rsidR="00781560" w:rsidRPr="00781560" w14:paraId="285B070A" w14:textId="77777777" w:rsidTr="00560AF8">
        <w:trPr>
          <w:cantSplit/>
          <w:trHeight w:val="20"/>
        </w:trPr>
        <w:tc>
          <w:tcPr>
            <w:tcW w:w="1136" w:type="pct"/>
            <w:noWrap/>
            <w:vAlign w:val="center"/>
            <w:hideMark/>
          </w:tcPr>
          <w:p w14:paraId="7F5746A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23EAE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PAMPERA</w:t>
            </w:r>
          </w:p>
        </w:tc>
        <w:tc>
          <w:tcPr>
            <w:tcW w:w="1514" w:type="pct"/>
            <w:noWrap/>
            <w:vAlign w:val="center"/>
            <w:hideMark/>
          </w:tcPr>
          <w:p w14:paraId="49AD5D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 TRAIL</w:t>
            </w:r>
          </w:p>
        </w:tc>
        <w:tc>
          <w:tcPr>
            <w:tcW w:w="530" w:type="pct"/>
            <w:noWrap/>
            <w:vAlign w:val="center"/>
            <w:hideMark/>
          </w:tcPr>
          <w:p w14:paraId="1AF2615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5F8C671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5309E100" w14:textId="77777777" w:rsidTr="00560AF8">
        <w:trPr>
          <w:cantSplit/>
          <w:trHeight w:val="20"/>
        </w:trPr>
        <w:tc>
          <w:tcPr>
            <w:tcW w:w="1136" w:type="pct"/>
            <w:noWrap/>
            <w:vAlign w:val="center"/>
            <w:hideMark/>
          </w:tcPr>
          <w:p w14:paraId="4729DAE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BED8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PAMPERA</w:t>
            </w:r>
          </w:p>
        </w:tc>
        <w:tc>
          <w:tcPr>
            <w:tcW w:w="1514" w:type="pct"/>
            <w:noWrap/>
            <w:vAlign w:val="center"/>
            <w:hideMark/>
          </w:tcPr>
          <w:p w14:paraId="537852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w:t>
            </w:r>
          </w:p>
        </w:tc>
        <w:tc>
          <w:tcPr>
            <w:tcW w:w="530" w:type="pct"/>
            <w:noWrap/>
            <w:vAlign w:val="center"/>
            <w:hideMark/>
          </w:tcPr>
          <w:p w14:paraId="4A1020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2007-09</w:t>
            </w:r>
          </w:p>
        </w:tc>
        <w:tc>
          <w:tcPr>
            <w:tcW w:w="608" w:type="pct"/>
            <w:noWrap/>
            <w:vAlign w:val="center"/>
            <w:hideMark/>
          </w:tcPr>
          <w:p w14:paraId="67A8D5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443</w:t>
            </w:r>
          </w:p>
        </w:tc>
      </w:tr>
      <w:tr w:rsidR="00781560" w:rsidRPr="00781560" w14:paraId="69955B0B" w14:textId="77777777" w:rsidTr="00560AF8">
        <w:trPr>
          <w:cantSplit/>
          <w:trHeight w:val="20"/>
        </w:trPr>
        <w:tc>
          <w:tcPr>
            <w:tcW w:w="1136" w:type="pct"/>
            <w:noWrap/>
            <w:vAlign w:val="center"/>
            <w:hideMark/>
          </w:tcPr>
          <w:p w14:paraId="3D09944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38ACC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SM400</w:t>
            </w:r>
          </w:p>
        </w:tc>
        <w:tc>
          <w:tcPr>
            <w:tcW w:w="1514" w:type="pct"/>
            <w:noWrap/>
            <w:vAlign w:val="center"/>
            <w:hideMark/>
          </w:tcPr>
          <w:p w14:paraId="6EC7A6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7C477E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5DDC5AD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35E6F2CA" w14:textId="77777777" w:rsidTr="00560AF8">
        <w:trPr>
          <w:cantSplit/>
          <w:trHeight w:val="20"/>
        </w:trPr>
        <w:tc>
          <w:tcPr>
            <w:tcW w:w="1136" w:type="pct"/>
            <w:noWrap/>
            <w:vAlign w:val="center"/>
            <w:hideMark/>
          </w:tcPr>
          <w:p w14:paraId="21D2A1A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88FF8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SM450</w:t>
            </w:r>
          </w:p>
        </w:tc>
        <w:tc>
          <w:tcPr>
            <w:tcW w:w="1514" w:type="pct"/>
            <w:noWrap/>
            <w:vAlign w:val="center"/>
            <w:hideMark/>
          </w:tcPr>
          <w:p w14:paraId="364E83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7D15D8A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4A262F0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443</w:t>
            </w:r>
          </w:p>
        </w:tc>
      </w:tr>
      <w:tr w:rsidR="00781560" w:rsidRPr="00781560" w14:paraId="7615456C" w14:textId="77777777" w:rsidTr="00560AF8">
        <w:trPr>
          <w:cantSplit/>
          <w:trHeight w:val="20"/>
        </w:trPr>
        <w:tc>
          <w:tcPr>
            <w:tcW w:w="1136" w:type="pct"/>
            <w:tcBorders>
              <w:bottom w:val="single" w:sz="4" w:space="0" w:color="auto"/>
            </w:tcBorders>
            <w:noWrap/>
            <w:vAlign w:val="center"/>
            <w:hideMark/>
          </w:tcPr>
          <w:p w14:paraId="77FD01A7"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0354E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TT300</w:t>
            </w:r>
          </w:p>
        </w:tc>
        <w:tc>
          <w:tcPr>
            <w:tcW w:w="1514" w:type="pct"/>
            <w:tcBorders>
              <w:bottom w:val="single" w:sz="4" w:space="0" w:color="auto"/>
            </w:tcBorders>
            <w:noWrap/>
            <w:vAlign w:val="center"/>
            <w:hideMark/>
          </w:tcPr>
          <w:p w14:paraId="580F18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EC300</w:t>
            </w:r>
          </w:p>
        </w:tc>
        <w:tc>
          <w:tcPr>
            <w:tcW w:w="530" w:type="pct"/>
            <w:tcBorders>
              <w:bottom w:val="single" w:sz="4" w:space="0" w:color="auto"/>
            </w:tcBorders>
            <w:noWrap/>
            <w:vAlign w:val="center"/>
            <w:hideMark/>
          </w:tcPr>
          <w:p w14:paraId="56352D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1998-08</w:t>
            </w:r>
          </w:p>
        </w:tc>
        <w:tc>
          <w:tcPr>
            <w:tcW w:w="608" w:type="pct"/>
            <w:tcBorders>
              <w:bottom w:val="single" w:sz="4" w:space="0" w:color="auto"/>
            </w:tcBorders>
            <w:noWrap/>
            <w:vAlign w:val="center"/>
            <w:hideMark/>
          </w:tcPr>
          <w:p w14:paraId="511036D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295</w:t>
            </w:r>
          </w:p>
        </w:tc>
      </w:tr>
      <w:tr w:rsidR="00781560" w:rsidRPr="00781560" w14:paraId="74DD2263" w14:textId="77777777" w:rsidTr="00560AF8">
        <w:trPr>
          <w:cantSplit/>
          <w:trHeight w:val="20"/>
        </w:trPr>
        <w:tc>
          <w:tcPr>
            <w:tcW w:w="1136" w:type="pct"/>
            <w:tcBorders>
              <w:top w:val="single" w:sz="4" w:space="0" w:color="auto"/>
            </w:tcBorders>
            <w:noWrap/>
            <w:vAlign w:val="center"/>
          </w:tcPr>
          <w:p w14:paraId="2915469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GILERA</w:t>
            </w:r>
          </w:p>
        </w:tc>
        <w:tc>
          <w:tcPr>
            <w:tcW w:w="1212" w:type="pct"/>
            <w:tcBorders>
              <w:top w:val="single" w:sz="4" w:space="0" w:color="auto"/>
            </w:tcBorders>
            <w:noWrap/>
            <w:vAlign w:val="center"/>
          </w:tcPr>
          <w:p w14:paraId="30418FD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FUOCO 500</w:t>
            </w:r>
          </w:p>
        </w:tc>
        <w:tc>
          <w:tcPr>
            <w:tcW w:w="1514" w:type="pct"/>
            <w:tcBorders>
              <w:top w:val="single" w:sz="4" w:space="0" w:color="auto"/>
            </w:tcBorders>
            <w:noWrap/>
            <w:vAlign w:val="center"/>
          </w:tcPr>
          <w:p w14:paraId="5E379F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FUOCO 500</w:t>
            </w:r>
          </w:p>
        </w:tc>
        <w:tc>
          <w:tcPr>
            <w:tcW w:w="530" w:type="pct"/>
            <w:tcBorders>
              <w:top w:val="single" w:sz="4" w:space="0" w:color="auto"/>
            </w:tcBorders>
            <w:noWrap/>
            <w:vAlign w:val="center"/>
          </w:tcPr>
          <w:p w14:paraId="16F718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2007-13</w:t>
            </w:r>
          </w:p>
        </w:tc>
        <w:tc>
          <w:tcPr>
            <w:tcW w:w="608" w:type="pct"/>
            <w:tcBorders>
              <w:top w:val="single" w:sz="4" w:space="0" w:color="auto"/>
            </w:tcBorders>
            <w:noWrap/>
            <w:vAlign w:val="center"/>
          </w:tcPr>
          <w:p w14:paraId="206C469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493</w:t>
            </w:r>
          </w:p>
        </w:tc>
      </w:tr>
      <w:tr w:rsidR="00781560" w:rsidRPr="00781560" w14:paraId="5FE72C7D" w14:textId="77777777" w:rsidTr="00560AF8">
        <w:trPr>
          <w:cantSplit/>
          <w:trHeight w:val="20"/>
        </w:trPr>
        <w:tc>
          <w:tcPr>
            <w:tcW w:w="1136" w:type="pct"/>
            <w:tcBorders>
              <w:bottom w:val="single" w:sz="4" w:space="0" w:color="auto"/>
            </w:tcBorders>
            <w:noWrap/>
            <w:vAlign w:val="center"/>
            <w:hideMark/>
          </w:tcPr>
          <w:p w14:paraId="627D22C1"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tcBorders>
              <w:bottom w:val="single" w:sz="4" w:space="0" w:color="auto"/>
            </w:tcBorders>
            <w:noWrap/>
            <w:vAlign w:val="center"/>
            <w:hideMark/>
          </w:tcPr>
          <w:p w14:paraId="75AB2A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NEXUS 500</w:t>
            </w:r>
          </w:p>
        </w:tc>
        <w:tc>
          <w:tcPr>
            <w:tcW w:w="1514" w:type="pct"/>
            <w:tcBorders>
              <w:bottom w:val="single" w:sz="4" w:space="0" w:color="auto"/>
            </w:tcBorders>
            <w:noWrap/>
            <w:vAlign w:val="center"/>
            <w:hideMark/>
          </w:tcPr>
          <w:p w14:paraId="428813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NEXUS 500</w:t>
            </w:r>
          </w:p>
        </w:tc>
        <w:tc>
          <w:tcPr>
            <w:tcW w:w="530" w:type="pct"/>
            <w:tcBorders>
              <w:bottom w:val="single" w:sz="4" w:space="0" w:color="auto"/>
            </w:tcBorders>
            <w:noWrap/>
            <w:vAlign w:val="center"/>
            <w:hideMark/>
          </w:tcPr>
          <w:p w14:paraId="7955B0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tcBorders>
              <w:bottom w:val="single" w:sz="4" w:space="0" w:color="auto"/>
            </w:tcBorders>
            <w:noWrap/>
            <w:vAlign w:val="center"/>
            <w:hideMark/>
          </w:tcPr>
          <w:p w14:paraId="6759177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460</w:t>
            </w:r>
          </w:p>
        </w:tc>
      </w:tr>
      <w:tr w:rsidR="00781560" w:rsidRPr="00781560" w14:paraId="0B0011B0" w14:textId="77777777" w:rsidTr="00560AF8">
        <w:trPr>
          <w:cantSplit/>
          <w:trHeight w:val="20"/>
        </w:trPr>
        <w:tc>
          <w:tcPr>
            <w:tcW w:w="1136" w:type="pct"/>
            <w:tcBorders>
              <w:top w:val="single" w:sz="4" w:space="0" w:color="auto"/>
            </w:tcBorders>
            <w:noWrap/>
            <w:vAlign w:val="center"/>
            <w:hideMark/>
          </w:tcPr>
          <w:p w14:paraId="42A2B0F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HARLEY DAVIDSON</w:t>
            </w:r>
          </w:p>
        </w:tc>
        <w:tc>
          <w:tcPr>
            <w:tcW w:w="1212" w:type="pct"/>
            <w:tcBorders>
              <w:top w:val="single" w:sz="4" w:space="0" w:color="auto"/>
            </w:tcBorders>
            <w:noWrap/>
            <w:vAlign w:val="center"/>
          </w:tcPr>
          <w:p w14:paraId="766AFF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LWZ Series</w:t>
            </w:r>
          </w:p>
        </w:tc>
        <w:tc>
          <w:tcPr>
            <w:tcW w:w="1514" w:type="pct"/>
            <w:tcBorders>
              <w:top w:val="single" w:sz="4" w:space="0" w:color="auto"/>
            </w:tcBorders>
            <w:noWrap/>
            <w:vAlign w:val="center"/>
          </w:tcPr>
          <w:p w14:paraId="01CDCF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X350</w:t>
            </w:r>
          </w:p>
        </w:tc>
        <w:tc>
          <w:tcPr>
            <w:tcW w:w="530" w:type="pct"/>
            <w:tcBorders>
              <w:top w:val="single" w:sz="4" w:space="0" w:color="auto"/>
            </w:tcBorders>
            <w:noWrap/>
            <w:vAlign w:val="center"/>
          </w:tcPr>
          <w:p w14:paraId="4FAC97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tcBorders>
              <w:top w:val="single" w:sz="4" w:space="0" w:color="auto"/>
            </w:tcBorders>
            <w:noWrap/>
            <w:vAlign w:val="center"/>
          </w:tcPr>
          <w:p w14:paraId="2B41810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353</w:t>
            </w:r>
          </w:p>
        </w:tc>
      </w:tr>
      <w:tr w:rsidR="00781560" w:rsidRPr="00781560" w14:paraId="132B1E3A" w14:textId="77777777" w:rsidTr="00560AF8">
        <w:trPr>
          <w:cantSplit/>
          <w:trHeight w:val="20"/>
        </w:trPr>
        <w:tc>
          <w:tcPr>
            <w:tcW w:w="1136" w:type="pct"/>
            <w:noWrap/>
            <w:vAlign w:val="center"/>
          </w:tcPr>
          <w:p w14:paraId="1CB3312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1708E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LWZ Series</w:t>
            </w:r>
          </w:p>
        </w:tc>
        <w:tc>
          <w:tcPr>
            <w:tcW w:w="1514" w:type="pct"/>
            <w:noWrap/>
            <w:vAlign w:val="center"/>
          </w:tcPr>
          <w:p w14:paraId="761A00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X500</w:t>
            </w:r>
          </w:p>
        </w:tc>
        <w:tc>
          <w:tcPr>
            <w:tcW w:w="530" w:type="pct"/>
            <w:noWrap/>
            <w:vAlign w:val="center"/>
          </w:tcPr>
          <w:p w14:paraId="5E8E64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17AAEBF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444893F3" w14:textId="77777777" w:rsidTr="00560AF8">
        <w:trPr>
          <w:cantSplit/>
          <w:trHeight w:val="20"/>
        </w:trPr>
        <w:tc>
          <w:tcPr>
            <w:tcW w:w="1136" w:type="pct"/>
            <w:noWrap/>
            <w:vAlign w:val="center"/>
          </w:tcPr>
          <w:p w14:paraId="7833531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4075F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SS350</w:t>
            </w:r>
          </w:p>
        </w:tc>
        <w:tc>
          <w:tcPr>
            <w:tcW w:w="1514" w:type="pct"/>
            <w:noWrap/>
            <w:vAlign w:val="center"/>
          </w:tcPr>
          <w:p w14:paraId="09F298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Sprint </w:t>
            </w:r>
          </w:p>
        </w:tc>
        <w:tc>
          <w:tcPr>
            <w:tcW w:w="530" w:type="pct"/>
            <w:noWrap/>
            <w:vAlign w:val="center"/>
          </w:tcPr>
          <w:p w14:paraId="3ACAC7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69-1974</w:t>
            </w:r>
          </w:p>
        </w:tc>
        <w:tc>
          <w:tcPr>
            <w:tcW w:w="608" w:type="pct"/>
            <w:noWrap/>
            <w:vAlign w:val="center"/>
          </w:tcPr>
          <w:p w14:paraId="1052671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70C6F3C0" w14:textId="77777777" w:rsidTr="00560AF8">
        <w:trPr>
          <w:cantSplit/>
          <w:trHeight w:val="20"/>
        </w:trPr>
        <w:tc>
          <w:tcPr>
            <w:tcW w:w="1136" w:type="pct"/>
            <w:noWrap/>
            <w:vAlign w:val="center"/>
            <w:hideMark/>
          </w:tcPr>
          <w:p w14:paraId="2F60A18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2180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XGS SERIES</w:t>
            </w:r>
          </w:p>
        </w:tc>
        <w:tc>
          <w:tcPr>
            <w:tcW w:w="1514" w:type="pct"/>
            <w:noWrap/>
            <w:vAlign w:val="center"/>
            <w:hideMark/>
          </w:tcPr>
          <w:p w14:paraId="053D1B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Street 500 -XG500 16MY</w:t>
            </w:r>
          </w:p>
        </w:tc>
        <w:tc>
          <w:tcPr>
            <w:tcW w:w="530" w:type="pct"/>
            <w:noWrap/>
            <w:vAlign w:val="center"/>
            <w:hideMark/>
          </w:tcPr>
          <w:p w14:paraId="1451E9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2014-15</w:t>
            </w:r>
          </w:p>
        </w:tc>
        <w:tc>
          <w:tcPr>
            <w:tcW w:w="608" w:type="pct"/>
            <w:noWrap/>
            <w:vAlign w:val="center"/>
            <w:hideMark/>
          </w:tcPr>
          <w:p w14:paraId="256D64F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494</w:t>
            </w:r>
          </w:p>
        </w:tc>
      </w:tr>
      <w:tr w:rsidR="00781560" w:rsidRPr="00781560" w14:paraId="01291773" w14:textId="77777777" w:rsidTr="00560AF8">
        <w:trPr>
          <w:cantSplit/>
          <w:trHeight w:val="20"/>
        </w:trPr>
        <w:tc>
          <w:tcPr>
            <w:tcW w:w="1136" w:type="pct"/>
            <w:noWrap/>
            <w:vAlign w:val="center"/>
          </w:tcPr>
          <w:p w14:paraId="1B820A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6D602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XGS SERIES</w:t>
            </w:r>
          </w:p>
        </w:tc>
        <w:tc>
          <w:tcPr>
            <w:tcW w:w="1514" w:type="pct"/>
            <w:noWrap/>
            <w:vAlign w:val="center"/>
          </w:tcPr>
          <w:p w14:paraId="3B35AC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Street 500</w:t>
            </w:r>
          </w:p>
        </w:tc>
        <w:tc>
          <w:tcPr>
            <w:tcW w:w="530" w:type="pct"/>
            <w:noWrap/>
            <w:vAlign w:val="center"/>
          </w:tcPr>
          <w:p w14:paraId="1515DF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tcPr>
          <w:p w14:paraId="0326C3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494</w:t>
            </w:r>
          </w:p>
        </w:tc>
      </w:tr>
      <w:tr w:rsidR="00781560" w:rsidRPr="00781560" w14:paraId="235038A0" w14:textId="77777777" w:rsidTr="00560AF8">
        <w:trPr>
          <w:cantSplit/>
          <w:trHeight w:val="20"/>
        </w:trPr>
        <w:tc>
          <w:tcPr>
            <w:tcW w:w="1136" w:type="pct"/>
            <w:tcBorders>
              <w:top w:val="single" w:sz="4" w:space="0" w:color="auto"/>
            </w:tcBorders>
            <w:noWrap/>
            <w:vAlign w:val="center"/>
            <w:hideMark/>
          </w:tcPr>
          <w:p w14:paraId="207549B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HONDA</w:t>
            </w:r>
          </w:p>
        </w:tc>
        <w:tc>
          <w:tcPr>
            <w:tcW w:w="1212" w:type="pct"/>
            <w:tcBorders>
              <w:top w:val="single" w:sz="4" w:space="0" w:color="auto"/>
            </w:tcBorders>
            <w:noWrap/>
            <w:vAlign w:val="center"/>
            <w:hideMark/>
          </w:tcPr>
          <w:p w14:paraId="4E9A69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600V TRANSALP</w:t>
            </w:r>
          </w:p>
        </w:tc>
        <w:tc>
          <w:tcPr>
            <w:tcW w:w="1514" w:type="pct"/>
            <w:tcBorders>
              <w:top w:val="single" w:sz="4" w:space="0" w:color="auto"/>
            </w:tcBorders>
            <w:noWrap/>
            <w:vAlign w:val="center"/>
            <w:hideMark/>
          </w:tcPr>
          <w:p w14:paraId="14C230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600V </w:t>
            </w:r>
          </w:p>
        </w:tc>
        <w:tc>
          <w:tcPr>
            <w:tcW w:w="530" w:type="pct"/>
            <w:tcBorders>
              <w:top w:val="single" w:sz="4" w:space="0" w:color="auto"/>
            </w:tcBorders>
            <w:noWrap/>
            <w:vAlign w:val="center"/>
            <w:hideMark/>
          </w:tcPr>
          <w:p w14:paraId="78CA15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w:t>
            </w:r>
          </w:p>
        </w:tc>
        <w:tc>
          <w:tcPr>
            <w:tcW w:w="608" w:type="pct"/>
            <w:tcBorders>
              <w:top w:val="single" w:sz="4" w:space="0" w:color="auto"/>
            </w:tcBorders>
            <w:noWrap/>
            <w:vAlign w:val="center"/>
            <w:hideMark/>
          </w:tcPr>
          <w:p w14:paraId="7B9878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05D91EB3" w14:textId="77777777" w:rsidTr="00560AF8">
        <w:trPr>
          <w:cantSplit/>
          <w:trHeight w:val="20"/>
        </w:trPr>
        <w:tc>
          <w:tcPr>
            <w:tcW w:w="1136" w:type="pct"/>
            <w:noWrap/>
            <w:vAlign w:val="center"/>
            <w:hideMark/>
          </w:tcPr>
          <w:p w14:paraId="57991BE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D150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BROS400</w:t>
            </w:r>
          </w:p>
        </w:tc>
        <w:tc>
          <w:tcPr>
            <w:tcW w:w="1514" w:type="pct"/>
            <w:noWrap/>
            <w:vAlign w:val="center"/>
            <w:hideMark/>
          </w:tcPr>
          <w:p w14:paraId="23F9E8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BROS400</w:t>
            </w:r>
          </w:p>
        </w:tc>
        <w:tc>
          <w:tcPr>
            <w:tcW w:w="530" w:type="pct"/>
            <w:noWrap/>
            <w:vAlign w:val="center"/>
            <w:hideMark/>
          </w:tcPr>
          <w:p w14:paraId="454E040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w:t>
            </w:r>
          </w:p>
        </w:tc>
        <w:tc>
          <w:tcPr>
            <w:tcW w:w="608" w:type="pct"/>
            <w:noWrap/>
            <w:vAlign w:val="center"/>
            <w:hideMark/>
          </w:tcPr>
          <w:p w14:paraId="5CFD8B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5541398F" w14:textId="77777777" w:rsidTr="00560AF8">
        <w:trPr>
          <w:cantSplit/>
          <w:trHeight w:val="20"/>
        </w:trPr>
        <w:tc>
          <w:tcPr>
            <w:tcW w:w="1136" w:type="pct"/>
            <w:noWrap/>
            <w:vAlign w:val="center"/>
            <w:hideMark/>
          </w:tcPr>
          <w:p w14:paraId="757B624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97774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C70</w:t>
            </w:r>
          </w:p>
        </w:tc>
        <w:tc>
          <w:tcPr>
            <w:tcW w:w="1514" w:type="pct"/>
            <w:noWrap/>
            <w:vAlign w:val="center"/>
            <w:hideMark/>
          </w:tcPr>
          <w:p w14:paraId="16AEBA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DREAM</w:t>
            </w:r>
          </w:p>
        </w:tc>
        <w:tc>
          <w:tcPr>
            <w:tcW w:w="530" w:type="pct"/>
            <w:noWrap/>
            <w:vAlign w:val="center"/>
            <w:hideMark/>
          </w:tcPr>
          <w:p w14:paraId="48294649"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1970</w:t>
            </w:r>
            <w:proofErr w:type="gramEnd"/>
          </w:p>
        </w:tc>
        <w:tc>
          <w:tcPr>
            <w:tcW w:w="608" w:type="pct"/>
            <w:noWrap/>
            <w:vAlign w:val="center"/>
            <w:hideMark/>
          </w:tcPr>
          <w:p w14:paraId="727A349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305</w:t>
            </w:r>
          </w:p>
        </w:tc>
      </w:tr>
      <w:tr w:rsidR="00781560" w:rsidRPr="00781560" w14:paraId="364B6ACC" w14:textId="77777777" w:rsidTr="00560AF8">
        <w:trPr>
          <w:cantSplit/>
          <w:trHeight w:val="20"/>
        </w:trPr>
        <w:tc>
          <w:tcPr>
            <w:tcW w:w="1136" w:type="pct"/>
            <w:noWrap/>
            <w:vAlign w:val="center"/>
            <w:hideMark/>
          </w:tcPr>
          <w:p w14:paraId="424A0A9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D848B4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CB300 (FA)</w:t>
            </w:r>
          </w:p>
        </w:tc>
        <w:tc>
          <w:tcPr>
            <w:tcW w:w="1514" w:type="pct"/>
            <w:noWrap/>
            <w:vAlign w:val="center"/>
            <w:hideMark/>
          </w:tcPr>
          <w:p w14:paraId="50DF45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CB300FA</w:t>
            </w:r>
          </w:p>
        </w:tc>
        <w:tc>
          <w:tcPr>
            <w:tcW w:w="530" w:type="pct"/>
            <w:noWrap/>
            <w:vAlign w:val="center"/>
            <w:hideMark/>
          </w:tcPr>
          <w:p w14:paraId="2074A0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2014-18</w:t>
            </w:r>
          </w:p>
        </w:tc>
        <w:tc>
          <w:tcPr>
            <w:tcW w:w="608" w:type="pct"/>
            <w:noWrap/>
            <w:vAlign w:val="center"/>
            <w:hideMark/>
          </w:tcPr>
          <w:p w14:paraId="354BC18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286</w:t>
            </w:r>
          </w:p>
        </w:tc>
      </w:tr>
      <w:tr w:rsidR="00781560" w:rsidRPr="00781560" w14:paraId="71D72CEC" w14:textId="77777777" w:rsidTr="00560AF8">
        <w:trPr>
          <w:cantSplit/>
          <w:trHeight w:val="20"/>
        </w:trPr>
        <w:tc>
          <w:tcPr>
            <w:tcW w:w="1136" w:type="pct"/>
            <w:noWrap/>
            <w:vAlign w:val="center"/>
          </w:tcPr>
          <w:p w14:paraId="064CF46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14889D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CB300R</w:t>
            </w:r>
          </w:p>
        </w:tc>
        <w:tc>
          <w:tcPr>
            <w:tcW w:w="1514" w:type="pct"/>
            <w:noWrap/>
            <w:vAlign w:val="center"/>
          </w:tcPr>
          <w:p w14:paraId="66DC5A4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CBF300NA</w:t>
            </w:r>
          </w:p>
        </w:tc>
        <w:tc>
          <w:tcPr>
            <w:tcW w:w="530" w:type="pct"/>
            <w:noWrap/>
            <w:vAlign w:val="center"/>
          </w:tcPr>
          <w:p w14:paraId="2E7FAA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72C7B0D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286</w:t>
            </w:r>
          </w:p>
        </w:tc>
      </w:tr>
      <w:tr w:rsidR="00781560" w:rsidRPr="00781560" w14:paraId="4D68B920" w14:textId="77777777" w:rsidTr="00560AF8">
        <w:trPr>
          <w:cantSplit/>
          <w:trHeight w:val="20"/>
        </w:trPr>
        <w:tc>
          <w:tcPr>
            <w:tcW w:w="1136" w:type="pct"/>
            <w:noWrap/>
            <w:vAlign w:val="center"/>
            <w:hideMark/>
          </w:tcPr>
          <w:p w14:paraId="66E3424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71C6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CB350</w:t>
            </w:r>
          </w:p>
        </w:tc>
        <w:tc>
          <w:tcPr>
            <w:tcW w:w="1514" w:type="pct"/>
            <w:noWrap/>
            <w:vAlign w:val="center"/>
            <w:hideMark/>
          </w:tcPr>
          <w:p w14:paraId="22E484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CB350</w:t>
            </w:r>
          </w:p>
        </w:tc>
        <w:tc>
          <w:tcPr>
            <w:tcW w:w="530" w:type="pct"/>
            <w:noWrap/>
            <w:vAlign w:val="center"/>
            <w:hideMark/>
          </w:tcPr>
          <w:p w14:paraId="33C4E7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1969-72</w:t>
            </w:r>
          </w:p>
        </w:tc>
        <w:tc>
          <w:tcPr>
            <w:tcW w:w="608" w:type="pct"/>
            <w:noWrap/>
            <w:vAlign w:val="center"/>
            <w:hideMark/>
          </w:tcPr>
          <w:p w14:paraId="23E2C33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36F89BF0" w14:textId="77777777" w:rsidTr="00560AF8">
        <w:trPr>
          <w:cantSplit/>
          <w:trHeight w:val="20"/>
        </w:trPr>
        <w:tc>
          <w:tcPr>
            <w:tcW w:w="1136" w:type="pct"/>
            <w:noWrap/>
            <w:vAlign w:val="center"/>
            <w:hideMark/>
          </w:tcPr>
          <w:p w14:paraId="4592E2C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F12EA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CB350F</w:t>
            </w:r>
          </w:p>
        </w:tc>
        <w:tc>
          <w:tcPr>
            <w:tcW w:w="1514" w:type="pct"/>
            <w:noWrap/>
            <w:vAlign w:val="center"/>
            <w:hideMark/>
          </w:tcPr>
          <w:p w14:paraId="03BCD9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CB350F</w:t>
            </w:r>
          </w:p>
        </w:tc>
        <w:tc>
          <w:tcPr>
            <w:tcW w:w="530" w:type="pct"/>
            <w:noWrap/>
            <w:vAlign w:val="center"/>
            <w:hideMark/>
          </w:tcPr>
          <w:p w14:paraId="7EE43E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1972-74</w:t>
            </w:r>
          </w:p>
        </w:tc>
        <w:tc>
          <w:tcPr>
            <w:tcW w:w="608" w:type="pct"/>
            <w:noWrap/>
            <w:vAlign w:val="center"/>
            <w:hideMark/>
          </w:tcPr>
          <w:p w14:paraId="153BECD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325</w:t>
            </w:r>
          </w:p>
        </w:tc>
      </w:tr>
      <w:tr w:rsidR="00781560" w:rsidRPr="00781560" w14:paraId="54899E47" w14:textId="77777777" w:rsidTr="00560AF8">
        <w:trPr>
          <w:cantSplit/>
          <w:trHeight w:val="20"/>
        </w:trPr>
        <w:tc>
          <w:tcPr>
            <w:tcW w:w="1136" w:type="pct"/>
            <w:noWrap/>
            <w:vAlign w:val="center"/>
            <w:hideMark/>
          </w:tcPr>
          <w:p w14:paraId="7A831EC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33FA0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CB360</w:t>
            </w:r>
          </w:p>
        </w:tc>
        <w:tc>
          <w:tcPr>
            <w:tcW w:w="1514" w:type="pct"/>
            <w:noWrap/>
            <w:vAlign w:val="center"/>
            <w:hideMark/>
          </w:tcPr>
          <w:p w14:paraId="0AF9D5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CB360</w:t>
            </w:r>
          </w:p>
        </w:tc>
        <w:tc>
          <w:tcPr>
            <w:tcW w:w="530" w:type="pct"/>
            <w:noWrap/>
            <w:vAlign w:val="center"/>
            <w:hideMark/>
          </w:tcPr>
          <w:p w14:paraId="2D78E0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1973-76</w:t>
            </w:r>
          </w:p>
        </w:tc>
        <w:tc>
          <w:tcPr>
            <w:tcW w:w="608" w:type="pct"/>
            <w:noWrap/>
            <w:vAlign w:val="center"/>
            <w:hideMark/>
          </w:tcPr>
          <w:p w14:paraId="113C620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360</w:t>
            </w:r>
          </w:p>
        </w:tc>
      </w:tr>
      <w:tr w:rsidR="00781560" w:rsidRPr="00781560" w14:paraId="45D76F30" w14:textId="77777777" w:rsidTr="00560AF8">
        <w:trPr>
          <w:cantSplit/>
          <w:trHeight w:val="20"/>
        </w:trPr>
        <w:tc>
          <w:tcPr>
            <w:tcW w:w="1136" w:type="pct"/>
            <w:noWrap/>
            <w:vAlign w:val="center"/>
            <w:hideMark/>
          </w:tcPr>
          <w:p w14:paraId="3E89EDA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C6FBE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w:t>
            </w:r>
          </w:p>
        </w:tc>
        <w:tc>
          <w:tcPr>
            <w:tcW w:w="1514" w:type="pct"/>
            <w:noWrap/>
            <w:vAlign w:val="center"/>
            <w:hideMark/>
          </w:tcPr>
          <w:p w14:paraId="75E04E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w:t>
            </w:r>
          </w:p>
        </w:tc>
        <w:tc>
          <w:tcPr>
            <w:tcW w:w="530" w:type="pct"/>
            <w:noWrap/>
            <w:vAlign w:val="center"/>
            <w:hideMark/>
          </w:tcPr>
          <w:p w14:paraId="392D38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1981 -2014</w:t>
            </w:r>
          </w:p>
        </w:tc>
        <w:tc>
          <w:tcPr>
            <w:tcW w:w="608" w:type="pct"/>
            <w:noWrap/>
            <w:vAlign w:val="center"/>
            <w:hideMark/>
          </w:tcPr>
          <w:p w14:paraId="16EE0F8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395</w:t>
            </w:r>
          </w:p>
        </w:tc>
      </w:tr>
      <w:tr w:rsidR="00781560" w:rsidRPr="00781560" w14:paraId="2BD10A34" w14:textId="77777777" w:rsidTr="00560AF8">
        <w:trPr>
          <w:cantSplit/>
          <w:trHeight w:val="20"/>
        </w:trPr>
        <w:tc>
          <w:tcPr>
            <w:tcW w:w="1136" w:type="pct"/>
            <w:noWrap/>
            <w:vAlign w:val="center"/>
            <w:hideMark/>
          </w:tcPr>
          <w:p w14:paraId="74D14B8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C4BFB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 ABS</w:t>
            </w:r>
          </w:p>
        </w:tc>
        <w:tc>
          <w:tcPr>
            <w:tcW w:w="1514" w:type="pct"/>
            <w:noWrap/>
            <w:vAlign w:val="center"/>
            <w:hideMark/>
          </w:tcPr>
          <w:p w14:paraId="2A0794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 ABS</w:t>
            </w:r>
          </w:p>
        </w:tc>
        <w:tc>
          <w:tcPr>
            <w:tcW w:w="530" w:type="pct"/>
            <w:noWrap/>
            <w:vAlign w:val="center"/>
            <w:hideMark/>
          </w:tcPr>
          <w:p w14:paraId="7FEA38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2008-2016</w:t>
            </w:r>
          </w:p>
        </w:tc>
        <w:tc>
          <w:tcPr>
            <w:tcW w:w="608" w:type="pct"/>
            <w:noWrap/>
            <w:vAlign w:val="center"/>
            <w:hideMark/>
          </w:tcPr>
          <w:p w14:paraId="577E856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77EB1F72" w14:textId="77777777" w:rsidTr="00560AF8">
        <w:trPr>
          <w:cantSplit/>
          <w:trHeight w:val="20"/>
        </w:trPr>
        <w:tc>
          <w:tcPr>
            <w:tcW w:w="1136" w:type="pct"/>
            <w:noWrap/>
            <w:vAlign w:val="center"/>
            <w:hideMark/>
          </w:tcPr>
          <w:p w14:paraId="0D81267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EAC5D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CB400F</w:t>
            </w:r>
          </w:p>
        </w:tc>
        <w:tc>
          <w:tcPr>
            <w:tcW w:w="1514" w:type="pct"/>
            <w:noWrap/>
            <w:vAlign w:val="center"/>
            <w:hideMark/>
          </w:tcPr>
          <w:p w14:paraId="2585DD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CB400F</w:t>
            </w:r>
          </w:p>
        </w:tc>
        <w:tc>
          <w:tcPr>
            <w:tcW w:w="530" w:type="pct"/>
            <w:noWrap/>
            <w:vAlign w:val="center"/>
            <w:hideMark/>
          </w:tcPr>
          <w:p w14:paraId="1B9BAD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1975-77</w:t>
            </w:r>
          </w:p>
        </w:tc>
        <w:tc>
          <w:tcPr>
            <w:tcW w:w="608" w:type="pct"/>
            <w:noWrap/>
            <w:vAlign w:val="center"/>
            <w:hideMark/>
          </w:tcPr>
          <w:p w14:paraId="3E69B25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408</w:t>
            </w:r>
          </w:p>
        </w:tc>
      </w:tr>
      <w:tr w:rsidR="00781560" w:rsidRPr="00781560" w14:paraId="5B3E445F" w14:textId="77777777" w:rsidTr="00560AF8">
        <w:trPr>
          <w:cantSplit/>
          <w:trHeight w:val="20"/>
        </w:trPr>
        <w:tc>
          <w:tcPr>
            <w:tcW w:w="1136" w:type="pct"/>
            <w:noWrap/>
            <w:vAlign w:val="center"/>
            <w:hideMark/>
          </w:tcPr>
          <w:p w14:paraId="12225DF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B7A8E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CB400N</w:t>
            </w:r>
          </w:p>
        </w:tc>
        <w:tc>
          <w:tcPr>
            <w:tcW w:w="1514" w:type="pct"/>
            <w:noWrap/>
            <w:vAlign w:val="center"/>
            <w:hideMark/>
          </w:tcPr>
          <w:p w14:paraId="37A7E4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CB400N</w:t>
            </w:r>
          </w:p>
        </w:tc>
        <w:tc>
          <w:tcPr>
            <w:tcW w:w="530" w:type="pct"/>
            <w:noWrap/>
            <w:vAlign w:val="center"/>
            <w:hideMark/>
          </w:tcPr>
          <w:p w14:paraId="3F0578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w:t>
            </w:r>
          </w:p>
        </w:tc>
        <w:tc>
          <w:tcPr>
            <w:tcW w:w="608" w:type="pct"/>
            <w:noWrap/>
            <w:vAlign w:val="center"/>
            <w:hideMark/>
          </w:tcPr>
          <w:p w14:paraId="4FFA954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395</w:t>
            </w:r>
          </w:p>
        </w:tc>
      </w:tr>
      <w:tr w:rsidR="00781560" w:rsidRPr="00781560" w14:paraId="2A7DCBEE" w14:textId="77777777" w:rsidTr="00560AF8">
        <w:trPr>
          <w:cantSplit/>
          <w:trHeight w:val="20"/>
        </w:trPr>
        <w:tc>
          <w:tcPr>
            <w:tcW w:w="1136" w:type="pct"/>
            <w:noWrap/>
            <w:vAlign w:val="center"/>
            <w:hideMark/>
          </w:tcPr>
          <w:p w14:paraId="7ED1E07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49CAA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CB400T</w:t>
            </w:r>
          </w:p>
        </w:tc>
        <w:tc>
          <w:tcPr>
            <w:tcW w:w="1514" w:type="pct"/>
            <w:noWrap/>
            <w:vAlign w:val="center"/>
            <w:hideMark/>
          </w:tcPr>
          <w:p w14:paraId="193AE5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CB400T</w:t>
            </w:r>
          </w:p>
        </w:tc>
        <w:tc>
          <w:tcPr>
            <w:tcW w:w="530" w:type="pct"/>
            <w:noWrap/>
            <w:vAlign w:val="center"/>
            <w:hideMark/>
          </w:tcPr>
          <w:p w14:paraId="037DCB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w:t>
            </w:r>
          </w:p>
        </w:tc>
        <w:tc>
          <w:tcPr>
            <w:tcW w:w="608" w:type="pct"/>
            <w:noWrap/>
            <w:vAlign w:val="center"/>
            <w:hideMark/>
          </w:tcPr>
          <w:p w14:paraId="0BE34F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408</w:t>
            </w:r>
          </w:p>
        </w:tc>
      </w:tr>
      <w:tr w:rsidR="00781560" w:rsidRPr="00781560" w14:paraId="7EEE6FD0" w14:textId="77777777" w:rsidTr="00560AF8">
        <w:trPr>
          <w:cantSplit/>
          <w:trHeight w:val="20"/>
        </w:trPr>
        <w:tc>
          <w:tcPr>
            <w:tcW w:w="1136" w:type="pct"/>
            <w:noWrap/>
            <w:vAlign w:val="center"/>
            <w:hideMark/>
          </w:tcPr>
          <w:p w14:paraId="37052FF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D0E14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CB450</w:t>
            </w:r>
          </w:p>
        </w:tc>
        <w:tc>
          <w:tcPr>
            <w:tcW w:w="1514" w:type="pct"/>
            <w:noWrap/>
            <w:vAlign w:val="center"/>
            <w:hideMark/>
          </w:tcPr>
          <w:p w14:paraId="002285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CB450</w:t>
            </w:r>
          </w:p>
        </w:tc>
        <w:tc>
          <w:tcPr>
            <w:tcW w:w="530" w:type="pct"/>
            <w:noWrap/>
            <w:vAlign w:val="center"/>
            <w:hideMark/>
          </w:tcPr>
          <w:p w14:paraId="4769DFC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1967-75</w:t>
            </w:r>
          </w:p>
        </w:tc>
        <w:tc>
          <w:tcPr>
            <w:tcW w:w="608" w:type="pct"/>
            <w:noWrap/>
            <w:vAlign w:val="center"/>
            <w:hideMark/>
          </w:tcPr>
          <w:p w14:paraId="43BB2E5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3B75F5A6" w14:textId="77777777" w:rsidTr="00560AF8">
        <w:trPr>
          <w:cantSplit/>
          <w:trHeight w:val="20"/>
        </w:trPr>
        <w:tc>
          <w:tcPr>
            <w:tcW w:w="1136" w:type="pct"/>
            <w:noWrap/>
            <w:vAlign w:val="center"/>
            <w:hideMark/>
          </w:tcPr>
          <w:p w14:paraId="1C446A1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7A69AA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 FOUR</w:t>
            </w:r>
          </w:p>
        </w:tc>
        <w:tc>
          <w:tcPr>
            <w:tcW w:w="1514" w:type="pct"/>
            <w:noWrap/>
            <w:vAlign w:val="center"/>
            <w:hideMark/>
          </w:tcPr>
          <w:p w14:paraId="1D877E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CB500-FOUR </w:t>
            </w:r>
            <w:proofErr w:type="gramStart"/>
            <w:r w:rsidRPr="00781560">
              <w:rPr>
                <w:rFonts w:eastAsia="Times New Roman"/>
                <w:color w:val="000000"/>
                <w:szCs w:val="17"/>
                <w:lang w:eastAsia="en-AU"/>
              </w:rPr>
              <w:t>K,K1,K2</w:t>
            </w:r>
            <w:proofErr w:type="gramEnd"/>
          </w:p>
        </w:tc>
        <w:tc>
          <w:tcPr>
            <w:tcW w:w="530" w:type="pct"/>
            <w:noWrap/>
            <w:vAlign w:val="center"/>
            <w:hideMark/>
          </w:tcPr>
          <w:p w14:paraId="7218C75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1971-73</w:t>
            </w:r>
          </w:p>
        </w:tc>
        <w:tc>
          <w:tcPr>
            <w:tcW w:w="608" w:type="pct"/>
            <w:noWrap/>
            <w:vAlign w:val="center"/>
            <w:hideMark/>
          </w:tcPr>
          <w:p w14:paraId="3BA4C71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27781F1F" w14:textId="77777777" w:rsidTr="00560AF8">
        <w:trPr>
          <w:cantSplit/>
          <w:trHeight w:val="20"/>
        </w:trPr>
        <w:tc>
          <w:tcPr>
            <w:tcW w:w="1136" w:type="pct"/>
            <w:noWrap/>
            <w:vAlign w:val="center"/>
            <w:hideMark/>
          </w:tcPr>
          <w:p w14:paraId="375DC1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2DB60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 TWIN</w:t>
            </w:r>
          </w:p>
        </w:tc>
        <w:tc>
          <w:tcPr>
            <w:tcW w:w="1514" w:type="pct"/>
            <w:noWrap/>
            <w:vAlign w:val="center"/>
            <w:hideMark/>
          </w:tcPr>
          <w:p w14:paraId="551FCA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CB500T</w:t>
            </w:r>
          </w:p>
        </w:tc>
        <w:tc>
          <w:tcPr>
            <w:tcW w:w="530" w:type="pct"/>
            <w:noWrap/>
            <w:vAlign w:val="center"/>
            <w:hideMark/>
          </w:tcPr>
          <w:p w14:paraId="3FA50C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1974-78</w:t>
            </w:r>
          </w:p>
        </w:tc>
        <w:tc>
          <w:tcPr>
            <w:tcW w:w="608" w:type="pct"/>
            <w:noWrap/>
            <w:vAlign w:val="center"/>
            <w:hideMark/>
          </w:tcPr>
          <w:p w14:paraId="39EF2C0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063EB14E" w14:textId="77777777" w:rsidTr="00560AF8">
        <w:trPr>
          <w:cantSplit/>
          <w:trHeight w:val="20"/>
        </w:trPr>
        <w:tc>
          <w:tcPr>
            <w:tcW w:w="1136" w:type="pct"/>
            <w:noWrap/>
            <w:vAlign w:val="center"/>
            <w:hideMark/>
          </w:tcPr>
          <w:p w14:paraId="464EAC4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334B6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CB500F</w:t>
            </w:r>
          </w:p>
        </w:tc>
        <w:tc>
          <w:tcPr>
            <w:tcW w:w="1514" w:type="pct"/>
            <w:noWrap/>
            <w:vAlign w:val="center"/>
            <w:hideMark/>
          </w:tcPr>
          <w:p w14:paraId="2853C7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CB500FA/F</w:t>
            </w:r>
          </w:p>
        </w:tc>
        <w:tc>
          <w:tcPr>
            <w:tcW w:w="530" w:type="pct"/>
            <w:noWrap/>
            <w:vAlign w:val="center"/>
            <w:hideMark/>
          </w:tcPr>
          <w:p w14:paraId="310A2B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6E246B8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1FC142B1" w14:textId="77777777" w:rsidTr="00560AF8">
        <w:trPr>
          <w:cantSplit/>
          <w:trHeight w:val="20"/>
        </w:trPr>
        <w:tc>
          <w:tcPr>
            <w:tcW w:w="1136" w:type="pct"/>
            <w:noWrap/>
            <w:vAlign w:val="center"/>
            <w:hideMark/>
          </w:tcPr>
          <w:p w14:paraId="2E24AFE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07D6E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CB500XA</w:t>
            </w:r>
          </w:p>
        </w:tc>
        <w:tc>
          <w:tcPr>
            <w:tcW w:w="1514" w:type="pct"/>
            <w:noWrap/>
            <w:vAlign w:val="center"/>
            <w:hideMark/>
          </w:tcPr>
          <w:p w14:paraId="770FF9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CB500XA</w:t>
            </w:r>
          </w:p>
        </w:tc>
        <w:tc>
          <w:tcPr>
            <w:tcW w:w="530" w:type="pct"/>
            <w:noWrap/>
            <w:vAlign w:val="center"/>
            <w:hideMark/>
          </w:tcPr>
          <w:p w14:paraId="3AE36D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2013-on</w:t>
            </w:r>
          </w:p>
        </w:tc>
        <w:tc>
          <w:tcPr>
            <w:tcW w:w="608" w:type="pct"/>
            <w:noWrap/>
            <w:vAlign w:val="center"/>
            <w:hideMark/>
          </w:tcPr>
          <w:p w14:paraId="41E2401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0F1DC15A" w14:textId="77777777" w:rsidTr="00560AF8">
        <w:trPr>
          <w:cantSplit/>
          <w:trHeight w:val="20"/>
        </w:trPr>
        <w:tc>
          <w:tcPr>
            <w:tcW w:w="1136" w:type="pct"/>
            <w:noWrap/>
            <w:vAlign w:val="center"/>
          </w:tcPr>
          <w:p w14:paraId="54284AB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8C6C3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CB500XK</w:t>
            </w:r>
          </w:p>
        </w:tc>
        <w:tc>
          <w:tcPr>
            <w:tcW w:w="1514" w:type="pct"/>
            <w:noWrap/>
            <w:vAlign w:val="center"/>
          </w:tcPr>
          <w:p w14:paraId="6C42B1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CB500XK</w:t>
            </w:r>
          </w:p>
        </w:tc>
        <w:tc>
          <w:tcPr>
            <w:tcW w:w="530" w:type="pct"/>
            <w:noWrap/>
            <w:vAlign w:val="center"/>
          </w:tcPr>
          <w:p w14:paraId="55A694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729D143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140736EF" w14:textId="77777777" w:rsidTr="00560AF8">
        <w:trPr>
          <w:cantSplit/>
          <w:trHeight w:val="20"/>
        </w:trPr>
        <w:tc>
          <w:tcPr>
            <w:tcW w:w="1136" w:type="pct"/>
            <w:noWrap/>
            <w:vAlign w:val="center"/>
            <w:hideMark/>
          </w:tcPr>
          <w:p w14:paraId="038F49E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11E8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CB550</w:t>
            </w:r>
          </w:p>
        </w:tc>
        <w:tc>
          <w:tcPr>
            <w:tcW w:w="1514" w:type="pct"/>
            <w:noWrap/>
            <w:vAlign w:val="center"/>
            <w:hideMark/>
          </w:tcPr>
          <w:p w14:paraId="690B6D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CB550</w:t>
            </w:r>
          </w:p>
        </w:tc>
        <w:tc>
          <w:tcPr>
            <w:tcW w:w="530" w:type="pct"/>
            <w:noWrap/>
            <w:vAlign w:val="center"/>
            <w:hideMark/>
          </w:tcPr>
          <w:p w14:paraId="766A54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1974-78</w:t>
            </w:r>
          </w:p>
        </w:tc>
        <w:tc>
          <w:tcPr>
            <w:tcW w:w="608" w:type="pct"/>
            <w:noWrap/>
            <w:vAlign w:val="center"/>
            <w:hideMark/>
          </w:tcPr>
          <w:p w14:paraId="6839FF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544</w:t>
            </w:r>
          </w:p>
        </w:tc>
      </w:tr>
      <w:tr w:rsidR="00781560" w:rsidRPr="00781560" w14:paraId="69FC951B" w14:textId="77777777" w:rsidTr="00560AF8">
        <w:trPr>
          <w:cantSplit/>
          <w:trHeight w:val="20"/>
        </w:trPr>
        <w:tc>
          <w:tcPr>
            <w:tcW w:w="1136" w:type="pct"/>
            <w:noWrap/>
            <w:vAlign w:val="center"/>
            <w:hideMark/>
          </w:tcPr>
          <w:p w14:paraId="73D32A9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716C7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CB650</w:t>
            </w:r>
          </w:p>
        </w:tc>
        <w:tc>
          <w:tcPr>
            <w:tcW w:w="1514" w:type="pct"/>
            <w:noWrap/>
            <w:vAlign w:val="center"/>
            <w:hideMark/>
          </w:tcPr>
          <w:p w14:paraId="0FE83E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CB650</w:t>
            </w:r>
          </w:p>
        </w:tc>
        <w:tc>
          <w:tcPr>
            <w:tcW w:w="530" w:type="pct"/>
            <w:noWrap/>
            <w:vAlign w:val="center"/>
            <w:hideMark/>
          </w:tcPr>
          <w:p w14:paraId="5BA9B57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1979-85</w:t>
            </w:r>
          </w:p>
        </w:tc>
        <w:tc>
          <w:tcPr>
            <w:tcW w:w="608" w:type="pct"/>
            <w:noWrap/>
            <w:vAlign w:val="center"/>
            <w:hideMark/>
          </w:tcPr>
          <w:p w14:paraId="18A4166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627</w:t>
            </w:r>
          </w:p>
        </w:tc>
      </w:tr>
      <w:tr w:rsidR="00781560" w:rsidRPr="00781560" w14:paraId="25DD7E2C" w14:textId="77777777" w:rsidTr="00560AF8">
        <w:trPr>
          <w:cantSplit/>
          <w:trHeight w:val="20"/>
        </w:trPr>
        <w:tc>
          <w:tcPr>
            <w:tcW w:w="1136" w:type="pct"/>
            <w:noWrap/>
            <w:vAlign w:val="center"/>
            <w:hideMark/>
          </w:tcPr>
          <w:p w14:paraId="19F11A4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189FE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CB650F</w:t>
            </w:r>
          </w:p>
        </w:tc>
        <w:tc>
          <w:tcPr>
            <w:tcW w:w="1514" w:type="pct"/>
            <w:noWrap/>
            <w:vAlign w:val="center"/>
            <w:hideMark/>
          </w:tcPr>
          <w:p w14:paraId="35E5B2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CB650FA-LTD-16ym</w:t>
            </w:r>
          </w:p>
        </w:tc>
        <w:tc>
          <w:tcPr>
            <w:tcW w:w="530" w:type="pct"/>
            <w:noWrap/>
            <w:vAlign w:val="center"/>
            <w:hideMark/>
          </w:tcPr>
          <w:p w14:paraId="480021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2015-2017</w:t>
            </w:r>
          </w:p>
        </w:tc>
        <w:tc>
          <w:tcPr>
            <w:tcW w:w="608" w:type="pct"/>
            <w:noWrap/>
            <w:vAlign w:val="center"/>
            <w:hideMark/>
          </w:tcPr>
          <w:p w14:paraId="4823F0E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60937477" w14:textId="77777777" w:rsidTr="00560AF8">
        <w:trPr>
          <w:cantSplit/>
          <w:trHeight w:val="20"/>
        </w:trPr>
        <w:tc>
          <w:tcPr>
            <w:tcW w:w="1136" w:type="pct"/>
            <w:noWrap/>
            <w:vAlign w:val="center"/>
          </w:tcPr>
          <w:p w14:paraId="3D3E36E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6CDEC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CB650F</w:t>
            </w:r>
          </w:p>
        </w:tc>
        <w:tc>
          <w:tcPr>
            <w:tcW w:w="1514" w:type="pct"/>
            <w:noWrap/>
            <w:vAlign w:val="center"/>
          </w:tcPr>
          <w:p w14:paraId="750531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CB650FL</w:t>
            </w:r>
          </w:p>
        </w:tc>
        <w:tc>
          <w:tcPr>
            <w:tcW w:w="530" w:type="pct"/>
            <w:noWrap/>
            <w:vAlign w:val="center"/>
          </w:tcPr>
          <w:p w14:paraId="635668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2015-20</w:t>
            </w:r>
          </w:p>
        </w:tc>
        <w:tc>
          <w:tcPr>
            <w:tcW w:w="608" w:type="pct"/>
            <w:noWrap/>
            <w:vAlign w:val="center"/>
          </w:tcPr>
          <w:p w14:paraId="04EBAE8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C738E0B" w14:textId="77777777" w:rsidTr="00560AF8">
        <w:trPr>
          <w:cantSplit/>
          <w:trHeight w:val="20"/>
        </w:trPr>
        <w:tc>
          <w:tcPr>
            <w:tcW w:w="1136" w:type="pct"/>
            <w:noWrap/>
            <w:vAlign w:val="center"/>
            <w:hideMark/>
          </w:tcPr>
          <w:p w14:paraId="13E7EA0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08C3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CBR300R</w:t>
            </w:r>
          </w:p>
        </w:tc>
        <w:tc>
          <w:tcPr>
            <w:tcW w:w="1514" w:type="pct"/>
            <w:noWrap/>
            <w:vAlign w:val="center"/>
            <w:hideMark/>
          </w:tcPr>
          <w:p w14:paraId="424622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CBR300R</w:t>
            </w:r>
          </w:p>
        </w:tc>
        <w:tc>
          <w:tcPr>
            <w:tcW w:w="530" w:type="pct"/>
            <w:noWrap/>
            <w:vAlign w:val="center"/>
            <w:hideMark/>
          </w:tcPr>
          <w:p w14:paraId="17A849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2014-16</w:t>
            </w:r>
          </w:p>
        </w:tc>
        <w:tc>
          <w:tcPr>
            <w:tcW w:w="608" w:type="pct"/>
            <w:noWrap/>
            <w:vAlign w:val="center"/>
            <w:hideMark/>
          </w:tcPr>
          <w:p w14:paraId="2E054D4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286</w:t>
            </w:r>
          </w:p>
        </w:tc>
      </w:tr>
      <w:tr w:rsidR="00781560" w:rsidRPr="00781560" w14:paraId="06D13E0A" w14:textId="77777777" w:rsidTr="00560AF8">
        <w:trPr>
          <w:cantSplit/>
          <w:trHeight w:val="20"/>
        </w:trPr>
        <w:tc>
          <w:tcPr>
            <w:tcW w:w="1136" w:type="pct"/>
            <w:noWrap/>
            <w:vAlign w:val="center"/>
            <w:hideMark/>
          </w:tcPr>
          <w:p w14:paraId="181CF44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D3BE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CBR300R</w:t>
            </w:r>
          </w:p>
        </w:tc>
        <w:tc>
          <w:tcPr>
            <w:tcW w:w="1514" w:type="pct"/>
            <w:noWrap/>
            <w:vAlign w:val="center"/>
            <w:hideMark/>
          </w:tcPr>
          <w:p w14:paraId="3B3A60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CBR300RA</w:t>
            </w:r>
          </w:p>
        </w:tc>
        <w:tc>
          <w:tcPr>
            <w:tcW w:w="530" w:type="pct"/>
            <w:noWrap/>
            <w:vAlign w:val="center"/>
            <w:hideMark/>
          </w:tcPr>
          <w:p w14:paraId="49A37D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2014-18</w:t>
            </w:r>
          </w:p>
        </w:tc>
        <w:tc>
          <w:tcPr>
            <w:tcW w:w="608" w:type="pct"/>
            <w:noWrap/>
            <w:vAlign w:val="center"/>
            <w:hideMark/>
          </w:tcPr>
          <w:p w14:paraId="202357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286</w:t>
            </w:r>
          </w:p>
        </w:tc>
      </w:tr>
      <w:tr w:rsidR="00781560" w:rsidRPr="00781560" w14:paraId="41FE3AC2" w14:textId="77777777" w:rsidTr="00560AF8">
        <w:trPr>
          <w:cantSplit/>
          <w:trHeight w:val="20"/>
        </w:trPr>
        <w:tc>
          <w:tcPr>
            <w:tcW w:w="1136" w:type="pct"/>
            <w:noWrap/>
            <w:vAlign w:val="center"/>
            <w:hideMark/>
          </w:tcPr>
          <w:p w14:paraId="2445C4F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3A164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CBR500R</w:t>
            </w:r>
          </w:p>
        </w:tc>
        <w:tc>
          <w:tcPr>
            <w:tcW w:w="1514" w:type="pct"/>
            <w:noWrap/>
            <w:vAlign w:val="center"/>
            <w:hideMark/>
          </w:tcPr>
          <w:p w14:paraId="0195EA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CBR500RA, CBR500R (ABS)</w:t>
            </w:r>
          </w:p>
        </w:tc>
        <w:tc>
          <w:tcPr>
            <w:tcW w:w="530" w:type="pct"/>
            <w:noWrap/>
            <w:vAlign w:val="center"/>
            <w:hideMark/>
          </w:tcPr>
          <w:p w14:paraId="6F5539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337F9ED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4281F09E" w14:textId="77777777" w:rsidTr="00560AF8">
        <w:trPr>
          <w:cantSplit/>
          <w:trHeight w:val="20"/>
        </w:trPr>
        <w:tc>
          <w:tcPr>
            <w:tcW w:w="1136" w:type="pct"/>
            <w:noWrap/>
            <w:vAlign w:val="center"/>
            <w:hideMark/>
          </w:tcPr>
          <w:p w14:paraId="5121005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A16D7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CBR650F</w:t>
            </w:r>
          </w:p>
        </w:tc>
        <w:tc>
          <w:tcPr>
            <w:tcW w:w="1514" w:type="pct"/>
            <w:noWrap/>
            <w:vAlign w:val="center"/>
            <w:hideMark/>
          </w:tcPr>
          <w:p w14:paraId="595A32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CBR650F LAMS CBR650F LAMS (CBR650FL)</w:t>
            </w:r>
          </w:p>
        </w:tc>
        <w:tc>
          <w:tcPr>
            <w:tcW w:w="530" w:type="pct"/>
            <w:noWrap/>
            <w:vAlign w:val="center"/>
            <w:hideMark/>
          </w:tcPr>
          <w:p w14:paraId="7450F0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2015-2019</w:t>
            </w:r>
          </w:p>
        </w:tc>
        <w:tc>
          <w:tcPr>
            <w:tcW w:w="608" w:type="pct"/>
            <w:noWrap/>
            <w:vAlign w:val="center"/>
            <w:hideMark/>
          </w:tcPr>
          <w:p w14:paraId="602D3CC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78145C14" w14:textId="77777777" w:rsidTr="00560AF8">
        <w:trPr>
          <w:cantSplit/>
          <w:trHeight w:val="20"/>
        </w:trPr>
        <w:tc>
          <w:tcPr>
            <w:tcW w:w="1136" w:type="pct"/>
            <w:noWrap/>
            <w:vAlign w:val="center"/>
          </w:tcPr>
          <w:p w14:paraId="0DF8B21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8D419C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CBR650R</w:t>
            </w:r>
          </w:p>
        </w:tc>
        <w:tc>
          <w:tcPr>
            <w:tcW w:w="1514" w:type="pct"/>
            <w:noWrap/>
            <w:vAlign w:val="center"/>
          </w:tcPr>
          <w:p w14:paraId="1BECEA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CBR650R ABS, CBR650R E-Clutch</w:t>
            </w:r>
          </w:p>
        </w:tc>
        <w:tc>
          <w:tcPr>
            <w:tcW w:w="530" w:type="pct"/>
            <w:noWrap/>
            <w:vAlign w:val="center"/>
          </w:tcPr>
          <w:p w14:paraId="6AE5D9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0EE1660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20B00A53" w14:textId="77777777" w:rsidTr="00560AF8">
        <w:trPr>
          <w:cantSplit/>
          <w:trHeight w:val="20"/>
        </w:trPr>
        <w:tc>
          <w:tcPr>
            <w:tcW w:w="1136" w:type="pct"/>
            <w:noWrap/>
            <w:vAlign w:val="center"/>
            <w:hideMark/>
          </w:tcPr>
          <w:p w14:paraId="401D724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B640A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CBX550</w:t>
            </w:r>
          </w:p>
        </w:tc>
        <w:tc>
          <w:tcPr>
            <w:tcW w:w="1514" w:type="pct"/>
            <w:noWrap/>
            <w:vAlign w:val="center"/>
            <w:hideMark/>
          </w:tcPr>
          <w:p w14:paraId="1EDAE9E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CBX550F</w:t>
            </w:r>
          </w:p>
        </w:tc>
        <w:tc>
          <w:tcPr>
            <w:tcW w:w="530" w:type="pct"/>
            <w:noWrap/>
            <w:vAlign w:val="center"/>
            <w:hideMark/>
          </w:tcPr>
          <w:p w14:paraId="4F4B6B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1982-85</w:t>
            </w:r>
          </w:p>
        </w:tc>
        <w:tc>
          <w:tcPr>
            <w:tcW w:w="608" w:type="pct"/>
            <w:noWrap/>
            <w:vAlign w:val="center"/>
            <w:hideMark/>
          </w:tcPr>
          <w:p w14:paraId="1B5B82A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572</w:t>
            </w:r>
          </w:p>
        </w:tc>
      </w:tr>
      <w:tr w:rsidR="00781560" w:rsidRPr="00781560" w14:paraId="76971D93" w14:textId="77777777" w:rsidTr="00560AF8">
        <w:trPr>
          <w:cantSplit/>
          <w:trHeight w:val="20"/>
        </w:trPr>
        <w:tc>
          <w:tcPr>
            <w:tcW w:w="1136" w:type="pct"/>
            <w:noWrap/>
            <w:vAlign w:val="center"/>
            <w:hideMark/>
          </w:tcPr>
          <w:p w14:paraId="1C88DAD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93FFE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CJ360</w:t>
            </w:r>
          </w:p>
        </w:tc>
        <w:tc>
          <w:tcPr>
            <w:tcW w:w="1514" w:type="pct"/>
            <w:noWrap/>
            <w:vAlign w:val="center"/>
            <w:hideMark/>
          </w:tcPr>
          <w:p w14:paraId="3715A4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CJ360</w:t>
            </w:r>
          </w:p>
        </w:tc>
        <w:tc>
          <w:tcPr>
            <w:tcW w:w="530" w:type="pct"/>
            <w:noWrap/>
            <w:vAlign w:val="center"/>
            <w:hideMark/>
          </w:tcPr>
          <w:p w14:paraId="544E89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w:t>
            </w:r>
          </w:p>
        </w:tc>
        <w:tc>
          <w:tcPr>
            <w:tcW w:w="608" w:type="pct"/>
            <w:noWrap/>
            <w:vAlign w:val="center"/>
            <w:hideMark/>
          </w:tcPr>
          <w:p w14:paraId="63EF83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356</w:t>
            </w:r>
          </w:p>
        </w:tc>
      </w:tr>
      <w:tr w:rsidR="00781560" w:rsidRPr="00781560" w14:paraId="4EFEBF30" w14:textId="77777777" w:rsidTr="00560AF8">
        <w:trPr>
          <w:cantSplit/>
          <w:trHeight w:val="20"/>
        </w:trPr>
        <w:tc>
          <w:tcPr>
            <w:tcW w:w="1136" w:type="pct"/>
            <w:noWrap/>
            <w:vAlign w:val="center"/>
          </w:tcPr>
          <w:p w14:paraId="1E5690A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9F93BD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CL350</w:t>
            </w:r>
          </w:p>
        </w:tc>
        <w:tc>
          <w:tcPr>
            <w:tcW w:w="1514" w:type="pct"/>
            <w:noWrap/>
            <w:vAlign w:val="center"/>
          </w:tcPr>
          <w:p w14:paraId="6979EF7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CL350 Scrambler</w:t>
            </w:r>
          </w:p>
        </w:tc>
        <w:tc>
          <w:tcPr>
            <w:tcW w:w="530" w:type="pct"/>
            <w:noWrap/>
            <w:vAlign w:val="center"/>
          </w:tcPr>
          <w:p w14:paraId="05E476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1971-73</w:t>
            </w:r>
          </w:p>
        </w:tc>
        <w:tc>
          <w:tcPr>
            <w:tcW w:w="608" w:type="pct"/>
            <w:noWrap/>
            <w:vAlign w:val="center"/>
          </w:tcPr>
          <w:p w14:paraId="28B5515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325</w:t>
            </w:r>
          </w:p>
        </w:tc>
      </w:tr>
      <w:tr w:rsidR="00781560" w:rsidRPr="00781560" w14:paraId="410CE7AB" w14:textId="77777777" w:rsidTr="00560AF8">
        <w:trPr>
          <w:cantSplit/>
          <w:trHeight w:val="20"/>
        </w:trPr>
        <w:tc>
          <w:tcPr>
            <w:tcW w:w="1136" w:type="pct"/>
            <w:noWrap/>
            <w:vAlign w:val="center"/>
            <w:hideMark/>
          </w:tcPr>
          <w:p w14:paraId="1DF977F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67B3A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CL360</w:t>
            </w:r>
          </w:p>
        </w:tc>
        <w:tc>
          <w:tcPr>
            <w:tcW w:w="1514" w:type="pct"/>
            <w:noWrap/>
            <w:vAlign w:val="center"/>
          </w:tcPr>
          <w:p w14:paraId="408AE9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CL360 Scrambler</w:t>
            </w:r>
          </w:p>
        </w:tc>
        <w:tc>
          <w:tcPr>
            <w:tcW w:w="530" w:type="pct"/>
            <w:noWrap/>
            <w:vAlign w:val="center"/>
          </w:tcPr>
          <w:p w14:paraId="2C2D45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1974-76</w:t>
            </w:r>
          </w:p>
        </w:tc>
        <w:tc>
          <w:tcPr>
            <w:tcW w:w="608" w:type="pct"/>
            <w:noWrap/>
            <w:vAlign w:val="center"/>
          </w:tcPr>
          <w:p w14:paraId="5FC26E4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356</w:t>
            </w:r>
          </w:p>
        </w:tc>
      </w:tr>
      <w:tr w:rsidR="00781560" w:rsidRPr="00781560" w14:paraId="03D9B26A" w14:textId="77777777" w:rsidTr="00560AF8">
        <w:trPr>
          <w:cantSplit/>
          <w:trHeight w:val="20"/>
        </w:trPr>
        <w:tc>
          <w:tcPr>
            <w:tcW w:w="1136" w:type="pct"/>
            <w:noWrap/>
            <w:vAlign w:val="center"/>
          </w:tcPr>
          <w:p w14:paraId="2720511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DD4455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CL450</w:t>
            </w:r>
          </w:p>
        </w:tc>
        <w:tc>
          <w:tcPr>
            <w:tcW w:w="1514" w:type="pct"/>
            <w:noWrap/>
            <w:vAlign w:val="center"/>
          </w:tcPr>
          <w:p w14:paraId="7373D2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CL450 Scrambler</w:t>
            </w:r>
          </w:p>
        </w:tc>
        <w:tc>
          <w:tcPr>
            <w:tcW w:w="530" w:type="pct"/>
            <w:noWrap/>
            <w:vAlign w:val="center"/>
          </w:tcPr>
          <w:p w14:paraId="3D725EA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1965-77</w:t>
            </w:r>
          </w:p>
        </w:tc>
        <w:tc>
          <w:tcPr>
            <w:tcW w:w="608" w:type="pct"/>
            <w:noWrap/>
            <w:vAlign w:val="center"/>
          </w:tcPr>
          <w:p w14:paraId="67A6C4D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444</w:t>
            </w:r>
          </w:p>
        </w:tc>
      </w:tr>
      <w:tr w:rsidR="00781560" w:rsidRPr="00781560" w14:paraId="69188CC0" w14:textId="77777777" w:rsidTr="00560AF8">
        <w:trPr>
          <w:cantSplit/>
          <w:trHeight w:val="20"/>
        </w:trPr>
        <w:tc>
          <w:tcPr>
            <w:tcW w:w="1136" w:type="pct"/>
            <w:noWrap/>
            <w:vAlign w:val="center"/>
          </w:tcPr>
          <w:p w14:paraId="519E453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FD2AF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CL500</w:t>
            </w:r>
          </w:p>
        </w:tc>
        <w:tc>
          <w:tcPr>
            <w:tcW w:w="1514" w:type="pct"/>
            <w:noWrap/>
            <w:vAlign w:val="center"/>
          </w:tcPr>
          <w:p w14:paraId="1096CA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CL500</w:t>
            </w:r>
          </w:p>
        </w:tc>
        <w:tc>
          <w:tcPr>
            <w:tcW w:w="530" w:type="pct"/>
            <w:noWrap/>
            <w:vAlign w:val="center"/>
          </w:tcPr>
          <w:p w14:paraId="03D349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5BBFD34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76806362" w14:textId="77777777" w:rsidTr="00560AF8">
        <w:trPr>
          <w:cantSplit/>
          <w:trHeight w:val="20"/>
        </w:trPr>
        <w:tc>
          <w:tcPr>
            <w:tcW w:w="1136" w:type="pct"/>
            <w:noWrap/>
            <w:vAlign w:val="center"/>
          </w:tcPr>
          <w:p w14:paraId="6DDC92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1F379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CL77</w:t>
            </w:r>
          </w:p>
        </w:tc>
        <w:tc>
          <w:tcPr>
            <w:tcW w:w="1514" w:type="pct"/>
            <w:noWrap/>
            <w:vAlign w:val="center"/>
          </w:tcPr>
          <w:p w14:paraId="349077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CL77 Scrambler</w:t>
            </w:r>
          </w:p>
        </w:tc>
        <w:tc>
          <w:tcPr>
            <w:tcW w:w="530" w:type="pct"/>
            <w:noWrap/>
            <w:vAlign w:val="center"/>
          </w:tcPr>
          <w:p w14:paraId="2554DB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1965-68</w:t>
            </w:r>
          </w:p>
        </w:tc>
        <w:tc>
          <w:tcPr>
            <w:tcW w:w="608" w:type="pct"/>
            <w:noWrap/>
            <w:vAlign w:val="center"/>
          </w:tcPr>
          <w:p w14:paraId="437EE7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305</w:t>
            </w:r>
          </w:p>
        </w:tc>
      </w:tr>
      <w:tr w:rsidR="00781560" w:rsidRPr="00781560" w14:paraId="17B4BB37" w14:textId="77777777" w:rsidTr="00560AF8">
        <w:trPr>
          <w:cantSplit/>
          <w:trHeight w:val="20"/>
        </w:trPr>
        <w:tc>
          <w:tcPr>
            <w:tcW w:w="1136" w:type="pct"/>
            <w:noWrap/>
            <w:vAlign w:val="center"/>
          </w:tcPr>
          <w:p w14:paraId="3671A84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1527B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CMX500</w:t>
            </w:r>
          </w:p>
        </w:tc>
        <w:tc>
          <w:tcPr>
            <w:tcW w:w="1514" w:type="pct"/>
            <w:noWrap/>
            <w:vAlign w:val="center"/>
          </w:tcPr>
          <w:p w14:paraId="146BC0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CMX500 S </w:t>
            </w:r>
            <w:proofErr w:type="gramStart"/>
            <w:r w:rsidRPr="00781560">
              <w:rPr>
                <w:rFonts w:eastAsia="Times New Roman"/>
                <w:color w:val="000000"/>
                <w:szCs w:val="17"/>
                <w:lang w:eastAsia="en-AU"/>
              </w:rPr>
              <w:t>ABS,CMX</w:t>
            </w:r>
            <w:proofErr w:type="gramEnd"/>
            <w:r w:rsidRPr="00781560">
              <w:rPr>
                <w:rFonts w:eastAsia="Times New Roman"/>
                <w:color w:val="000000"/>
                <w:szCs w:val="17"/>
                <w:lang w:eastAsia="en-AU"/>
              </w:rPr>
              <w:t>500</w:t>
            </w:r>
          </w:p>
        </w:tc>
        <w:tc>
          <w:tcPr>
            <w:tcW w:w="530" w:type="pct"/>
            <w:noWrap/>
            <w:vAlign w:val="center"/>
          </w:tcPr>
          <w:p w14:paraId="04BD1B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65D7827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2A9B0C7A" w14:textId="77777777" w:rsidTr="00560AF8">
        <w:trPr>
          <w:cantSplit/>
          <w:trHeight w:val="20"/>
        </w:trPr>
        <w:tc>
          <w:tcPr>
            <w:tcW w:w="1136" w:type="pct"/>
            <w:noWrap/>
            <w:vAlign w:val="center"/>
            <w:hideMark/>
          </w:tcPr>
          <w:p w14:paraId="0B7EF85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10AB0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CMX500A</w:t>
            </w:r>
          </w:p>
        </w:tc>
        <w:tc>
          <w:tcPr>
            <w:tcW w:w="1514" w:type="pct"/>
            <w:noWrap/>
            <w:vAlign w:val="center"/>
            <w:hideMark/>
          </w:tcPr>
          <w:p w14:paraId="32321C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CMX500A </w:t>
            </w:r>
          </w:p>
        </w:tc>
        <w:tc>
          <w:tcPr>
            <w:tcW w:w="530" w:type="pct"/>
            <w:noWrap/>
            <w:vAlign w:val="center"/>
            <w:hideMark/>
          </w:tcPr>
          <w:p w14:paraId="4789F6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2016-20</w:t>
            </w:r>
          </w:p>
        </w:tc>
        <w:tc>
          <w:tcPr>
            <w:tcW w:w="608" w:type="pct"/>
            <w:noWrap/>
            <w:vAlign w:val="center"/>
            <w:hideMark/>
          </w:tcPr>
          <w:p w14:paraId="12C4FFE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69718B40" w14:textId="77777777" w:rsidTr="00560AF8">
        <w:trPr>
          <w:cantSplit/>
          <w:trHeight w:val="20"/>
        </w:trPr>
        <w:tc>
          <w:tcPr>
            <w:tcW w:w="1136" w:type="pct"/>
            <w:noWrap/>
            <w:vAlign w:val="center"/>
          </w:tcPr>
          <w:p w14:paraId="193A74F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2A52C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CRF300</w:t>
            </w:r>
          </w:p>
        </w:tc>
        <w:tc>
          <w:tcPr>
            <w:tcW w:w="1514" w:type="pct"/>
            <w:noWrap/>
            <w:vAlign w:val="center"/>
          </w:tcPr>
          <w:p w14:paraId="45A7FF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CRF300 Rally</w:t>
            </w:r>
          </w:p>
        </w:tc>
        <w:tc>
          <w:tcPr>
            <w:tcW w:w="530" w:type="pct"/>
            <w:noWrap/>
            <w:vAlign w:val="center"/>
          </w:tcPr>
          <w:p w14:paraId="590231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443612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286</w:t>
            </w:r>
          </w:p>
        </w:tc>
      </w:tr>
      <w:tr w:rsidR="00781560" w:rsidRPr="00781560" w14:paraId="753083D8" w14:textId="77777777" w:rsidTr="00560AF8">
        <w:trPr>
          <w:cantSplit/>
          <w:trHeight w:val="20"/>
        </w:trPr>
        <w:tc>
          <w:tcPr>
            <w:tcW w:w="1136" w:type="pct"/>
            <w:noWrap/>
            <w:vAlign w:val="center"/>
          </w:tcPr>
          <w:p w14:paraId="43F7F7A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AE4C6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CRF300</w:t>
            </w:r>
          </w:p>
        </w:tc>
        <w:tc>
          <w:tcPr>
            <w:tcW w:w="1514" w:type="pct"/>
            <w:noWrap/>
            <w:vAlign w:val="center"/>
          </w:tcPr>
          <w:p w14:paraId="55B1D0E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CRF300L</w:t>
            </w:r>
          </w:p>
        </w:tc>
        <w:tc>
          <w:tcPr>
            <w:tcW w:w="530" w:type="pct"/>
            <w:noWrap/>
            <w:vAlign w:val="center"/>
          </w:tcPr>
          <w:p w14:paraId="21A788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332D8AB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286</w:t>
            </w:r>
          </w:p>
        </w:tc>
      </w:tr>
      <w:tr w:rsidR="00781560" w:rsidRPr="00781560" w14:paraId="04CACF76" w14:textId="77777777" w:rsidTr="00560AF8">
        <w:trPr>
          <w:cantSplit/>
          <w:trHeight w:val="20"/>
        </w:trPr>
        <w:tc>
          <w:tcPr>
            <w:tcW w:w="1136" w:type="pct"/>
            <w:noWrap/>
            <w:vAlign w:val="center"/>
            <w:hideMark/>
          </w:tcPr>
          <w:p w14:paraId="613EFA1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80D31A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CRF400R</w:t>
            </w:r>
          </w:p>
        </w:tc>
        <w:tc>
          <w:tcPr>
            <w:tcW w:w="1514" w:type="pct"/>
            <w:noWrap/>
            <w:vAlign w:val="center"/>
            <w:hideMark/>
          </w:tcPr>
          <w:p w14:paraId="3D3794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CRF400R</w:t>
            </w:r>
          </w:p>
        </w:tc>
        <w:tc>
          <w:tcPr>
            <w:tcW w:w="530" w:type="pct"/>
            <w:noWrap/>
            <w:vAlign w:val="center"/>
            <w:hideMark/>
          </w:tcPr>
          <w:p w14:paraId="183DB7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w:t>
            </w:r>
          </w:p>
        </w:tc>
        <w:tc>
          <w:tcPr>
            <w:tcW w:w="608" w:type="pct"/>
            <w:noWrap/>
            <w:vAlign w:val="center"/>
            <w:hideMark/>
          </w:tcPr>
          <w:p w14:paraId="12BD574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5CD0D924" w14:textId="77777777" w:rsidTr="00560AF8">
        <w:trPr>
          <w:cantSplit/>
          <w:trHeight w:val="20"/>
        </w:trPr>
        <w:tc>
          <w:tcPr>
            <w:tcW w:w="1136" w:type="pct"/>
            <w:noWrap/>
            <w:vAlign w:val="center"/>
          </w:tcPr>
          <w:p w14:paraId="738594F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6B0C3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CRF450L</w:t>
            </w:r>
          </w:p>
        </w:tc>
        <w:tc>
          <w:tcPr>
            <w:tcW w:w="1514" w:type="pct"/>
            <w:noWrap/>
            <w:vAlign w:val="center"/>
          </w:tcPr>
          <w:p w14:paraId="2640B5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CRF450L</w:t>
            </w:r>
          </w:p>
        </w:tc>
        <w:tc>
          <w:tcPr>
            <w:tcW w:w="530" w:type="pct"/>
            <w:noWrap/>
            <w:vAlign w:val="center"/>
          </w:tcPr>
          <w:p w14:paraId="1B8335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139BD89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7D4166F5" w14:textId="77777777" w:rsidTr="00560AF8">
        <w:trPr>
          <w:cantSplit/>
          <w:trHeight w:val="20"/>
        </w:trPr>
        <w:tc>
          <w:tcPr>
            <w:tcW w:w="1136" w:type="pct"/>
            <w:noWrap/>
            <w:vAlign w:val="center"/>
          </w:tcPr>
          <w:p w14:paraId="5327346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21377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CRF450L</w:t>
            </w:r>
          </w:p>
        </w:tc>
        <w:tc>
          <w:tcPr>
            <w:tcW w:w="1514" w:type="pct"/>
            <w:noWrap/>
            <w:vAlign w:val="center"/>
          </w:tcPr>
          <w:p w14:paraId="5FEC33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CRF450L2019YM</w:t>
            </w:r>
          </w:p>
        </w:tc>
        <w:tc>
          <w:tcPr>
            <w:tcW w:w="530" w:type="pct"/>
            <w:noWrap/>
            <w:vAlign w:val="center"/>
          </w:tcPr>
          <w:p w14:paraId="03912F3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73CC3CB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B03A860" w14:textId="77777777" w:rsidTr="00560AF8">
        <w:trPr>
          <w:cantSplit/>
          <w:trHeight w:val="20"/>
        </w:trPr>
        <w:tc>
          <w:tcPr>
            <w:tcW w:w="1136" w:type="pct"/>
            <w:noWrap/>
            <w:vAlign w:val="center"/>
            <w:hideMark/>
          </w:tcPr>
          <w:p w14:paraId="5117AD3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45D7D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CRF450X</w:t>
            </w:r>
          </w:p>
        </w:tc>
        <w:tc>
          <w:tcPr>
            <w:tcW w:w="1514" w:type="pct"/>
            <w:noWrap/>
            <w:vAlign w:val="center"/>
            <w:hideMark/>
          </w:tcPr>
          <w:p w14:paraId="61A007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CRF450X</w:t>
            </w:r>
          </w:p>
        </w:tc>
        <w:tc>
          <w:tcPr>
            <w:tcW w:w="530" w:type="pct"/>
            <w:noWrap/>
            <w:vAlign w:val="center"/>
            <w:hideMark/>
          </w:tcPr>
          <w:p w14:paraId="5346A6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2005-09</w:t>
            </w:r>
          </w:p>
        </w:tc>
        <w:tc>
          <w:tcPr>
            <w:tcW w:w="608" w:type="pct"/>
            <w:noWrap/>
            <w:vAlign w:val="center"/>
            <w:hideMark/>
          </w:tcPr>
          <w:p w14:paraId="5873BC1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B93553A" w14:textId="77777777" w:rsidTr="00560AF8">
        <w:trPr>
          <w:cantSplit/>
          <w:trHeight w:val="20"/>
        </w:trPr>
        <w:tc>
          <w:tcPr>
            <w:tcW w:w="1136" w:type="pct"/>
            <w:noWrap/>
            <w:vAlign w:val="center"/>
            <w:hideMark/>
          </w:tcPr>
          <w:p w14:paraId="065F6BE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5BB4E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CX500</w:t>
            </w:r>
          </w:p>
        </w:tc>
        <w:tc>
          <w:tcPr>
            <w:tcW w:w="1514" w:type="pct"/>
            <w:noWrap/>
            <w:vAlign w:val="center"/>
            <w:hideMark/>
          </w:tcPr>
          <w:p w14:paraId="4DC5B0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CX500, CX500 A, CX500C, CX500EC</w:t>
            </w:r>
          </w:p>
        </w:tc>
        <w:tc>
          <w:tcPr>
            <w:tcW w:w="530" w:type="pct"/>
            <w:noWrap/>
            <w:vAlign w:val="center"/>
            <w:hideMark/>
          </w:tcPr>
          <w:p w14:paraId="3402390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1977-84</w:t>
            </w:r>
          </w:p>
        </w:tc>
        <w:tc>
          <w:tcPr>
            <w:tcW w:w="608" w:type="pct"/>
            <w:noWrap/>
            <w:vAlign w:val="center"/>
            <w:hideMark/>
          </w:tcPr>
          <w:p w14:paraId="5451A7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495</w:t>
            </w:r>
          </w:p>
        </w:tc>
      </w:tr>
      <w:tr w:rsidR="00781560" w:rsidRPr="00781560" w14:paraId="415A79BE" w14:textId="77777777" w:rsidTr="00560AF8">
        <w:trPr>
          <w:cantSplit/>
          <w:trHeight w:val="20"/>
        </w:trPr>
        <w:tc>
          <w:tcPr>
            <w:tcW w:w="1136" w:type="pct"/>
            <w:noWrap/>
            <w:vAlign w:val="center"/>
            <w:hideMark/>
          </w:tcPr>
          <w:p w14:paraId="3E3984B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FA510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DEAUVILLE</w:t>
            </w:r>
          </w:p>
        </w:tc>
        <w:tc>
          <w:tcPr>
            <w:tcW w:w="1514" w:type="pct"/>
            <w:noWrap/>
            <w:vAlign w:val="center"/>
            <w:hideMark/>
          </w:tcPr>
          <w:p w14:paraId="3A7735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NT650V</w:t>
            </w:r>
          </w:p>
        </w:tc>
        <w:tc>
          <w:tcPr>
            <w:tcW w:w="530" w:type="pct"/>
            <w:noWrap/>
            <w:vAlign w:val="center"/>
            <w:hideMark/>
          </w:tcPr>
          <w:p w14:paraId="0A5112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2000-07</w:t>
            </w:r>
          </w:p>
        </w:tc>
        <w:tc>
          <w:tcPr>
            <w:tcW w:w="608" w:type="pct"/>
            <w:noWrap/>
            <w:vAlign w:val="center"/>
            <w:hideMark/>
          </w:tcPr>
          <w:p w14:paraId="63369E0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7714DEF8" w14:textId="77777777" w:rsidTr="00560AF8">
        <w:trPr>
          <w:cantSplit/>
          <w:trHeight w:val="20"/>
        </w:trPr>
        <w:tc>
          <w:tcPr>
            <w:tcW w:w="1136" w:type="pct"/>
            <w:noWrap/>
            <w:vAlign w:val="center"/>
            <w:hideMark/>
          </w:tcPr>
          <w:p w14:paraId="46FD552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FB784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FJS400</w:t>
            </w:r>
          </w:p>
        </w:tc>
        <w:tc>
          <w:tcPr>
            <w:tcW w:w="1514" w:type="pct"/>
            <w:noWrap/>
            <w:vAlign w:val="center"/>
            <w:hideMark/>
          </w:tcPr>
          <w:p w14:paraId="3E5259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SILVERWING 400</w:t>
            </w:r>
          </w:p>
        </w:tc>
        <w:tc>
          <w:tcPr>
            <w:tcW w:w="530" w:type="pct"/>
            <w:noWrap/>
            <w:vAlign w:val="center"/>
            <w:hideMark/>
          </w:tcPr>
          <w:p w14:paraId="782EBE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2009-10</w:t>
            </w:r>
          </w:p>
        </w:tc>
        <w:tc>
          <w:tcPr>
            <w:tcW w:w="608" w:type="pct"/>
            <w:noWrap/>
            <w:vAlign w:val="center"/>
            <w:hideMark/>
          </w:tcPr>
          <w:p w14:paraId="34608D2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A83DB0F" w14:textId="77777777" w:rsidTr="00560AF8">
        <w:trPr>
          <w:cantSplit/>
          <w:trHeight w:val="20"/>
        </w:trPr>
        <w:tc>
          <w:tcPr>
            <w:tcW w:w="1136" w:type="pct"/>
            <w:noWrap/>
            <w:vAlign w:val="center"/>
          </w:tcPr>
          <w:p w14:paraId="76BAD84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90957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FJS600D</w:t>
            </w:r>
          </w:p>
        </w:tc>
        <w:tc>
          <w:tcPr>
            <w:tcW w:w="1514" w:type="pct"/>
            <w:noWrap/>
            <w:vAlign w:val="center"/>
          </w:tcPr>
          <w:p w14:paraId="767236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SILVERWING 600</w:t>
            </w:r>
          </w:p>
        </w:tc>
        <w:tc>
          <w:tcPr>
            <w:tcW w:w="530" w:type="pct"/>
            <w:noWrap/>
            <w:vAlign w:val="center"/>
          </w:tcPr>
          <w:p w14:paraId="16A7E6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2006-09</w:t>
            </w:r>
          </w:p>
        </w:tc>
        <w:tc>
          <w:tcPr>
            <w:tcW w:w="608" w:type="pct"/>
            <w:noWrap/>
            <w:vAlign w:val="center"/>
          </w:tcPr>
          <w:p w14:paraId="4242DF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582</w:t>
            </w:r>
          </w:p>
        </w:tc>
      </w:tr>
      <w:tr w:rsidR="00781560" w:rsidRPr="00781560" w14:paraId="1C0EA07E" w14:textId="77777777" w:rsidTr="00560AF8">
        <w:trPr>
          <w:cantSplit/>
          <w:trHeight w:val="20"/>
        </w:trPr>
        <w:tc>
          <w:tcPr>
            <w:tcW w:w="1136" w:type="pct"/>
            <w:noWrap/>
            <w:vAlign w:val="center"/>
            <w:hideMark/>
          </w:tcPr>
          <w:p w14:paraId="4F77877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94E933"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Fortza</w:t>
            </w:r>
            <w:proofErr w:type="spellEnd"/>
            <w:r w:rsidRPr="00781560">
              <w:rPr>
                <w:rFonts w:eastAsia="Times New Roman"/>
                <w:color w:val="000000"/>
                <w:szCs w:val="17"/>
                <w:lang w:eastAsia="en-AU"/>
              </w:rPr>
              <w:t xml:space="preserve"> 300</w:t>
            </w:r>
          </w:p>
        </w:tc>
        <w:tc>
          <w:tcPr>
            <w:tcW w:w="1514" w:type="pct"/>
            <w:noWrap/>
            <w:vAlign w:val="center"/>
            <w:hideMark/>
          </w:tcPr>
          <w:p w14:paraId="66C324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NSS300 Forza</w:t>
            </w:r>
          </w:p>
        </w:tc>
        <w:tc>
          <w:tcPr>
            <w:tcW w:w="530" w:type="pct"/>
            <w:noWrap/>
            <w:vAlign w:val="center"/>
            <w:hideMark/>
          </w:tcPr>
          <w:p w14:paraId="676A1C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6CC9FD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279</w:t>
            </w:r>
          </w:p>
        </w:tc>
      </w:tr>
      <w:tr w:rsidR="00781560" w:rsidRPr="00781560" w14:paraId="05B5037E" w14:textId="77777777" w:rsidTr="00560AF8">
        <w:trPr>
          <w:cantSplit/>
          <w:trHeight w:val="20"/>
        </w:trPr>
        <w:tc>
          <w:tcPr>
            <w:tcW w:w="1136" w:type="pct"/>
            <w:noWrap/>
            <w:vAlign w:val="center"/>
            <w:hideMark/>
          </w:tcPr>
          <w:p w14:paraId="782FD3D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DDDF5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FT500</w:t>
            </w:r>
          </w:p>
        </w:tc>
        <w:tc>
          <w:tcPr>
            <w:tcW w:w="1514" w:type="pct"/>
            <w:noWrap/>
            <w:vAlign w:val="center"/>
            <w:hideMark/>
          </w:tcPr>
          <w:p w14:paraId="2712DF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FT500 Ascot</w:t>
            </w:r>
          </w:p>
        </w:tc>
        <w:tc>
          <w:tcPr>
            <w:tcW w:w="530" w:type="pct"/>
            <w:noWrap/>
            <w:vAlign w:val="center"/>
            <w:hideMark/>
          </w:tcPr>
          <w:p w14:paraId="1A1B585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1982-84</w:t>
            </w:r>
          </w:p>
        </w:tc>
        <w:tc>
          <w:tcPr>
            <w:tcW w:w="608" w:type="pct"/>
            <w:noWrap/>
            <w:vAlign w:val="center"/>
            <w:hideMark/>
          </w:tcPr>
          <w:p w14:paraId="26181A4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3E8EC436" w14:textId="77777777" w:rsidTr="00560AF8">
        <w:trPr>
          <w:cantSplit/>
          <w:trHeight w:val="20"/>
        </w:trPr>
        <w:tc>
          <w:tcPr>
            <w:tcW w:w="1136" w:type="pct"/>
            <w:noWrap/>
            <w:vAlign w:val="center"/>
            <w:hideMark/>
          </w:tcPr>
          <w:p w14:paraId="0C53A9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090EA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FTS600D</w:t>
            </w:r>
          </w:p>
        </w:tc>
        <w:tc>
          <w:tcPr>
            <w:tcW w:w="1514" w:type="pct"/>
            <w:noWrap/>
            <w:vAlign w:val="center"/>
            <w:hideMark/>
          </w:tcPr>
          <w:p w14:paraId="52717F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SILVERWING</w:t>
            </w:r>
          </w:p>
        </w:tc>
        <w:tc>
          <w:tcPr>
            <w:tcW w:w="530" w:type="pct"/>
            <w:noWrap/>
            <w:vAlign w:val="center"/>
            <w:hideMark/>
          </w:tcPr>
          <w:p w14:paraId="673510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79D013A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582</w:t>
            </w:r>
          </w:p>
        </w:tc>
      </w:tr>
      <w:tr w:rsidR="00781560" w:rsidRPr="00781560" w14:paraId="293D6E70" w14:textId="77777777" w:rsidTr="00560AF8">
        <w:trPr>
          <w:cantSplit/>
          <w:trHeight w:val="20"/>
        </w:trPr>
        <w:tc>
          <w:tcPr>
            <w:tcW w:w="1136" w:type="pct"/>
            <w:noWrap/>
            <w:vAlign w:val="center"/>
          </w:tcPr>
          <w:p w14:paraId="060A1DA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D20D8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GB350</w:t>
            </w:r>
          </w:p>
        </w:tc>
        <w:tc>
          <w:tcPr>
            <w:tcW w:w="1514" w:type="pct"/>
            <w:noWrap/>
            <w:vAlign w:val="center"/>
          </w:tcPr>
          <w:p w14:paraId="002352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GB350</w:t>
            </w:r>
          </w:p>
        </w:tc>
        <w:tc>
          <w:tcPr>
            <w:tcW w:w="530" w:type="pct"/>
            <w:noWrap/>
            <w:vAlign w:val="center"/>
          </w:tcPr>
          <w:p w14:paraId="6611C9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537777D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3C49B0EC" w14:textId="77777777" w:rsidTr="00560AF8">
        <w:trPr>
          <w:cantSplit/>
          <w:trHeight w:val="20"/>
        </w:trPr>
        <w:tc>
          <w:tcPr>
            <w:tcW w:w="1136" w:type="pct"/>
            <w:noWrap/>
            <w:vAlign w:val="center"/>
          </w:tcPr>
          <w:p w14:paraId="34C297C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84586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GB350C</w:t>
            </w:r>
          </w:p>
        </w:tc>
        <w:tc>
          <w:tcPr>
            <w:tcW w:w="1514" w:type="pct"/>
            <w:noWrap/>
            <w:vAlign w:val="center"/>
          </w:tcPr>
          <w:p w14:paraId="0E32D6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GB350C</w:t>
            </w:r>
          </w:p>
        </w:tc>
        <w:tc>
          <w:tcPr>
            <w:tcW w:w="530" w:type="pct"/>
            <w:noWrap/>
            <w:vAlign w:val="center"/>
          </w:tcPr>
          <w:p w14:paraId="4F6D8C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38A8BC3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25336719" w14:textId="77777777" w:rsidTr="00560AF8">
        <w:trPr>
          <w:cantSplit/>
          <w:trHeight w:val="20"/>
        </w:trPr>
        <w:tc>
          <w:tcPr>
            <w:tcW w:w="1136" w:type="pct"/>
            <w:noWrap/>
            <w:vAlign w:val="center"/>
          </w:tcPr>
          <w:p w14:paraId="72151BE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EDB98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GB350S</w:t>
            </w:r>
          </w:p>
        </w:tc>
        <w:tc>
          <w:tcPr>
            <w:tcW w:w="1514" w:type="pct"/>
            <w:noWrap/>
            <w:vAlign w:val="center"/>
          </w:tcPr>
          <w:p w14:paraId="396C9F8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GB350S</w:t>
            </w:r>
          </w:p>
        </w:tc>
        <w:tc>
          <w:tcPr>
            <w:tcW w:w="530" w:type="pct"/>
            <w:noWrap/>
            <w:vAlign w:val="center"/>
          </w:tcPr>
          <w:p w14:paraId="172FB99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1CEF58E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02E9500F" w14:textId="77777777" w:rsidTr="00560AF8">
        <w:trPr>
          <w:cantSplit/>
          <w:trHeight w:val="20"/>
        </w:trPr>
        <w:tc>
          <w:tcPr>
            <w:tcW w:w="1136" w:type="pct"/>
            <w:noWrap/>
            <w:vAlign w:val="center"/>
            <w:hideMark/>
          </w:tcPr>
          <w:p w14:paraId="4006EC3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4A1EF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GB400</w:t>
            </w:r>
          </w:p>
        </w:tc>
        <w:tc>
          <w:tcPr>
            <w:tcW w:w="1514" w:type="pct"/>
            <w:noWrap/>
            <w:vAlign w:val="center"/>
            <w:hideMark/>
          </w:tcPr>
          <w:p w14:paraId="336527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GB400</w:t>
            </w:r>
          </w:p>
        </w:tc>
        <w:tc>
          <w:tcPr>
            <w:tcW w:w="530" w:type="pct"/>
            <w:noWrap/>
            <w:vAlign w:val="center"/>
            <w:hideMark/>
          </w:tcPr>
          <w:p w14:paraId="4AB1AF2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D989DC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6AA9D652" w14:textId="77777777" w:rsidTr="00560AF8">
        <w:trPr>
          <w:cantSplit/>
          <w:trHeight w:val="20"/>
        </w:trPr>
        <w:tc>
          <w:tcPr>
            <w:tcW w:w="1136" w:type="pct"/>
            <w:noWrap/>
            <w:vAlign w:val="center"/>
            <w:hideMark/>
          </w:tcPr>
          <w:p w14:paraId="4BB0F97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F5FE0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GB400TT</w:t>
            </w:r>
          </w:p>
        </w:tc>
        <w:tc>
          <w:tcPr>
            <w:tcW w:w="1514" w:type="pct"/>
            <w:noWrap/>
            <w:vAlign w:val="center"/>
          </w:tcPr>
          <w:p w14:paraId="7C23CA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GB400 TT</w:t>
            </w:r>
          </w:p>
        </w:tc>
        <w:tc>
          <w:tcPr>
            <w:tcW w:w="530" w:type="pct"/>
            <w:noWrap/>
            <w:vAlign w:val="center"/>
          </w:tcPr>
          <w:p w14:paraId="042570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tcPr>
          <w:p w14:paraId="2B6C093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7EC1CD64" w14:textId="77777777" w:rsidTr="00560AF8">
        <w:trPr>
          <w:cantSplit/>
          <w:trHeight w:val="20"/>
        </w:trPr>
        <w:tc>
          <w:tcPr>
            <w:tcW w:w="1136" w:type="pct"/>
            <w:noWrap/>
            <w:vAlign w:val="center"/>
          </w:tcPr>
          <w:p w14:paraId="108FFE1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F13FE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GB500</w:t>
            </w:r>
          </w:p>
        </w:tc>
        <w:tc>
          <w:tcPr>
            <w:tcW w:w="1514" w:type="pct"/>
            <w:noWrap/>
            <w:vAlign w:val="center"/>
          </w:tcPr>
          <w:p w14:paraId="3D04BF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GB500 TT</w:t>
            </w:r>
          </w:p>
        </w:tc>
        <w:tc>
          <w:tcPr>
            <w:tcW w:w="530" w:type="pct"/>
            <w:noWrap/>
            <w:vAlign w:val="center"/>
          </w:tcPr>
          <w:p w14:paraId="7A3C78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1975-91</w:t>
            </w:r>
          </w:p>
        </w:tc>
        <w:tc>
          <w:tcPr>
            <w:tcW w:w="608" w:type="pct"/>
            <w:noWrap/>
            <w:vAlign w:val="center"/>
          </w:tcPr>
          <w:p w14:paraId="7CF5DA3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5F715775" w14:textId="77777777" w:rsidTr="00560AF8">
        <w:trPr>
          <w:cantSplit/>
          <w:trHeight w:val="20"/>
        </w:trPr>
        <w:tc>
          <w:tcPr>
            <w:tcW w:w="1136" w:type="pct"/>
            <w:noWrap/>
            <w:vAlign w:val="center"/>
            <w:hideMark/>
          </w:tcPr>
          <w:p w14:paraId="6BF16BF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C6C4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GL400</w:t>
            </w:r>
          </w:p>
        </w:tc>
        <w:tc>
          <w:tcPr>
            <w:tcW w:w="1514" w:type="pct"/>
            <w:noWrap/>
            <w:vAlign w:val="center"/>
            <w:hideMark/>
          </w:tcPr>
          <w:p w14:paraId="0F752A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GL400</w:t>
            </w:r>
          </w:p>
        </w:tc>
        <w:tc>
          <w:tcPr>
            <w:tcW w:w="530" w:type="pct"/>
            <w:noWrap/>
            <w:vAlign w:val="center"/>
            <w:hideMark/>
          </w:tcPr>
          <w:p w14:paraId="1CEFF7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w:t>
            </w:r>
          </w:p>
        </w:tc>
        <w:tc>
          <w:tcPr>
            <w:tcW w:w="608" w:type="pct"/>
            <w:noWrap/>
            <w:vAlign w:val="center"/>
            <w:hideMark/>
          </w:tcPr>
          <w:p w14:paraId="3CE6059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396</w:t>
            </w:r>
          </w:p>
        </w:tc>
      </w:tr>
      <w:tr w:rsidR="00781560" w:rsidRPr="00781560" w14:paraId="20E12EA4" w14:textId="77777777" w:rsidTr="00560AF8">
        <w:trPr>
          <w:cantSplit/>
          <w:trHeight w:val="20"/>
        </w:trPr>
        <w:tc>
          <w:tcPr>
            <w:tcW w:w="1136" w:type="pct"/>
            <w:noWrap/>
            <w:vAlign w:val="center"/>
          </w:tcPr>
          <w:p w14:paraId="1A35090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FA8567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GL500 S</w:t>
            </w:r>
          </w:p>
        </w:tc>
        <w:tc>
          <w:tcPr>
            <w:tcW w:w="1514" w:type="pct"/>
            <w:noWrap/>
            <w:vAlign w:val="center"/>
          </w:tcPr>
          <w:p w14:paraId="7809F5E8"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Silverwing</w:t>
            </w:r>
            <w:proofErr w:type="spellEnd"/>
            <w:r w:rsidRPr="00781560">
              <w:rPr>
                <w:rFonts w:eastAsia="Times New Roman"/>
                <w:color w:val="000000"/>
                <w:szCs w:val="17"/>
                <w:lang w:eastAsia="en-AU"/>
              </w:rPr>
              <w:t xml:space="preserve"> 500</w:t>
            </w:r>
          </w:p>
        </w:tc>
        <w:tc>
          <w:tcPr>
            <w:tcW w:w="530" w:type="pct"/>
            <w:noWrap/>
            <w:vAlign w:val="center"/>
          </w:tcPr>
          <w:p w14:paraId="312BCE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1981-82</w:t>
            </w:r>
          </w:p>
        </w:tc>
        <w:tc>
          <w:tcPr>
            <w:tcW w:w="608" w:type="pct"/>
            <w:noWrap/>
            <w:vAlign w:val="center"/>
          </w:tcPr>
          <w:p w14:paraId="788BA90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205550B0" w14:textId="77777777" w:rsidTr="00560AF8">
        <w:trPr>
          <w:cantSplit/>
          <w:trHeight w:val="20"/>
        </w:trPr>
        <w:tc>
          <w:tcPr>
            <w:tcW w:w="1136" w:type="pct"/>
            <w:noWrap/>
            <w:vAlign w:val="center"/>
            <w:hideMark/>
          </w:tcPr>
          <w:p w14:paraId="79C7180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5F1A5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NF02</w:t>
            </w:r>
          </w:p>
        </w:tc>
        <w:tc>
          <w:tcPr>
            <w:tcW w:w="1514" w:type="pct"/>
            <w:noWrap/>
            <w:vAlign w:val="center"/>
            <w:hideMark/>
          </w:tcPr>
          <w:p w14:paraId="025B7B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SH300</w:t>
            </w:r>
          </w:p>
        </w:tc>
        <w:tc>
          <w:tcPr>
            <w:tcW w:w="530" w:type="pct"/>
            <w:noWrap/>
            <w:vAlign w:val="center"/>
            <w:hideMark/>
          </w:tcPr>
          <w:p w14:paraId="0AA3A59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w:t>
            </w:r>
          </w:p>
        </w:tc>
        <w:tc>
          <w:tcPr>
            <w:tcW w:w="608" w:type="pct"/>
            <w:noWrap/>
            <w:vAlign w:val="center"/>
            <w:hideMark/>
          </w:tcPr>
          <w:p w14:paraId="431539C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279</w:t>
            </w:r>
          </w:p>
        </w:tc>
      </w:tr>
      <w:tr w:rsidR="00781560" w:rsidRPr="00781560" w14:paraId="249601DA" w14:textId="77777777" w:rsidTr="00560AF8">
        <w:trPr>
          <w:cantSplit/>
          <w:trHeight w:val="20"/>
        </w:trPr>
        <w:tc>
          <w:tcPr>
            <w:tcW w:w="1136" w:type="pct"/>
            <w:noWrap/>
            <w:vAlign w:val="center"/>
            <w:hideMark/>
          </w:tcPr>
          <w:p w14:paraId="0405213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3D90E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NSS300</w:t>
            </w:r>
          </w:p>
        </w:tc>
        <w:tc>
          <w:tcPr>
            <w:tcW w:w="1514" w:type="pct"/>
            <w:noWrap/>
            <w:vAlign w:val="center"/>
            <w:hideMark/>
          </w:tcPr>
          <w:p w14:paraId="491E9E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NSS300 Forza</w:t>
            </w:r>
          </w:p>
        </w:tc>
        <w:tc>
          <w:tcPr>
            <w:tcW w:w="530" w:type="pct"/>
            <w:noWrap/>
            <w:vAlign w:val="center"/>
            <w:hideMark/>
          </w:tcPr>
          <w:p w14:paraId="36AAA6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2013-on</w:t>
            </w:r>
          </w:p>
        </w:tc>
        <w:tc>
          <w:tcPr>
            <w:tcW w:w="608" w:type="pct"/>
            <w:noWrap/>
            <w:vAlign w:val="center"/>
            <w:hideMark/>
          </w:tcPr>
          <w:p w14:paraId="4BCD788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279</w:t>
            </w:r>
          </w:p>
        </w:tc>
      </w:tr>
      <w:tr w:rsidR="00781560" w:rsidRPr="00781560" w14:paraId="56CA8D40" w14:textId="77777777" w:rsidTr="00560AF8">
        <w:trPr>
          <w:cantSplit/>
          <w:trHeight w:val="20"/>
        </w:trPr>
        <w:tc>
          <w:tcPr>
            <w:tcW w:w="1136" w:type="pct"/>
            <w:noWrap/>
            <w:vAlign w:val="center"/>
          </w:tcPr>
          <w:p w14:paraId="29D1D91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28334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NSS350</w:t>
            </w:r>
          </w:p>
        </w:tc>
        <w:tc>
          <w:tcPr>
            <w:tcW w:w="1514" w:type="pct"/>
            <w:noWrap/>
            <w:vAlign w:val="center"/>
          </w:tcPr>
          <w:p w14:paraId="2E7B71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NSS350 Forza</w:t>
            </w:r>
          </w:p>
        </w:tc>
        <w:tc>
          <w:tcPr>
            <w:tcW w:w="530" w:type="pct"/>
            <w:noWrap/>
            <w:vAlign w:val="center"/>
          </w:tcPr>
          <w:p w14:paraId="50CF65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3F8119E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330</w:t>
            </w:r>
          </w:p>
        </w:tc>
      </w:tr>
      <w:tr w:rsidR="00781560" w:rsidRPr="00781560" w14:paraId="4673D87E" w14:textId="77777777" w:rsidTr="00560AF8">
        <w:trPr>
          <w:cantSplit/>
          <w:trHeight w:val="20"/>
        </w:trPr>
        <w:tc>
          <w:tcPr>
            <w:tcW w:w="1136" w:type="pct"/>
            <w:noWrap/>
            <w:vAlign w:val="center"/>
            <w:hideMark/>
          </w:tcPr>
          <w:p w14:paraId="3399B92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60CC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NT400</w:t>
            </w:r>
          </w:p>
        </w:tc>
        <w:tc>
          <w:tcPr>
            <w:tcW w:w="1514" w:type="pct"/>
            <w:noWrap/>
            <w:vAlign w:val="center"/>
            <w:hideMark/>
          </w:tcPr>
          <w:p w14:paraId="3B8037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NT400</w:t>
            </w:r>
          </w:p>
        </w:tc>
        <w:tc>
          <w:tcPr>
            <w:tcW w:w="530" w:type="pct"/>
            <w:noWrap/>
            <w:vAlign w:val="center"/>
            <w:hideMark/>
          </w:tcPr>
          <w:p w14:paraId="40EF7E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1989-92</w:t>
            </w:r>
          </w:p>
        </w:tc>
        <w:tc>
          <w:tcPr>
            <w:tcW w:w="608" w:type="pct"/>
            <w:noWrap/>
            <w:vAlign w:val="center"/>
            <w:hideMark/>
          </w:tcPr>
          <w:p w14:paraId="3EE085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9A3C673" w14:textId="77777777" w:rsidTr="00560AF8">
        <w:trPr>
          <w:cantSplit/>
          <w:trHeight w:val="20"/>
        </w:trPr>
        <w:tc>
          <w:tcPr>
            <w:tcW w:w="1136" w:type="pct"/>
            <w:noWrap/>
            <w:vAlign w:val="center"/>
            <w:hideMark/>
          </w:tcPr>
          <w:p w14:paraId="6545338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AD6FF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NT650V</w:t>
            </w:r>
          </w:p>
        </w:tc>
        <w:tc>
          <w:tcPr>
            <w:tcW w:w="1514" w:type="pct"/>
            <w:noWrap/>
            <w:vAlign w:val="center"/>
            <w:hideMark/>
          </w:tcPr>
          <w:p w14:paraId="152192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DEAUVILLE</w:t>
            </w:r>
          </w:p>
        </w:tc>
        <w:tc>
          <w:tcPr>
            <w:tcW w:w="530" w:type="pct"/>
            <w:noWrap/>
            <w:vAlign w:val="center"/>
            <w:hideMark/>
          </w:tcPr>
          <w:p w14:paraId="43F495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2003-07</w:t>
            </w:r>
          </w:p>
        </w:tc>
        <w:tc>
          <w:tcPr>
            <w:tcW w:w="608" w:type="pct"/>
            <w:noWrap/>
            <w:vAlign w:val="center"/>
            <w:hideMark/>
          </w:tcPr>
          <w:p w14:paraId="1916C58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06628EBB" w14:textId="77777777" w:rsidTr="00560AF8">
        <w:trPr>
          <w:cantSplit/>
          <w:trHeight w:val="20"/>
        </w:trPr>
        <w:tc>
          <w:tcPr>
            <w:tcW w:w="1136" w:type="pct"/>
            <w:noWrap/>
            <w:vAlign w:val="center"/>
            <w:hideMark/>
          </w:tcPr>
          <w:p w14:paraId="3B00E26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FB2F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NTV650</w:t>
            </w:r>
          </w:p>
        </w:tc>
        <w:tc>
          <w:tcPr>
            <w:tcW w:w="1514" w:type="pct"/>
            <w:noWrap/>
            <w:vAlign w:val="center"/>
            <w:hideMark/>
          </w:tcPr>
          <w:p w14:paraId="5E54CC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REVERE</w:t>
            </w:r>
          </w:p>
        </w:tc>
        <w:tc>
          <w:tcPr>
            <w:tcW w:w="530" w:type="pct"/>
            <w:noWrap/>
            <w:vAlign w:val="center"/>
            <w:hideMark/>
          </w:tcPr>
          <w:p w14:paraId="7630F3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1989-92</w:t>
            </w:r>
          </w:p>
        </w:tc>
        <w:tc>
          <w:tcPr>
            <w:tcW w:w="608" w:type="pct"/>
            <w:noWrap/>
            <w:vAlign w:val="center"/>
            <w:hideMark/>
          </w:tcPr>
          <w:p w14:paraId="4F08243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4E1CBBA3" w14:textId="77777777" w:rsidTr="00560AF8">
        <w:trPr>
          <w:cantSplit/>
          <w:trHeight w:val="20"/>
        </w:trPr>
        <w:tc>
          <w:tcPr>
            <w:tcW w:w="1136" w:type="pct"/>
            <w:noWrap/>
            <w:vAlign w:val="center"/>
          </w:tcPr>
          <w:p w14:paraId="0E0A3E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A02FE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NX500</w:t>
            </w:r>
          </w:p>
        </w:tc>
        <w:tc>
          <w:tcPr>
            <w:tcW w:w="1514" w:type="pct"/>
            <w:noWrap/>
            <w:vAlign w:val="center"/>
          </w:tcPr>
          <w:p w14:paraId="1FE7B2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NX500</w:t>
            </w:r>
          </w:p>
        </w:tc>
        <w:tc>
          <w:tcPr>
            <w:tcW w:w="530" w:type="pct"/>
            <w:noWrap/>
            <w:vAlign w:val="center"/>
          </w:tcPr>
          <w:p w14:paraId="16B212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4871BA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471</w:t>
            </w:r>
          </w:p>
        </w:tc>
      </w:tr>
      <w:tr w:rsidR="00781560" w:rsidRPr="00781560" w14:paraId="20B86AD2" w14:textId="77777777" w:rsidTr="00560AF8">
        <w:trPr>
          <w:cantSplit/>
          <w:trHeight w:val="20"/>
        </w:trPr>
        <w:tc>
          <w:tcPr>
            <w:tcW w:w="1136" w:type="pct"/>
            <w:noWrap/>
            <w:vAlign w:val="center"/>
            <w:hideMark/>
          </w:tcPr>
          <w:p w14:paraId="3F57362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FC468A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NX650</w:t>
            </w:r>
          </w:p>
        </w:tc>
        <w:tc>
          <w:tcPr>
            <w:tcW w:w="1514" w:type="pct"/>
            <w:noWrap/>
            <w:vAlign w:val="center"/>
            <w:hideMark/>
          </w:tcPr>
          <w:p w14:paraId="7CEEBD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DOMINATOR</w:t>
            </w:r>
          </w:p>
        </w:tc>
        <w:tc>
          <w:tcPr>
            <w:tcW w:w="530" w:type="pct"/>
            <w:noWrap/>
            <w:vAlign w:val="center"/>
            <w:hideMark/>
          </w:tcPr>
          <w:p w14:paraId="6DF28A1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1988-00</w:t>
            </w:r>
          </w:p>
        </w:tc>
        <w:tc>
          <w:tcPr>
            <w:tcW w:w="608" w:type="pct"/>
            <w:noWrap/>
            <w:vAlign w:val="center"/>
            <w:hideMark/>
          </w:tcPr>
          <w:p w14:paraId="0CA7E99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56057F6C" w14:textId="77777777" w:rsidTr="00560AF8">
        <w:trPr>
          <w:cantSplit/>
          <w:trHeight w:val="20"/>
        </w:trPr>
        <w:tc>
          <w:tcPr>
            <w:tcW w:w="1136" w:type="pct"/>
            <w:noWrap/>
            <w:vAlign w:val="center"/>
            <w:hideMark/>
          </w:tcPr>
          <w:p w14:paraId="5DE6B98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76855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OBI RVF400 VFR400</w:t>
            </w:r>
          </w:p>
        </w:tc>
        <w:tc>
          <w:tcPr>
            <w:tcW w:w="1514" w:type="pct"/>
            <w:noWrap/>
            <w:vAlign w:val="center"/>
            <w:hideMark/>
          </w:tcPr>
          <w:p w14:paraId="78A7A09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OBI RVF400 </w:t>
            </w:r>
            <w:proofErr w:type="spellStart"/>
            <w:r w:rsidRPr="00781560">
              <w:rPr>
                <w:rFonts w:eastAsia="Times New Roman"/>
                <w:color w:val="000000"/>
                <w:szCs w:val="17"/>
                <w:lang w:eastAsia="en-AU"/>
              </w:rPr>
              <w:t>Otobai</w:t>
            </w:r>
            <w:proofErr w:type="spellEnd"/>
            <w:r w:rsidRPr="00781560">
              <w:rPr>
                <w:rFonts w:eastAsia="Times New Roman"/>
                <w:color w:val="000000"/>
                <w:szCs w:val="17"/>
                <w:lang w:eastAsia="en-AU"/>
              </w:rPr>
              <w:t xml:space="preserve"> import model only</w:t>
            </w:r>
          </w:p>
        </w:tc>
        <w:tc>
          <w:tcPr>
            <w:tcW w:w="530" w:type="pct"/>
            <w:noWrap/>
            <w:vAlign w:val="center"/>
            <w:hideMark/>
          </w:tcPr>
          <w:p w14:paraId="51C8F0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4BBDC7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FCED403" w14:textId="77777777" w:rsidTr="00560AF8">
        <w:trPr>
          <w:cantSplit/>
          <w:trHeight w:val="20"/>
        </w:trPr>
        <w:tc>
          <w:tcPr>
            <w:tcW w:w="1136" w:type="pct"/>
            <w:noWrap/>
            <w:vAlign w:val="center"/>
            <w:hideMark/>
          </w:tcPr>
          <w:p w14:paraId="2BF622EF" w14:textId="77777777" w:rsidR="00781560" w:rsidRPr="00781560" w:rsidRDefault="00781560" w:rsidP="00781560">
            <w:pPr>
              <w:spacing w:before="40" w:after="40"/>
              <w:jc w:val="left"/>
              <w:rPr>
                <w:rFonts w:eastAsia="Times New Roman"/>
                <w:szCs w:val="17"/>
                <w:lang w:eastAsia="en-AU"/>
              </w:rPr>
            </w:pPr>
          </w:p>
        </w:tc>
        <w:tc>
          <w:tcPr>
            <w:tcW w:w="1212" w:type="pct"/>
            <w:noWrap/>
            <w:vAlign w:val="center"/>
            <w:hideMark/>
          </w:tcPr>
          <w:p w14:paraId="1CA6F6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REVERE</w:t>
            </w:r>
          </w:p>
        </w:tc>
        <w:tc>
          <w:tcPr>
            <w:tcW w:w="1514" w:type="pct"/>
            <w:noWrap/>
            <w:vAlign w:val="center"/>
            <w:hideMark/>
          </w:tcPr>
          <w:p w14:paraId="4C45B8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REVERE</w:t>
            </w:r>
          </w:p>
        </w:tc>
        <w:tc>
          <w:tcPr>
            <w:tcW w:w="530" w:type="pct"/>
            <w:noWrap/>
            <w:vAlign w:val="center"/>
            <w:hideMark/>
          </w:tcPr>
          <w:p w14:paraId="29B5B7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1990</w:t>
            </w:r>
          </w:p>
        </w:tc>
        <w:tc>
          <w:tcPr>
            <w:tcW w:w="608" w:type="pct"/>
            <w:noWrap/>
            <w:vAlign w:val="center"/>
            <w:hideMark/>
          </w:tcPr>
          <w:p w14:paraId="3B434C3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32322A64" w14:textId="77777777" w:rsidTr="00560AF8">
        <w:trPr>
          <w:cantSplit/>
          <w:trHeight w:val="20"/>
        </w:trPr>
        <w:tc>
          <w:tcPr>
            <w:tcW w:w="1136" w:type="pct"/>
            <w:noWrap/>
            <w:vAlign w:val="center"/>
          </w:tcPr>
          <w:p w14:paraId="5CA833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BC33F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SH300i</w:t>
            </w:r>
          </w:p>
        </w:tc>
        <w:tc>
          <w:tcPr>
            <w:tcW w:w="1514" w:type="pct"/>
            <w:noWrap/>
            <w:vAlign w:val="center"/>
          </w:tcPr>
          <w:p w14:paraId="4C6201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SH300i</w:t>
            </w:r>
          </w:p>
        </w:tc>
        <w:tc>
          <w:tcPr>
            <w:tcW w:w="530" w:type="pct"/>
            <w:noWrap/>
            <w:vAlign w:val="center"/>
          </w:tcPr>
          <w:p w14:paraId="66CEAF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2009-11</w:t>
            </w:r>
          </w:p>
        </w:tc>
        <w:tc>
          <w:tcPr>
            <w:tcW w:w="608" w:type="pct"/>
            <w:noWrap/>
            <w:vAlign w:val="center"/>
          </w:tcPr>
          <w:p w14:paraId="2240FCE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297</w:t>
            </w:r>
          </w:p>
        </w:tc>
      </w:tr>
      <w:tr w:rsidR="00781560" w:rsidRPr="00781560" w14:paraId="4F8645DA" w14:textId="77777777" w:rsidTr="00560AF8">
        <w:trPr>
          <w:cantSplit/>
          <w:trHeight w:val="20"/>
        </w:trPr>
        <w:tc>
          <w:tcPr>
            <w:tcW w:w="1136" w:type="pct"/>
            <w:noWrap/>
            <w:vAlign w:val="center"/>
            <w:hideMark/>
          </w:tcPr>
          <w:p w14:paraId="4991125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D78C5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SL350</w:t>
            </w:r>
          </w:p>
        </w:tc>
        <w:tc>
          <w:tcPr>
            <w:tcW w:w="1514" w:type="pct"/>
            <w:noWrap/>
            <w:vAlign w:val="center"/>
            <w:hideMark/>
          </w:tcPr>
          <w:p w14:paraId="7D3902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SL350</w:t>
            </w:r>
          </w:p>
        </w:tc>
        <w:tc>
          <w:tcPr>
            <w:tcW w:w="530" w:type="pct"/>
            <w:noWrap/>
            <w:vAlign w:val="center"/>
            <w:hideMark/>
          </w:tcPr>
          <w:p w14:paraId="0F14DC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1970-72</w:t>
            </w:r>
          </w:p>
        </w:tc>
        <w:tc>
          <w:tcPr>
            <w:tcW w:w="608" w:type="pct"/>
            <w:noWrap/>
            <w:vAlign w:val="center"/>
            <w:hideMark/>
          </w:tcPr>
          <w:p w14:paraId="2E60B82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0F3EE5AB" w14:textId="77777777" w:rsidTr="00560AF8">
        <w:trPr>
          <w:cantSplit/>
          <w:trHeight w:val="20"/>
        </w:trPr>
        <w:tc>
          <w:tcPr>
            <w:tcW w:w="1136" w:type="pct"/>
            <w:noWrap/>
            <w:vAlign w:val="center"/>
            <w:hideMark/>
          </w:tcPr>
          <w:p w14:paraId="6D329C2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99E5E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Steed</w:t>
            </w:r>
          </w:p>
        </w:tc>
        <w:tc>
          <w:tcPr>
            <w:tcW w:w="1514" w:type="pct"/>
            <w:noWrap/>
            <w:vAlign w:val="center"/>
            <w:hideMark/>
          </w:tcPr>
          <w:p w14:paraId="5B95E9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steed</w:t>
            </w:r>
          </w:p>
        </w:tc>
        <w:tc>
          <w:tcPr>
            <w:tcW w:w="530" w:type="pct"/>
            <w:noWrap/>
            <w:vAlign w:val="center"/>
            <w:hideMark/>
          </w:tcPr>
          <w:p w14:paraId="213DE2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w:t>
            </w:r>
          </w:p>
        </w:tc>
        <w:tc>
          <w:tcPr>
            <w:tcW w:w="608" w:type="pct"/>
            <w:noWrap/>
            <w:vAlign w:val="center"/>
            <w:hideMark/>
          </w:tcPr>
          <w:p w14:paraId="5E23674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7BA6341C" w14:textId="77777777" w:rsidTr="00560AF8">
        <w:trPr>
          <w:cantSplit/>
          <w:trHeight w:val="20"/>
        </w:trPr>
        <w:tc>
          <w:tcPr>
            <w:tcW w:w="1136" w:type="pct"/>
            <w:noWrap/>
            <w:vAlign w:val="center"/>
            <w:hideMark/>
          </w:tcPr>
          <w:p w14:paraId="7AFD8BC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BE8A6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VT400</w:t>
            </w:r>
          </w:p>
        </w:tc>
        <w:tc>
          <w:tcPr>
            <w:tcW w:w="1514" w:type="pct"/>
            <w:noWrap/>
            <w:vAlign w:val="center"/>
            <w:hideMark/>
          </w:tcPr>
          <w:p w14:paraId="575553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 400</w:t>
            </w:r>
          </w:p>
        </w:tc>
        <w:tc>
          <w:tcPr>
            <w:tcW w:w="530" w:type="pct"/>
            <w:noWrap/>
            <w:vAlign w:val="center"/>
            <w:hideMark/>
          </w:tcPr>
          <w:p w14:paraId="7F772D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A2795B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1DA4F4B8" w14:textId="77777777" w:rsidTr="00560AF8">
        <w:trPr>
          <w:cantSplit/>
          <w:trHeight w:val="20"/>
        </w:trPr>
        <w:tc>
          <w:tcPr>
            <w:tcW w:w="1136" w:type="pct"/>
            <w:noWrap/>
            <w:vAlign w:val="center"/>
            <w:hideMark/>
          </w:tcPr>
          <w:p w14:paraId="322A18B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4024E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VT400C</w:t>
            </w:r>
          </w:p>
        </w:tc>
        <w:tc>
          <w:tcPr>
            <w:tcW w:w="1514" w:type="pct"/>
            <w:noWrap/>
            <w:vAlign w:val="center"/>
            <w:hideMark/>
          </w:tcPr>
          <w:p w14:paraId="379190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SHADOW</w:t>
            </w:r>
          </w:p>
        </w:tc>
        <w:tc>
          <w:tcPr>
            <w:tcW w:w="530" w:type="pct"/>
            <w:noWrap/>
            <w:vAlign w:val="center"/>
            <w:hideMark/>
          </w:tcPr>
          <w:p w14:paraId="666535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53C3E7E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9D159F2" w14:textId="77777777" w:rsidTr="00560AF8">
        <w:trPr>
          <w:cantSplit/>
          <w:trHeight w:val="20"/>
        </w:trPr>
        <w:tc>
          <w:tcPr>
            <w:tcW w:w="1136" w:type="pct"/>
            <w:noWrap/>
            <w:vAlign w:val="center"/>
            <w:hideMark/>
          </w:tcPr>
          <w:p w14:paraId="5C4D023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15B14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VT500E</w:t>
            </w:r>
          </w:p>
        </w:tc>
        <w:tc>
          <w:tcPr>
            <w:tcW w:w="1514" w:type="pct"/>
            <w:noWrap/>
            <w:vAlign w:val="center"/>
            <w:hideMark/>
          </w:tcPr>
          <w:p w14:paraId="6E2304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Ascot (VT500E)</w:t>
            </w:r>
          </w:p>
        </w:tc>
        <w:tc>
          <w:tcPr>
            <w:tcW w:w="530" w:type="pct"/>
            <w:noWrap/>
            <w:vAlign w:val="center"/>
            <w:hideMark/>
          </w:tcPr>
          <w:p w14:paraId="506BCF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1983-87</w:t>
            </w:r>
          </w:p>
        </w:tc>
        <w:tc>
          <w:tcPr>
            <w:tcW w:w="608" w:type="pct"/>
            <w:noWrap/>
            <w:vAlign w:val="center"/>
            <w:hideMark/>
          </w:tcPr>
          <w:p w14:paraId="5312F86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491</w:t>
            </w:r>
          </w:p>
        </w:tc>
      </w:tr>
      <w:tr w:rsidR="00781560" w:rsidRPr="00781560" w14:paraId="47C9D260" w14:textId="77777777" w:rsidTr="00560AF8">
        <w:trPr>
          <w:cantSplit/>
          <w:trHeight w:val="20"/>
        </w:trPr>
        <w:tc>
          <w:tcPr>
            <w:tcW w:w="1136" w:type="pct"/>
            <w:noWrap/>
            <w:vAlign w:val="center"/>
            <w:hideMark/>
          </w:tcPr>
          <w:p w14:paraId="0F74656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F637E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VT600C</w:t>
            </w:r>
          </w:p>
        </w:tc>
        <w:tc>
          <w:tcPr>
            <w:tcW w:w="1514" w:type="pct"/>
            <w:noWrap/>
            <w:vAlign w:val="center"/>
            <w:hideMark/>
          </w:tcPr>
          <w:p w14:paraId="270482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VT600C</w:t>
            </w:r>
          </w:p>
        </w:tc>
        <w:tc>
          <w:tcPr>
            <w:tcW w:w="530" w:type="pct"/>
            <w:noWrap/>
            <w:vAlign w:val="center"/>
            <w:hideMark/>
          </w:tcPr>
          <w:p w14:paraId="731D7D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1993-00</w:t>
            </w:r>
          </w:p>
        </w:tc>
        <w:tc>
          <w:tcPr>
            <w:tcW w:w="608" w:type="pct"/>
            <w:noWrap/>
            <w:vAlign w:val="center"/>
            <w:hideMark/>
          </w:tcPr>
          <w:p w14:paraId="4D5EC57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45510807" w14:textId="77777777" w:rsidTr="00560AF8">
        <w:trPr>
          <w:cantSplit/>
          <w:trHeight w:val="20"/>
        </w:trPr>
        <w:tc>
          <w:tcPr>
            <w:tcW w:w="1136" w:type="pct"/>
            <w:noWrap/>
            <w:vAlign w:val="center"/>
            <w:hideMark/>
          </w:tcPr>
          <w:p w14:paraId="2498818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9AE95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VT600C</w:t>
            </w:r>
          </w:p>
        </w:tc>
        <w:tc>
          <w:tcPr>
            <w:tcW w:w="1514" w:type="pct"/>
            <w:noWrap/>
            <w:vAlign w:val="center"/>
            <w:hideMark/>
          </w:tcPr>
          <w:p w14:paraId="0999E3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SHADOW VLX</w:t>
            </w:r>
          </w:p>
        </w:tc>
        <w:tc>
          <w:tcPr>
            <w:tcW w:w="530" w:type="pct"/>
            <w:noWrap/>
            <w:vAlign w:val="center"/>
            <w:hideMark/>
          </w:tcPr>
          <w:p w14:paraId="6FAA37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1988-2008</w:t>
            </w:r>
          </w:p>
        </w:tc>
        <w:tc>
          <w:tcPr>
            <w:tcW w:w="608" w:type="pct"/>
            <w:noWrap/>
            <w:vAlign w:val="center"/>
            <w:hideMark/>
          </w:tcPr>
          <w:p w14:paraId="7013DEA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5F30091F" w14:textId="77777777" w:rsidTr="00560AF8">
        <w:trPr>
          <w:cantSplit/>
          <w:trHeight w:val="20"/>
        </w:trPr>
        <w:tc>
          <w:tcPr>
            <w:tcW w:w="1136" w:type="pct"/>
            <w:noWrap/>
            <w:vAlign w:val="center"/>
            <w:hideMark/>
          </w:tcPr>
          <w:p w14:paraId="50ADD54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DBCB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XBR500</w:t>
            </w:r>
          </w:p>
        </w:tc>
        <w:tc>
          <w:tcPr>
            <w:tcW w:w="1514" w:type="pct"/>
            <w:noWrap/>
            <w:vAlign w:val="center"/>
            <w:hideMark/>
          </w:tcPr>
          <w:p w14:paraId="0615FF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XBR500</w:t>
            </w:r>
          </w:p>
        </w:tc>
        <w:tc>
          <w:tcPr>
            <w:tcW w:w="530" w:type="pct"/>
            <w:noWrap/>
            <w:vAlign w:val="center"/>
            <w:hideMark/>
          </w:tcPr>
          <w:p w14:paraId="1501A6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1986-89</w:t>
            </w:r>
          </w:p>
        </w:tc>
        <w:tc>
          <w:tcPr>
            <w:tcW w:w="608" w:type="pct"/>
            <w:noWrap/>
            <w:vAlign w:val="center"/>
            <w:hideMark/>
          </w:tcPr>
          <w:p w14:paraId="7B50A0A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1CDBF669" w14:textId="77777777" w:rsidTr="00560AF8">
        <w:trPr>
          <w:cantSplit/>
          <w:trHeight w:val="20"/>
        </w:trPr>
        <w:tc>
          <w:tcPr>
            <w:tcW w:w="1136" w:type="pct"/>
            <w:noWrap/>
            <w:vAlign w:val="center"/>
            <w:hideMark/>
          </w:tcPr>
          <w:p w14:paraId="50DADE2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78A3E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XBR500S</w:t>
            </w:r>
          </w:p>
        </w:tc>
        <w:tc>
          <w:tcPr>
            <w:tcW w:w="1514" w:type="pct"/>
            <w:noWrap/>
            <w:vAlign w:val="center"/>
            <w:hideMark/>
          </w:tcPr>
          <w:p w14:paraId="0D7DA9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XBR500SH</w:t>
            </w:r>
          </w:p>
        </w:tc>
        <w:tc>
          <w:tcPr>
            <w:tcW w:w="530" w:type="pct"/>
            <w:noWrap/>
            <w:vAlign w:val="center"/>
            <w:hideMark/>
          </w:tcPr>
          <w:p w14:paraId="28D266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1986-89</w:t>
            </w:r>
          </w:p>
        </w:tc>
        <w:tc>
          <w:tcPr>
            <w:tcW w:w="608" w:type="pct"/>
            <w:noWrap/>
            <w:vAlign w:val="center"/>
            <w:hideMark/>
          </w:tcPr>
          <w:p w14:paraId="2ABC823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4B07E951" w14:textId="77777777" w:rsidTr="00560AF8">
        <w:trPr>
          <w:cantSplit/>
          <w:trHeight w:val="20"/>
        </w:trPr>
        <w:tc>
          <w:tcPr>
            <w:tcW w:w="1136" w:type="pct"/>
            <w:noWrap/>
            <w:vAlign w:val="center"/>
            <w:hideMark/>
          </w:tcPr>
          <w:p w14:paraId="3D88D4B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55632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XL350</w:t>
            </w:r>
          </w:p>
        </w:tc>
        <w:tc>
          <w:tcPr>
            <w:tcW w:w="1514" w:type="pct"/>
            <w:noWrap/>
            <w:vAlign w:val="center"/>
            <w:hideMark/>
          </w:tcPr>
          <w:p w14:paraId="16CEAD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XL350</w:t>
            </w:r>
          </w:p>
        </w:tc>
        <w:tc>
          <w:tcPr>
            <w:tcW w:w="530" w:type="pct"/>
            <w:noWrap/>
            <w:vAlign w:val="center"/>
            <w:hideMark/>
          </w:tcPr>
          <w:p w14:paraId="11DC3A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1973-74</w:t>
            </w:r>
          </w:p>
        </w:tc>
        <w:tc>
          <w:tcPr>
            <w:tcW w:w="608" w:type="pct"/>
            <w:noWrap/>
            <w:vAlign w:val="center"/>
            <w:hideMark/>
          </w:tcPr>
          <w:p w14:paraId="48CF12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339</w:t>
            </w:r>
          </w:p>
        </w:tc>
      </w:tr>
      <w:tr w:rsidR="00781560" w:rsidRPr="00781560" w14:paraId="47705579" w14:textId="77777777" w:rsidTr="00560AF8">
        <w:trPr>
          <w:cantSplit/>
          <w:trHeight w:val="20"/>
        </w:trPr>
        <w:tc>
          <w:tcPr>
            <w:tcW w:w="1136" w:type="pct"/>
            <w:noWrap/>
            <w:vAlign w:val="center"/>
            <w:hideMark/>
          </w:tcPr>
          <w:p w14:paraId="098E9B7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EEE48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XL500</w:t>
            </w:r>
          </w:p>
        </w:tc>
        <w:tc>
          <w:tcPr>
            <w:tcW w:w="1514" w:type="pct"/>
            <w:noWrap/>
            <w:vAlign w:val="center"/>
            <w:hideMark/>
          </w:tcPr>
          <w:p w14:paraId="565284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XL500</w:t>
            </w:r>
          </w:p>
        </w:tc>
        <w:tc>
          <w:tcPr>
            <w:tcW w:w="530" w:type="pct"/>
            <w:noWrap/>
            <w:vAlign w:val="center"/>
            <w:hideMark/>
          </w:tcPr>
          <w:p w14:paraId="36A704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1979-84</w:t>
            </w:r>
          </w:p>
        </w:tc>
        <w:tc>
          <w:tcPr>
            <w:tcW w:w="608" w:type="pct"/>
            <w:noWrap/>
            <w:vAlign w:val="center"/>
            <w:hideMark/>
          </w:tcPr>
          <w:p w14:paraId="406395A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75846B4E" w14:textId="77777777" w:rsidTr="00560AF8">
        <w:trPr>
          <w:cantSplit/>
          <w:trHeight w:val="20"/>
        </w:trPr>
        <w:tc>
          <w:tcPr>
            <w:tcW w:w="1136" w:type="pct"/>
            <w:noWrap/>
            <w:vAlign w:val="center"/>
            <w:hideMark/>
          </w:tcPr>
          <w:p w14:paraId="3B8BD2D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E2400F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XL600R</w:t>
            </w:r>
          </w:p>
        </w:tc>
        <w:tc>
          <w:tcPr>
            <w:tcW w:w="1514" w:type="pct"/>
            <w:noWrap/>
            <w:vAlign w:val="center"/>
            <w:hideMark/>
          </w:tcPr>
          <w:p w14:paraId="464681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XL600R</w:t>
            </w:r>
          </w:p>
        </w:tc>
        <w:tc>
          <w:tcPr>
            <w:tcW w:w="530" w:type="pct"/>
            <w:noWrap/>
            <w:vAlign w:val="center"/>
            <w:hideMark/>
          </w:tcPr>
          <w:p w14:paraId="19E640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1983-88</w:t>
            </w:r>
          </w:p>
        </w:tc>
        <w:tc>
          <w:tcPr>
            <w:tcW w:w="608" w:type="pct"/>
            <w:noWrap/>
            <w:vAlign w:val="center"/>
            <w:hideMark/>
          </w:tcPr>
          <w:p w14:paraId="3149C12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589</w:t>
            </w:r>
          </w:p>
        </w:tc>
      </w:tr>
      <w:tr w:rsidR="00781560" w:rsidRPr="00781560" w14:paraId="3E965BBB" w14:textId="77777777" w:rsidTr="00560AF8">
        <w:trPr>
          <w:cantSplit/>
          <w:trHeight w:val="20"/>
        </w:trPr>
        <w:tc>
          <w:tcPr>
            <w:tcW w:w="1136" w:type="pct"/>
            <w:noWrap/>
            <w:vAlign w:val="center"/>
            <w:hideMark/>
          </w:tcPr>
          <w:p w14:paraId="7415839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86767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XL600RMG</w:t>
            </w:r>
          </w:p>
        </w:tc>
        <w:tc>
          <w:tcPr>
            <w:tcW w:w="1514" w:type="pct"/>
            <w:noWrap/>
            <w:vAlign w:val="center"/>
            <w:hideMark/>
          </w:tcPr>
          <w:p w14:paraId="31F55D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XL600RMG</w:t>
            </w:r>
          </w:p>
        </w:tc>
        <w:tc>
          <w:tcPr>
            <w:tcW w:w="530" w:type="pct"/>
            <w:noWrap/>
            <w:vAlign w:val="center"/>
            <w:hideMark/>
          </w:tcPr>
          <w:p w14:paraId="2D17E90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1986-88</w:t>
            </w:r>
          </w:p>
        </w:tc>
        <w:tc>
          <w:tcPr>
            <w:tcW w:w="608" w:type="pct"/>
            <w:noWrap/>
            <w:vAlign w:val="center"/>
            <w:hideMark/>
          </w:tcPr>
          <w:p w14:paraId="09528A7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591</w:t>
            </w:r>
          </w:p>
        </w:tc>
      </w:tr>
      <w:tr w:rsidR="00781560" w:rsidRPr="00781560" w14:paraId="5FD6A11F" w14:textId="77777777" w:rsidTr="00560AF8">
        <w:trPr>
          <w:cantSplit/>
          <w:trHeight w:val="20"/>
        </w:trPr>
        <w:tc>
          <w:tcPr>
            <w:tcW w:w="1136" w:type="pct"/>
            <w:noWrap/>
            <w:vAlign w:val="center"/>
            <w:hideMark/>
          </w:tcPr>
          <w:p w14:paraId="2949FBB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4B3D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XL600VH</w:t>
            </w:r>
          </w:p>
        </w:tc>
        <w:tc>
          <w:tcPr>
            <w:tcW w:w="1514" w:type="pct"/>
            <w:noWrap/>
            <w:vAlign w:val="center"/>
            <w:hideMark/>
          </w:tcPr>
          <w:p w14:paraId="5F78C3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 600 TRANSALP</w:t>
            </w:r>
          </w:p>
        </w:tc>
        <w:tc>
          <w:tcPr>
            <w:tcW w:w="530" w:type="pct"/>
            <w:noWrap/>
            <w:vAlign w:val="center"/>
            <w:hideMark/>
          </w:tcPr>
          <w:p w14:paraId="36EDC8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1983-89</w:t>
            </w:r>
          </w:p>
        </w:tc>
        <w:tc>
          <w:tcPr>
            <w:tcW w:w="608" w:type="pct"/>
            <w:noWrap/>
            <w:vAlign w:val="center"/>
            <w:hideMark/>
          </w:tcPr>
          <w:p w14:paraId="5B33732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583</w:t>
            </w:r>
          </w:p>
        </w:tc>
      </w:tr>
      <w:tr w:rsidR="00781560" w:rsidRPr="00781560" w14:paraId="005DDBDC" w14:textId="77777777" w:rsidTr="00560AF8">
        <w:trPr>
          <w:cantSplit/>
          <w:trHeight w:val="20"/>
        </w:trPr>
        <w:tc>
          <w:tcPr>
            <w:tcW w:w="1136" w:type="pct"/>
            <w:noWrap/>
            <w:vAlign w:val="center"/>
            <w:hideMark/>
          </w:tcPr>
          <w:p w14:paraId="47F0144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047B9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XL650</w:t>
            </w:r>
          </w:p>
        </w:tc>
        <w:tc>
          <w:tcPr>
            <w:tcW w:w="1514" w:type="pct"/>
            <w:noWrap/>
            <w:vAlign w:val="center"/>
            <w:hideMark/>
          </w:tcPr>
          <w:p w14:paraId="3A9E49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TRANSALP</w:t>
            </w:r>
          </w:p>
        </w:tc>
        <w:tc>
          <w:tcPr>
            <w:tcW w:w="530" w:type="pct"/>
            <w:noWrap/>
            <w:vAlign w:val="center"/>
            <w:hideMark/>
          </w:tcPr>
          <w:p w14:paraId="6588A9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w:t>
            </w:r>
          </w:p>
        </w:tc>
        <w:tc>
          <w:tcPr>
            <w:tcW w:w="608" w:type="pct"/>
            <w:noWrap/>
            <w:vAlign w:val="center"/>
            <w:hideMark/>
          </w:tcPr>
          <w:p w14:paraId="46DF521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7FFD1184" w14:textId="77777777" w:rsidTr="00560AF8">
        <w:trPr>
          <w:cantSplit/>
          <w:trHeight w:val="20"/>
        </w:trPr>
        <w:tc>
          <w:tcPr>
            <w:tcW w:w="1136" w:type="pct"/>
            <w:noWrap/>
            <w:vAlign w:val="center"/>
            <w:hideMark/>
          </w:tcPr>
          <w:p w14:paraId="2BC838A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B330F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XL650V</w:t>
            </w:r>
          </w:p>
        </w:tc>
        <w:tc>
          <w:tcPr>
            <w:tcW w:w="1514" w:type="pct"/>
            <w:noWrap/>
            <w:vAlign w:val="center"/>
            <w:hideMark/>
          </w:tcPr>
          <w:p w14:paraId="30EE3F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TRANSALP</w:t>
            </w:r>
          </w:p>
        </w:tc>
        <w:tc>
          <w:tcPr>
            <w:tcW w:w="530" w:type="pct"/>
            <w:noWrap/>
            <w:vAlign w:val="center"/>
            <w:hideMark/>
          </w:tcPr>
          <w:p w14:paraId="3F14C2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2002-08</w:t>
            </w:r>
          </w:p>
        </w:tc>
        <w:tc>
          <w:tcPr>
            <w:tcW w:w="608" w:type="pct"/>
            <w:noWrap/>
            <w:vAlign w:val="center"/>
            <w:hideMark/>
          </w:tcPr>
          <w:p w14:paraId="1A67177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053971D1" w14:textId="77777777" w:rsidTr="00560AF8">
        <w:trPr>
          <w:cantSplit/>
          <w:trHeight w:val="20"/>
        </w:trPr>
        <w:tc>
          <w:tcPr>
            <w:tcW w:w="1136" w:type="pct"/>
            <w:noWrap/>
            <w:vAlign w:val="center"/>
            <w:hideMark/>
          </w:tcPr>
          <w:p w14:paraId="2A95DF81" w14:textId="77777777" w:rsidR="00781560" w:rsidRPr="00781560" w:rsidRDefault="00781560" w:rsidP="00781560">
            <w:pPr>
              <w:spacing w:before="40" w:after="40"/>
              <w:jc w:val="left"/>
              <w:rPr>
                <w:rFonts w:eastAsia="Times New Roman"/>
                <w:szCs w:val="17"/>
                <w:lang w:eastAsia="en-AU"/>
              </w:rPr>
            </w:pPr>
          </w:p>
        </w:tc>
        <w:tc>
          <w:tcPr>
            <w:tcW w:w="1212" w:type="pct"/>
            <w:noWrap/>
            <w:vAlign w:val="center"/>
            <w:hideMark/>
          </w:tcPr>
          <w:p w14:paraId="52AC16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XR350</w:t>
            </w:r>
          </w:p>
        </w:tc>
        <w:tc>
          <w:tcPr>
            <w:tcW w:w="1514" w:type="pct"/>
            <w:noWrap/>
            <w:vAlign w:val="center"/>
            <w:hideMark/>
          </w:tcPr>
          <w:p w14:paraId="2EF0C6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XR350</w:t>
            </w:r>
          </w:p>
        </w:tc>
        <w:tc>
          <w:tcPr>
            <w:tcW w:w="530" w:type="pct"/>
            <w:noWrap/>
            <w:vAlign w:val="center"/>
            <w:hideMark/>
          </w:tcPr>
          <w:p w14:paraId="66008E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w:t>
            </w:r>
          </w:p>
        </w:tc>
        <w:tc>
          <w:tcPr>
            <w:tcW w:w="608" w:type="pct"/>
            <w:noWrap/>
            <w:vAlign w:val="center"/>
            <w:hideMark/>
          </w:tcPr>
          <w:p w14:paraId="3E6A0B1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339</w:t>
            </w:r>
          </w:p>
        </w:tc>
      </w:tr>
      <w:tr w:rsidR="00781560" w:rsidRPr="00781560" w14:paraId="471C5F74" w14:textId="77777777" w:rsidTr="00560AF8">
        <w:trPr>
          <w:cantSplit/>
          <w:trHeight w:val="20"/>
        </w:trPr>
        <w:tc>
          <w:tcPr>
            <w:tcW w:w="1136" w:type="pct"/>
            <w:noWrap/>
            <w:vAlign w:val="center"/>
            <w:hideMark/>
          </w:tcPr>
          <w:p w14:paraId="07D0125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45BEB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XR350R</w:t>
            </w:r>
          </w:p>
        </w:tc>
        <w:tc>
          <w:tcPr>
            <w:tcW w:w="1514" w:type="pct"/>
            <w:noWrap/>
            <w:vAlign w:val="center"/>
            <w:hideMark/>
          </w:tcPr>
          <w:p w14:paraId="655BA0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XR350R</w:t>
            </w:r>
          </w:p>
        </w:tc>
        <w:tc>
          <w:tcPr>
            <w:tcW w:w="530" w:type="pct"/>
            <w:noWrap/>
            <w:vAlign w:val="center"/>
            <w:hideMark/>
          </w:tcPr>
          <w:p w14:paraId="0736BF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1983-86</w:t>
            </w:r>
          </w:p>
        </w:tc>
        <w:tc>
          <w:tcPr>
            <w:tcW w:w="608" w:type="pct"/>
            <w:noWrap/>
            <w:vAlign w:val="center"/>
            <w:hideMark/>
          </w:tcPr>
          <w:p w14:paraId="5A59EE6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339</w:t>
            </w:r>
          </w:p>
        </w:tc>
      </w:tr>
      <w:tr w:rsidR="00781560" w:rsidRPr="00781560" w14:paraId="09851FEC" w14:textId="77777777" w:rsidTr="00560AF8">
        <w:trPr>
          <w:cantSplit/>
          <w:trHeight w:val="20"/>
        </w:trPr>
        <w:tc>
          <w:tcPr>
            <w:tcW w:w="1136" w:type="pct"/>
            <w:noWrap/>
            <w:vAlign w:val="center"/>
            <w:hideMark/>
          </w:tcPr>
          <w:p w14:paraId="2686C42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B1FCB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XR350R</w:t>
            </w:r>
          </w:p>
        </w:tc>
        <w:tc>
          <w:tcPr>
            <w:tcW w:w="1514" w:type="pct"/>
            <w:noWrap/>
            <w:vAlign w:val="center"/>
            <w:hideMark/>
          </w:tcPr>
          <w:p w14:paraId="2DDF59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XR350R</w:t>
            </w:r>
          </w:p>
        </w:tc>
        <w:tc>
          <w:tcPr>
            <w:tcW w:w="530" w:type="pct"/>
            <w:noWrap/>
            <w:vAlign w:val="center"/>
            <w:hideMark/>
          </w:tcPr>
          <w:p w14:paraId="6C75AC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1985-86</w:t>
            </w:r>
          </w:p>
        </w:tc>
        <w:tc>
          <w:tcPr>
            <w:tcW w:w="608" w:type="pct"/>
            <w:noWrap/>
            <w:vAlign w:val="center"/>
            <w:hideMark/>
          </w:tcPr>
          <w:p w14:paraId="7967431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353</w:t>
            </w:r>
          </w:p>
        </w:tc>
      </w:tr>
      <w:tr w:rsidR="00781560" w:rsidRPr="00781560" w14:paraId="41D5CC6D" w14:textId="77777777" w:rsidTr="00560AF8">
        <w:trPr>
          <w:cantSplit/>
          <w:trHeight w:val="20"/>
        </w:trPr>
        <w:tc>
          <w:tcPr>
            <w:tcW w:w="1136" w:type="pct"/>
            <w:noWrap/>
            <w:vAlign w:val="center"/>
            <w:hideMark/>
          </w:tcPr>
          <w:p w14:paraId="5326697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3A9C8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XR400</w:t>
            </w:r>
          </w:p>
        </w:tc>
        <w:tc>
          <w:tcPr>
            <w:tcW w:w="1514" w:type="pct"/>
            <w:noWrap/>
            <w:vAlign w:val="center"/>
            <w:hideMark/>
          </w:tcPr>
          <w:p w14:paraId="238002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XR400</w:t>
            </w:r>
          </w:p>
        </w:tc>
        <w:tc>
          <w:tcPr>
            <w:tcW w:w="530" w:type="pct"/>
            <w:noWrap/>
            <w:vAlign w:val="center"/>
            <w:hideMark/>
          </w:tcPr>
          <w:p w14:paraId="00E20A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1996-08</w:t>
            </w:r>
          </w:p>
        </w:tc>
        <w:tc>
          <w:tcPr>
            <w:tcW w:w="608" w:type="pct"/>
            <w:noWrap/>
            <w:vAlign w:val="center"/>
            <w:hideMark/>
          </w:tcPr>
          <w:p w14:paraId="7AAFB59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1BDF16DB" w14:textId="77777777" w:rsidTr="00560AF8">
        <w:trPr>
          <w:cantSplit/>
          <w:trHeight w:val="20"/>
        </w:trPr>
        <w:tc>
          <w:tcPr>
            <w:tcW w:w="1136" w:type="pct"/>
            <w:noWrap/>
            <w:vAlign w:val="center"/>
            <w:hideMark/>
          </w:tcPr>
          <w:p w14:paraId="421058E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83042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XR400 MOTARD </w:t>
            </w:r>
          </w:p>
        </w:tc>
        <w:tc>
          <w:tcPr>
            <w:tcW w:w="1514" w:type="pct"/>
            <w:noWrap/>
            <w:vAlign w:val="center"/>
            <w:hideMark/>
          </w:tcPr>
          <w:p w14:paraId="3E63EC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XR400M</w:t>
            </w:r>
          </w:p>
        </w:tc>
        <w:tc>
          <w:tcPr>
            <w:tcW w:w="530" w:type="pct"/>
            <w:noWrap/>
            <w:vAlign w:val="center"/>
            <w:hideMark/>
          </w:tcPr>
          <w:p w14:paraId="1A6699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1996-08</w:t>
            </w:r>
          </w:p>
        </w:tc>
        <w:tc>
          <w:tcPr>
            <w:tcW w:w="608" w:type="pct"/>
            <w:noWrap/>
            <w:vAlign w:val="center"/>
            <w:hideMark/>
          </w:tcPr>
          <w:p w14:paraId="6D13638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2D2ED477" w14:textId="77777777" w:rsidTr="00560AF8">
        <w:trPr>
          <w:cantSplit/>
          <w:trHeight w:val="20"/>
        </w:trPr>
        <w:tc>
          <w:tcPr>
            <w:tcW w:w="1136" w:type="pct"/>
            <w:noWrap/>
            <w:vAlign w:val="center"/>
            <w:hideMark/>
          </w:tcPr>
          <w:p w14:paraId="587C822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B9943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XR400R</w:t>
            </w:r>
          </w:p>
        </w:tc>
        <w:tc>
          <w:tcPr>
            <w:tcW w:w="1514" w:type="pct"/>
            <w:noWrap/>
            <w:vAlign w:val="center"/>
            <w:hideMark/>
          </w:tcPr>
          <w:p w14:paraId="01BF1D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XR400R</w:t>
            </w:r>
          </w:p>
        </w:tc>
        <w:tc>
          <w:tcPr>
            <w:tcW w:w="530" w:type="pct"/>
            <w:noWrap/>
            <w:vAlign w:val="center"/>
            <w:hideMark/>
          </w:tcPr>
          <w:p w14:paraId="1BD210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1996-08</w:t>
            </w:r>
          </w:p>
        </w:tc>
        <w:tc>
          <w:tcPr>
            <w:tcW w:w="608" w:type="pct"/>
            <w:noWrap/>
            <w:vAlign w:val="center"/>
            <w:hideMark/>
          </w:tcPr>
          <w:p w14:paraId="64C9CF9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3410CE8B" w14:textId="77777777" w:rsidTr="00560AF8">
        <w:trPr>
          <w:cantSplit/>
          <w:trHeight w:val="20"/>
        </w:trPr>
        <w:tc>
          <w:tcPr>
            <w:tcW w:w="1136" w:type="pct"/>
            <w:noWrap/>
            <w:vAlign w:val="center"/>
            <w:hideMark/>
          </w:tcPr>
          <w:p w14:paraId="78999A9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CB958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XR500R</w:t>
            </w:r>
          </w:p>
        </w:tc>
        <w:tc>
          <w:tcPr>
            <w:tcW w:w="1514" w:type="pct"/>
            <w:noWrap/>
            <w:vAlign w:val="center"/>
            <w:hideMark/>
          </w:tcPr>
          <w:p w14:paraId="18332D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XR500R</w:t>
            </w:r>
          </w:p>
        </w:tc>
        <w:tc>
          <w:tcPr>
            <w:tcW w:w="530" w:type="pct"/>
            <w:noWrap/>
            <w:vAlign w:val="center"/>
            <w:hideMark/>
          </w:tcPr>
          <w:p w14:paraId="7E7238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1983-84</w:t>
            </w:r>
          </w:p>
        </w:tc>
        <w:tc>
          <w:tcPr>
            <w:tcW w:w="608" w:type="pct"/>
            <w:noWrap/>
            <w:vAlign w:val="center"/>
            <w:hideMark/>
          </w:tcPr>
          <w:p w14:paraId="7EEF0E9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1FE785A2" w14:textId="77777777" w:rsidTr="00560AF8">
        <w:trPr>
          <w:cantSplit/>
          <w:trHeight w:val="20"/>
        </w:trPr>
        <w:tc>
          <w:tcPr>
            <w:tcW w:w="1136" w:type="pct"/>
            <w:noWrap/>
            <w:vAlign w:val="center"/>
            <w:hideMark/>
          </w:tcPr>
          <w:p w14:paraId="03D069D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D7816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XR600R</w:t>
            </w:r>
          </w:p>
        </w:tc>
        <w:tc>
          <w:tcPr>
            <w:tcW w:w="1514" w:type="pct"/>
            <w:noWrap/>
            <w:vAlign w:val="center"/>
            <w:hideMark/>
          </w:tcPr>
          <w:p w14:paraId="330B85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XR600R</w:t>
            </w:r>
          </w:p>
        </w:tc>
        <w:tc>
          <w:tcPr>
            <w:tcW w:w="530" w:type="pct"/>
            <w:noWrap/>
            <w:vAlign w:val="center"/>
            <w:hideMark/>
          </w:tcPr>
          <w:p w14:paraId="5BFE19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1985-00</w:t>
            </w:r>
          </w:p>
        </w:tc>
        <w:tc>
          <w:tcPr>
            <w:tcW w:w="608" w:type="pct"/>
            <w:noWrap/>
            <w:vAlign w:val="center"/>
            <w:hideMark/>
          </w:tcPr>
          <w:p w14:paraId="3E28022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591</w:t>
            </w:r>
          </w:p>
        </w:tc>
      </w:tr>
      <w:tr w:rsidR="00781560" w:rsidRPr="00781560" w14:paraId="73F0E943" w14:textId="77777777" w:rsidTr="00560AF8">
        <w:trPr>
          <w:cantSplit/>
          <w:trHeight w:val="20"/>
        </w:trPr>
        <w:tc>
          <w:tcPr>
            <w:tcW w:w="1136" w:type="pct"/>
            <w:noWrap/>
            <w:vAlign w:val="center"/>
            <w:hideMark/>
          </w:tcPr>
          <w:p w14:paraId="0FFE6E2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ED54B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XR650L</w:t>
            </w:r>
          </w:p>
        </w:tc>
        <w:tc>
          <w:tcPr>
            <w:tcW w:w="1514" w:type="pct"/>
            <w:noWrap/>
            <w:vAlign w:val="center"/>
            <w:hideMark/>
          </w:tcPr>
          <w:p w14:paraId="47AD0C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XR650L/XR650R</w:t>
            </w:r>
          </w:p>
        </w:tc>
        <w:tc>
          <w:tcPr>
            <w:tcW w:w="530" w:type="pct"/>
            <w:noWrap/>
            <w:vAlign w:val="center"/>
            <w:hideMark/>
          </w:tcPr>
          <w:p w14:paraId="54D802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2001-06</w:t>
            </w:r>
          </w:p>
        </w:tc>
        <w:tc>
          <w:tcPr>
            <w:tcW w:w="608" w:type="pct"/>
            <w:noWrap/>
            <w:vAlign w:val="center"/>
            <w:hideMark/>
          </w:tcPr>
          <w:p w14:paraId="7DE5CCD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234E1194" w14:textId="77777777" w:rsidTr="00560AF8">
        <w:trPr>
          <w:cantSplit/>
          <w:trHeight w:val="20"/>
        </w:trPr>
        <w:tc>
          <w:tcPr>
            <w:tcW w:w="1136" w:type="pct"/>
            <w:noWrap/>
            <w:vAlign w:val="center"/>
            <w:hideMark/>
          </w:tcPr>
          <w:p w14:paraId="7C31AB5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88740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XR650R</w:t>
            </w:r>
          </w:p>
        </w:tc>
        <w:tc>
          <w:tcPr>
            <w:tcW w:w="1514" w:type="pct"/>
            <w:noWrap/>
            <w:vAlign w:val="center"/>
            <w:hideMark/>
          </w:tcPr>
          <w:p w14:paraId="17C1B6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XR650R KSS and MSS (only)</w:t>
            </w:r>
          </w:p>
        </w:tc>
        <w:tc>
          <w:tcPr>
            <w:tcW w:w="530" w:type="pct"/>
            <w:noWrap/>
            <w:vAlign w:val="center"/>
            <w:hideMark/>
          </w:tcPr>
          <w:p w14:paraId="7D72FF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2004-05</w:t>
            </w:r>
          </w:p>
        </w:tc>
        <w:tc>
          <w:tcPr>
            <w:tcW w:w="608" w:type="pct"/>
            <w:noWrap/>
            <w:vAlign w:val="center"/>
            <w:hideMark/>
          </w:tcPr>
          <w:p w14:paraId="3FC9299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6E09EF4F" w14:textId="77777777" w:rsidTr="00560AF8">
        <w:trPr>
          <w:cantSplit/>
          <w:trHeight w:val="20"/>
        </w:trPr>
        <w:tc>
          <w:tcPr>
            <w:tcW w:w="1136" w:type="pct"/>
            <w:tcBorders>
              <w:bottom w:val="single" w:sz="4" w:space="0" w:color="auto"/>
            </w:tcBorders>
            <w:noWrap/>
            <w:vAlign w:val="center"/>
            <w:hideMark/>
          </w:tcPr>
          <w:p w14:paraId="05050E52"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2E0312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XR650R</w:t>
            </w:r>
          </w:p>
        </w:tc>
        <w:tc>
          <w:tcPr>
            <w:tcW w:w="1514" w:type="pct"/>
            <w:tcBorders>
              <w:bottom w:val="single" w:sz="4" w:space="0" w:color="auto"/>
            </w:tcBorders>
            <w:noWrap/>
            <w:vAlign w:val="center"/>
            <w:hideMark/>
          </w:tcPr>
          <w:p w14:paraId="46D8EB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XR650R (Australian version only)</w:t>
            </w:r>
          </w:p>
        </w:tc>
        <w:tc>
          <w:tcPr>
            <w:tcW w:w="530" w:type="pct"/>
            <w:tcBorders>
              <w:bottom w:val="single" w:sz="4" w:space="0" w:color="auto"/>
            </w:tcBorders>
            <w:noWrap/>
            <w:vAlign w:val="center"/>
            <w:hideMark/>
          </w:tcPr>
          <w:p w14:paraId="0ACD43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1999-2001</w:t>
            </w:r>
          </w:p>
        </w:tc>
        <w:tc>
          <w:tcPr>
            <w:tcW w:w="608" w:type="pct"/>
            <w:tcBorders>
              <w:bottom w:val="single" w:sz="4" w:space="0" w:color="auto"/>
            </w:tcBorders>
            <w:noWrap/>
            <w:vAlign w:val="center"/>
            <w:hideMark/>
          </w:tcPr>
          <w:p w14:paraId="7F90B8A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F6147E8" w14:textId="77777777" w:rsidTr="00560AF8">
        <w:trPr>
          <w:cantSplit/>
          <w:trHeight w:val="20"/>
        </w:trPr>
        <w:tc>
          <w:tcPr>
            <w:tcW w:w="1136" w:type="pct"/>
            <w:tcBorders>
              <w:top w:val="single" w:sz="4" w:space="0" w:color="auto"/>
            </w:tcBorders>
            <w:noWrap/>
            <w:vAlign w:val="center"/>
            <w:hideMark/>
          </w:tcPr>
          <w:p w14:paraId="0E2E8C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HUNTER</w:t>
            </w:r>
          </w:p>
        </w:tc>
        <w:tc>
          <w:tcPr>
            <w:tcW w:w="1212" w:type="pct"/>
            <w:tcBorders>
              <w:top w:val="single" w:sz="4" w:space="0" w:color="auto"/>
            </w:tcBorders>
            <w:noWrap/>
            <w:vAlign w:val="center"/>
            <w:hideMark/>
          </w:tcPr>
          <w:p w14:paraId="2AD207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DD350E-2</w:t>
            </w:r>
          </w:p>
        </w:tc>
        <w:tc>
          <w:tcPr>
            <w:tcW w:w="1514" w:type="pct"/>
            <w:tcBorders>
              <w:top w:val="single" w:sz="4" w:space="0" w:color="auto"/>
            </w:tcBorders>
            <w:noWrap/>
            <w:vAlign w:val="center"/>
            <w:hideMark/>
          </w:tcPr>
          <w:p w14:paraId="567138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BOBBER</w:t>
            </w:r>
          </w:p>
        </w:tc>
        <w:tc>
          <w:tcPr>
            <w:tcW w:w="530" w:type="pct"/>
            <w:tcBorders>
              <w:top w:val="single" w:sz="4" w:space="0" w:color="auto"/>
            </w:tcBorders>
            <w:noWrap/>
            <w:vAlign w:val="center"/>
            <w:hideMark/>
          </w:tcPr>
          <w:p w14:paraId="50A39F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2011-13</w:t>
            </w:r>
          </w:p>
        </w:tc>
        <w:tc>
          <w:tcPr>
            <w:tcW w:w="608" w:type="pct"/>
            <w:tcBorders>
              <w:top w:val="single" w:sz="4" w:space="0" w:color="auto"/>
            </w:tcBorders>
            <w:noWrap/>
            <w:vAlign w:val="center"/>
            <w:hideMark/>
          </w:tcPr>
          <w:p w14:paraId="302B7CD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38C1EB60" w14:textId="77777777" w:rsidTr="00560AF8">
        <w:trPr>
          <w:cantSplit/>
          <w:trHeight w:val="20"/>
        </w:trPr>
        <w:tc>
          <w:tcPr>
            <w:tcW w:w="1136" w:type="pct"/>
            <w:noWrap/>
            <w:vAlign w:val="center"/>
            <w:hideMark/>
          </w:tcPr>
          <w:p w14:paraId="2210562A"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67C65C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DD350E-6C</w:t>
            </w:r>
          </w:p>
        </w:tc>
        <w:tc>
          <w:tcPr>
            <w:tcW w:w="1514" w:type="pct"/>
            <w:noWrap/>
            <w:vAlign w:val="center"/>
            <w:hideMark/>
          </w:tcPr>
          <w:p w14:paraId="3FDD52E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DAYTONA</w:t>
            </w:r>
          </w:p>
        </w:tc>
        <w:tc>
          <w:tcPr>
            <w:tcW w:w="530" w:type="pct"/>
            <w:noWrap/>
            <w:vAlign w:val="center"/>
            <w:hideMark/>
          </w:tcPr>
          <w:p w14:paraId="28C13D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2010-13</w:t>
            </w:r>
          </w:p>
        </w:tc>
        <w:tc>
          <w:tcPr>
            <w:tcW w:w="608" w:type="pct"/>
            <w:noWrap/>
            <w:vAlign w:val="center"/>
            <w:hideMark/>
          </w:tcPr>
          <w:p w14:paraId="1870C1A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061BC100" w14:textId="77777777" w:rsidTr="00560AF8">
        <w:trPr>
          <w:cantSplit/>
          <w:trHeight w:val="20"/>
        </w:trPr>
        <w:tc>
          <w:tcPr>
            <w:tcW w:w="1136" w:type="pct"/>
            <w:tcBorders>
              <w:bottom w:val="single" w:sz="4" w:space="0" w:color="auto"/>
            </w:tcBorders>
            <w:noWrap/>
            <w:vAlign w:val="center"/>
            <w:hideMark/>
          </w:tcPr>
          <w:p w14:paraId="026F9533"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0DBB78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DD350E-6C</w:t>
            </w:r>
          </w:p>
        </w:tc>
        <w:tc>
          <w:tcPr>
            <w:tcW w:w="1514" w:type="pct"/>
            <w:tcBorders>
              <w:bottom w:val="single" w:sz="4" w:space="0" w:color="auto"/>
            </w:tcBorders>
            <w:noWrap/>
            <w:vAlign w:val="center"/>
            <w:hideMark/>
          </w:tcPr>
          <w:p w14:paraId="6C06EE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SPYDER</w:t>
            </w:r>
          </w:p>
        </w:tc>
        <w:tc>
          <w:tcPr>
            <w:tcW w:w="530" w:type="pct"/>
            <w:tcBorders>
              <w:bottom w:val="single" w:sz="4" w:space="0" w:color="auto"/>
            </w:tcBorders>
            <w:noWrap/>
            <w:vAlign w:val="center"/>
            <w:hideMark/>
          </w:tcPr>
          <w:p w14:paraId="60E813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2010-13</w:t>
            </w:r>
          </w:p>
        </w:tc>
        <w:tc>
          <w:tcPr>
            <w:tcW w:w="608" w:type="pct"/>
            <w:tcBorders>
              <w:bottom w:val="single" w:sz="4" w:space="0" w:color="auto"/>
            </w:tcBorders>
            <w:noWrap/>
            <w:vAlign w:val="center"/>
            <w:hideMark/>
          </w:tcPr>
          <w:p w14:paraId="4242574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7FCE6ADE" w14:textId="77777777" w:rsidTr="00560AF8">
        <w:trPr>
          <w:cantSplit/>
          <w:trHeight w:val="20"/>
        </w:trPr>
        <w:tc>
          <w:tcPr>
            <w:tcW w:w="1136" w:type="pct"/>
            <w:tcBorders>
              <w:top w:val="single" w:sz="4" w:space="0" w:color="auto"/>
            </w:tcBorders>
            <w:noWrap/>
            <w:vAlign w:val="center"/>
          </w:tcPr>
          <w:p w14:paraId="71C7CDE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HUSABERG</w:t>
            </w:r>
          </w:p>
        </w:tc>
        <w:tc>
          <w:tcPr>
            <w:tcW w:w="1212" w:type="pct"/>
            <w:tcBorders>
              <w:top w:val="single" w:sz="4" w:space="0" w:color="auto"/>
            </w:tcBorders>
            <w:noWrap/>
            <w:vAlign w:val="center"/>
          </w:tcPr>
          <w:p w14:paraId="1933EE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FE01</w:t>
            </w:r>
          </w:p>
        </w:tc>
        <w:tc>
          <w:tcPr>
            <w:tcW w:w="1514" w:type="pct"/>
            <w:tcBorders>
              <w:top w:val="single" w:sz="4" w:space="0" w:color="auto"/>
            </w:tcBorders>
            <w:noWrap/>
            <w:vAlign w:val="center"/>
          </w:tcPr>
          <w:p w14:paraId="784D3E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FE450 MY05 (Ab)</w:t>
            </w:r>
          </w:p>
        </w:tc>
        <w:tc>
          <w:tcPr>
            <w:tcW w:w="530" w:type="pct"/>
            <w:tcBorders>
              <w:top w:val="single" w:sz="4" w:space="0" w:color="auto"/>
            </w:tcBorders>
            <w:noWrap/>
            <w:vAlign w:val="center"/>
          </w:tcPr>
          <w:p w14:paraId="465EF7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w:t>
            </w:r>
          </w:p>
        </w:tc>
        <w:tc>
          <w:tcPr>
            <w:tcW w:w="608" w:type="pct"/>
            <w:tcBorders>
              <w:top w:val="single" w:sz="4" w:space="0" w:color="auto"/>
            </w:tcBorders>
            <w:noWrap/>
            <w:vAlign w:val="center"/>
          </w:tcPr>
          <w:p w14:paraId="4439FDE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20F4476A" w14:textId="77777777" w:rsidTr="00560AF8">
        <w:trPr>
          <w:cantSplit/>
          <w:trHeight w:val="20"/>
        </w:trPr>
        <w:tc>
          <w:tcPr>
            <w:tcW w:w="1136" w:type="pct"/>
            <w:noWrap/>
            <w:vAlign w:val="center"/>
          </w:tcPr>
          <w:p w14:paraId="2CE6D2B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E2D96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FE01</w:t>
            </w:r>
          </w:p>
        </w:tc>
        <w:tc>
          <w:tcPr>
            <w:tcW w:w="1514" w:type="pct"/>
            <w:noWrap/>
            <w:vAlign w:val="center"/>
          </w:tcPr>
          <w:p w14:paraId="25F3DA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FS650 MY05 (Db)</w:t>
            </w:r>
          </w:p>
        </w:tc>
        <w:tc>
          <w:tcPr>
            <w:tcW w:w="530" w:type="pct"/>
            <w:noWrap/>
            <w:vAlign w:val="center"/>
          </w:tcPr>
          <w:p w14:paraId="171757C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w:t>
            </w:r>
          </w:p>
        </w:tc>
        <w:tc>
          <w:tcPr>
            <w:tcW w:w="608" w:type="pct"/>
            <w:noWrap/>
            <w:vAlign w:val="center"/>
          </w:tcPr>
          <w:p w14:paraId="758F99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628</w:t>
            </w:r>
          </w:p>
        </w:tc>
      </w:tr>
      <w:tr w:rsidR="00781560" w:rsidRPr="00781560" w14:paraId="11176AE7" w14:textId="77777777" w:rsidTr="00560AF8">
        <w:trPr>
          <w:cantSplit/>
          <w:trHeight w:val="20"/>
        </w:trPr>
        <w:tc>
          <w:tcPr>
            <w:tcW w:w="1136" w:type="pct"/>
            <w:noWrap/>
            <w:vAlign w:val="center"/>
            <w:hideMark/>
          </w:tcPr>
          <w:p w14:paraId="56646EE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6001D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FE350</w:t>
            </w:r>
          </w:p>
        </w:tc>
        <w:tc>
          <w:tcPr>
            <w:tcW w:w="1514" w:type="pct"/>
            <w:noWrap/>
            <w:vAlign w:val="center"/>
            <w:hideMark/>
          </w:tcPr>
          <w:p w14:paraId="2D6BAE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70E46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9A95B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795360C8" w14:textId="77777777" w:rsidTr="00560AF8">
        <w:trPr>
          <w:cantSplit/>
          <w:trHeight w:val="20"/>
        </w:trPr>
        <w:tc>
          <w:tcPr>
            <w:tcW w:w="1136" w:type="pct"/>
            <w:noWrap/>
            <w:vAlign w:val="center"/>
          </w:tcPr>
          <w:p w14:paraId="4A6CDD9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D7D89C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FE390</w:t>
            </w:r>
          </w:p>
        </w:tc>
        <w:tc>
          <w:tcPr>
            <w:tcW w:w="1514" w:type="pct"/>
            <w:noWrap/>
            <w:vAlign w:val="center"/>
          </w:tcPr>
          <w:p w14:paraId="641B59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FE390</w:t>
            </w:r>
          </w:p>
        </w:tc>
        <w:tc>
          <w:tcPr>
            <w:tcW w:w="530" w:type="pct"/>
            <w:noWrap/>
            <w:vAlign w:val="center"/>
          </w:tcPr>
          <w:p w14:paraId="083DE0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2009-12</w:t>
            </w:r>
          </w:p>
        </w:tc>
        <w:tc>
          <w:tcPr>
            <w:tcW w:w="608" w:type="pct"/>
            <w:noWrap/>
            <w:vAlign w:val="center"/>
          </w:tcPr>
          <w:p w14:paraId="48CCF15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393</w:t>
            </w:r>
          </w:p>
        </w:tc>
      </w:tr>
      <w:tr w:rsidR="00781560" w:rsidRPr="00781560" w14:paraId="1E3F9A78" w14:textId="77777777" w:rsidTr="00560AF8">
        <w:trPr>
          <w:cantSplit/>
          <w:trHeight w:val="20"/>
        </w:trPr>
        <w:tc>
          <w:tcPr>
            <w:tcW w:w="1136" w:type="pct"/>
            <w:noWrap/>
            <w:vAlign w:val="center"/>
            <w:hideMark/>
          </w:tcPr>
          <w:p w14:paraId="0EB4D21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9ED8D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FE400</w:t>
            </w:r>
          </w:p>
        </w:tc>
        <w:tc>
          <w:tcPr>
            <w:tcW w:w="1514" w:type="pct"/>
            <w:noWrap/>
            <w:vAlign w:val="center"/>
            <w:hideMark/>
          </w:tcPr>
          <w:p w14:paraId="3952E3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BE78F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3D7A774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306F019A" w14:textId="77777777" w:rsidTr="00560AF8">
        <w:trPr>
          <w:cantSplit/>
          <w:trHeight w:val="20"/>
        </w:trPr>
        <w:tc>
          <w:tcPr>
            <w:tcW w:w="1136" w:type="pct"/>
            <w:noWrap/>
            <w:vAlign w:val="center"/>
            <w:hideMark/>
          </w:tcPr>
          <w:p w14:paraId="0915AAB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F43D0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FE450</w:t>
            </w:r>
          </w:p>
        </w:tc>
        <w:tc>
          <w:tcPr>
            <w:tcW w:w="1514" w:type="pct"/>
            <w:noWrap/>
            <w:vAlign w:val="center"/>
            <w:hideMark/>
          </w:tcPr>
          <w:p w14:paraId="07A3A9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CB9DB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2008-14</w:t>
            </w:r>
          </w:p>
        </w:tc>
        <w:tc>
          <w:tcPr>
            <w:tcW w:w="608" w:type="pct"/>
            <w:noWrap/>
            <w:vAlign w:val="center"/>
            <w:hideMark/>
          </w:tcPr>
          <w:p w14:paraId="711792F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2814615" w14:textId="77777777" w:rsidTr="00560AF8">
        <w:trPr>
          <w:cantSplit/>
          <w:trHeight w:val="20"/>
        </w:trPr>
        <w:tc>
          <w:tcPr>
            <w:tcW w:w="1136" w:type="pct"/>
            <w:noWrap/>
            <w:vAlign w:val="center"/>
            <w:hideMark/>
          </w:tcPr>
          <w:p w14:paraId="2D9D370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353F4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FE501</w:t>
            </w:r>
          </w:p>
        </w:tc>
        <w:tc>
          <w:tcPr>
            <w:tcW w:w="1514" w:type="pct"/>
            <w:noWrap/>
            <w:vAlign w:val="center"/>
            <w:hideMark/>
          </w:tcPr>
          <w:p w14:paraId="46E476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5A503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669739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442A60E8" w14:textId="77777777" w:rsidTr="00560AF8">
        <w:trPr>
          <w:cantSplit/>
          <w:trHeight w:val="20"/>
        </w:trPr>
        <w:tc>
          <w:tcPr>
            <w:tcW w:w="1136" w:type="pct"/>
            <w:noWrap/>
            <w:vAlign w:val="center"/>
            <w:hideMark/>
          </w:tcPr>
          <w:p w14:paraId="446A798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C531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FE501E</w:t>
            </w:r>
          </w:p>
        </w:tc>
        <w:tc>
          <w:tcPr>
            <w:tcW w:w="1514" w:type="pct"/>
            <w:noWrap/>
            <w:vAlign w:val="center"/>
            <w:hideMark/>
          </w:tcPr>
          <w:p w14:paraId="7F06B0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EAD8F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1997-12</w:t>
            </w:r>
          </w:p>
        </w:tc>
        <w:tc>
          <w:tcPr>
            <w:tcW w:w="608" w:type="pct"/>
            <w:noWrap/>
            <w:vAlign w:val="center"/>
            <w:hideMark/>
          </w:tcPr>
          <w:p w14:paraId="236A682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501</w:t>
            </w:r>
          </w:p>
        </w:tc>
      </w:tr>
      <w:tr w:rsidR="00781560" w:rsidRPr="00781560" w14:paraId="30438897" w14:textId="77777777" w:rsidTr="00560AF8">
        <w:trPr>
          <w:cantSplit/>
          <w:trHeight w:val="20"/>
        </w:trPr>
        <w:tc>
          <w:tcPr>
            <w:tcW w:w="1136" w:type="pct"/>
            <w:noWrap/>
            <w:vAlign w:val="center"/>
            <w:hideMark/>
          </w:tcPr>
          <w:p w14:paraId="28D47BB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A9B41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FE570</w:t>
            </w:r>
          </w:p>
        </w:tc>
        <w:tc>
          <w:tcPr>
            <w:tcW w:w="1514" w:type="pct"/>
            <w:noWrap/>
            <w:vAlign w:val="center"/>
            <w:hideMark/>
          </w:tcPr>
          <w:p w14:paraId="311C39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2DEE3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2008-10</w:t>
            </w:r>
          </w:p>
        </w:tc>
        <w:tc>
          <w:tcPr>
            <w:tcW w:w="608" w:type="pct"/>
            <w:noWrap/>
            <w:vAlign w:val="center"/>
            <w:hideMark/>
          </w:tcPr>
          <w:p w14:paraId="5BD5B3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565</w:t>
            </w:r>
          </w:p>
        </w:tc>
      </w:tr>
      <w:tr w:rsidR="00781560" w:rsidRPr="00781560" w14:paraId="6BE42679" w14:textId="77777777" w:rsidTr="00560AF8">
        <w:trPr>
          <w:cantSplit/>
          <w:trHeight w:val="20"/>
        </w:trPr>
        <w:tc>
          <w:tcPr>
            <w:tcW w:w="1136" w:type="pct"/>
            <w:noWrap/>
            <w:vAlign w:val="center"/>
            <w:hideMark/>
          </w:tcPr>
          <w:p w14:paraId="29DBD48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17550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FE600E</w:t>
            </w:r>
          </w:p>
        </w:tc>
        <w:tc>
          <w:tcPr>
            <w:tcW w:w="1514" w:type="pct"/>
            <w:noWrap/>
            <w:vAlign w:val="center"/>
            <w:hideMark/>
          </w:tcPr>
          <w:p w14:paraId="3CA8C7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1F282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1997-00</w:t>
            </w:r>
          </w:p>
        </w:tc>
        <w:tc>
          <w:tcPr>
            <w:tcW w:w="608" w:type="pct"/>
            <w:noWrap/>
            <w:vAlign w:val="center"/>
            <w:hideMark/>
          </w:tcPr>
          <w:p w14:paraId="3F8EFF4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595</w:t>
            </w:r>
          </w:p>
        </w:tc>
      </w:tr>
      <w:tr w:rsidR="00781560" w:rsidRPr="00781560" w14:paraId="1C1A641E" w14:textId="77777777" w:rsidTr="00560AF8">
        <w:trPr>
          <w:cantSplit/>
          <w:trHeight w:val="20"/>
        </w:trPr>
        <w:tc>
          <w:tcPr>
            <w:tcW w:w="1136" w:type="pct"/>
            <w:noWrap/>
            <w:vAlign w:val="center"/>
            <w:hideMark/>
          </w:tcPr>
          <w:p w14:paraId="2AA4EE7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45C09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FE650E</w:t>
            </w:r>
          </w:p>
        </w:tc>
        <w:tc>
          <w:tcPr>
            <w:tcW w:w="1514" w:type="pct"/>
            <w:noWrap/>
            <w:vAlign w:val="center"/>
            <w:hideMark/>
          </w:tcPr>
          <w:p w14:paraId="29E6DE9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8F5BF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2004-08</w:t>
            </w:r>
          </w:p>
        </w:tc>
        <w:tc>
          <w:tcPr>
            <w:tcW w:w="608" w:type="pct"/>
            <w:noWrap/>
            <w:vAlign w:val="center"/>
            <w:hideMark/>
          </w:tcPr>
          <w:p w14:paraId="26C985A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628</w:t>
            </w:r>
          </w:p>
        </w:tc>
      </w:tr>
      <w:tr w:rsidR="00781560" w:rsidRPr="00781560" w14:paraId="12BBF5FB" w14:textId="77777777" w:rsidTr="00560AF8">
        <w:trPr>
          <w:cantSplit/>
          <w:trHeight w:val="20"/>
        </w:trPr>
        <w:tc>
          <w:tcPr>
            <w:tcW w:w="1136" w:type="pct"/>
            <w:noWrap/>
            <w:vAlign w:val="center"/>
            <w:hideMark/>
          </w:tcPr>
          <w:p w14:paraId="3B7F88B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6ABFE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FE650E</w:t>
            </w:r>
          </w:p>
        </w:tc>
        <w:tc>
          <w:tcPr>
            <w:tcW w:w="1514" w:type="pct"/>
            <w:noWrap/>
            <w:vAlign w:val="center"/>
            <w:hideMark/>
          </w:tcPr>
          <w:p w14:paraId="2F50C0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80391C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2000-04</w:t>
            </w:r>
          </w:p>
        </w:tc>
        <w:tc>
          <w:tcPr>
            <w:tcW w:w="608" w:type="pct"/>
            <w:noWrap/>
            <w:vAlign w:val="center"/>
            <w:hideMark/>
          </w:tcPr>
          <w:p w14:paraId="4BFBB78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0510F811" w14:textId="77777777" w:rsidTr="00560AF8">
        <w:trPr>
          <w:cantSplit/>
          <w:trHeight w:val="20"/>
        </w:trPr>
        <w:tc>
          <w:tcPr>
            <w:tcW w:w="1136" w:type="pct"/>
            <w:noWrap/>
            <w:vAlign w:val="center"/>
            <w:hideMark/>
          </w:tcPr>
          <w:p w14:paraId="4FD86C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CC3C3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FS450</w:t>
            </w:r>
          </w:p>
        </w:tc>
        <w:tc>
          <w:tcPr>
            <w:tcW w:w="1514" w:type="pct"/>
            <w:noWrap/>
            <w:vAlign w:val="center"/>
            <w:hideMark/>
          </w:tcPr>
          <w:p w14:paraId="3D3F1A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38E9B4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2008-10</w:t>
            </w:r>
          </w:p>
        </w:tc>
        <w:tc>
          <w:tcPr>
            <w:tcW w:w="608" w:type="pct"/>
            <w:noWrap/>
            <w:vAlign w:val="center"/>
            <w:hideMark/>
          </w:tcPr>
          <w:p w14:paraId="78B64F6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0035E51A" w14:textId="77777777" w:rsidTr="00560AF8">
        <w:trPr>
          <w:cantSplit/>
          <w:trHeight w:val="20"/>
        </w:trPr>
        <w:tc>
          <w:tcPr>
            <w:tcW w:w="1136" w:type="pct"/>
            <w:noWrap/>
            <w:vAlign w:val="center"/>
            <w:hideMark/>
          </w:tcPr>
          <w:p w14:paraId="770948F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A410C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FS450E</w:t>
            </w:r>
          </w:p>
        </w:tc>
        <w:tc>
          <w:tcPr>
            <w:tcW w:w="1514" w:type="pct"/>
            <w:noWrap/>
            <w:vAlign w:val="center"/>
            <w:hideMark/>
          </w:tcPr>
          <w:p w14:paraId="6C9097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0213C1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w:t>
            </w:r>
          </w:p>
        </w:tc>
        <w:tc>
          <w:tcPr>
            <w:tcW w:w="608" w:type="pct"/>
            <w:noWrap/>
            <w:vAlign w:val="center"/>
            <w:hideMark/>
          </w:tcPr>
          <w:p w14:paraId="4B00FE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C0E672D" w14:textId="77777777" w:rsidTr="00560AF8">
        <w:trPr>
          <w:cantSplit/>
          <w:trHeight w:val="20"/>
        </w:trPr>
        <w:tc>
          <w:tcPr>
            <w:tcW w:w="1136" w:type="pct"/>
            <w:noWrap/>
            <w:vAlign w:val="center"/>
            <w:hideMark/>
          </w:tcPr>
          <w:p w14:paraId="2EA2C2C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51820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FS570</w:t>
            </w:r>
          </w:p>
        </w:tc>
        <w:tc>
          <w:tcPr>
            <w:tcW w:w="1514" w:type="pct"/>
            <w:noWrap/>
            <w:vAlign w:val="center"/>
            <w:hideMark/>
          </w:tcPr>
          <w:p w14:paraId="79AB15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3375B1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2009-10</w:t>
            </w:r>
          </w:p>
        </w:tc>
        <w:tc>
          <w:tcPr>
            <w:tcW w:w="608" w:type="pct"/>
            <w:noWrap/>
            <w:vAlign w:val="center"/>
            <w:hideMark/>
          </w:tcPr>
          <w:p w14:paraId="45189B6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565</w:t>
            </w:r>
          </w:p>
        </w:tc>
      </w:tr>
      <w:tr w:rsidR="00781560" w:rsidRPr="00781560" w14:paraId="4D27E185" w14:textId="77777777" w:rsidTr="00560AF8">
        <w:trPr>
          <w:cantSplit/>
          <w:trHeight w:val="20"/>
        </w:trPr>
        <w:tc>
          <w:tcPr>
            <w:tcW w:w="1136" w:type="pct"/>
            <w:noWrap/>
            <w:vAlign w:val="center"/>
            <w:hideMark/>
          </w:tcPr>
          <w:p w14:paraId="2F99225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0C7E45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FS650C/E</w:t>
            </w:r>
          </w:p>
        </w:tc>
        <w:tc>
          <w:tcPr>
            <w:tcW w:w="1514" w:type="pct"/>
            <w:noWrap/>
            <w:vAlign w:val="center"/>
            <w:hideMark/>
          </w:tcPr>
          <w:p w14:paraId="2F8E90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0B3A1F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2004-08</w:t>
            </w:r>
          </w:p>
        </w:tc>
        <w:tc>
          <w:tcPr>
            <w:tcW w:w="608" w:type="pct"/>
            <w:noWrap/>
            <w:vAlign w:val="center"/>
            <w:hideMark/>
          </w:tcPr>
          <w:p w14:paraId="4FE6326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628</w:t>
            </w:r>
          </w:p>
        </w:tc>
      </w:tr>
      <w:tr w:rsidR="00781560" w:rsidRPr="00781560" w14:paraId="6B13BD03" w14:textId="77777777" w:rsidTr="00560AF8">
        <w:trPr>
          <w:cantSplit/>
          <w:trHeight w:val="20"/>
        </w:trPr>
        <w:tc>
          <w:tcPr>
            <w:tcW w:w="1136" w:type="pct"/>
            <w:noWrap/>
            <w:vAlign w:val="center"/>
            <w:hideMark/>
          </w:tcPr>
          <w:p w14:paraId="0E03983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AF240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FS650E</w:t>
            </w:r>
          </w:p>
        </w:tc>
        <w:tc>
          <w:tcPr>
            <w:tcW w:w="1514" w:type="pct"/>
            <w:noWrap/>
            <w:vAlign w:val="center"/>
            <w:hideMark/>
          </w:tcPr>
          <w:p w14:paraId="7A9BB18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41F5A8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2002-04</w:t>
            </w:r>
          </w:p>
        </w:tc>
        <w:tc>
          <w:tcPr>
            <w:tcW w:w="608" w:type="pct"/>
            <w:noWrap/>
            <w:vAlign w:val="center"/>
            <w:hideMark/>
          </w:tcPr>
          <w:p w14:paraId="085CCC3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5A3F3A23" w14:textId="77777777" w:rsidTr="00560AF8">
        <w:trPr>
          <w:cantSplit/>
          <w:trHeight w:val="20"/>
        </w:trPr>
        <w:tc>
          <w:tcPr>
            <w:tcW w:w="1136" w:type="pct"/>
            <w:noWrap/>
            <w:vAlign w:val="center"/>
            <w:hideMark/>
          </w:tcPr>
          <w:p w14:paraId="6F47042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277A4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TE300</w:t>
            </w:r>
          </w:p>
        </w:tc>
        <w:tc>
          <w:tcPr>
            <w:tcW w:w="1514" w:type="pct"/>
            <w:noWrap/>
            <w:vAlign w:val="center"/>
            <w:hideMark/>
          </w:tcPr>
          <w:p w14:paraId="12F3D1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 Series</w:t>
            </w:r>
          </w:p>
        </w:tc>
        <w:tc>
          <w:tcPr>
            <w:tcW w:w="530" w:type="pct"/>
            <w:noWrap/>
            <w:vAlign w:val="center"/>
            <w:hideMark/>
          </w:tcPr>
          <w:p w14:paraId="2EC8C9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2010-14</w:t>
            </w:r>
          </w:p>
        </w:tc>
        <w:tc>
          <w:tcPr>
            <w:tcW w:w="608" w:type="pct"/>
            <w:noWrap/>
            <w:vAlign w:val="center"/>
            <w:hideMark/>
          </w:tcPr>
          <w:p w14:paraId="67E86A3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62E47245" w14:textId="77777777" w:rsidTr="00560AF8">
        <w:trPr>
          <w:cantSplit/>
          <w:trHeight w:val="20"/>
        </w:trPr>
        <w:tc>
          <w:tcPr>
            <w:tcW w:w="1136" w:type="pct"/>
            <w:tcBorders>
              <w:top w:val="single" w:sz="4" w:space="0" w:color="auto"/>
            </w:tcBorders>
            <w:noWrap/>
            <w:vAlign w:val="center"/>
            <w:hideMark/>
          </w:tcPr>
          <w:p w14:paraId="46A6241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HUSQVARNA</w:t>
            </w:r>
          </w:p>
        </w:tc>
        <w:tc>
          <w:tcPr>
            <w:tcW w:w="1212" w:type="pct"/>
            <w:tcBorders>
              <w:top w:val="single" w:sz="4" w:space="0" w:color="auto"/>
            </w:tcBorders>
            <w:noWrap/>
            <w:vAlign w:val="center"/>
            <w:hideMark/>
          </w:tcPr>
          <w:p w14:paraId="6EC426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300WR</w:t>
            </w:r>
          </w:p>
        </w:tc>
        <w:tc>
          <w:tcPr>
            <w:tcW w:w="1514" w:type="pct"/>
            <w:tcBorders>
              <w:top w:val="single" w:sz="4" w:space="0" w:color="auto"/>
            </w:tcBorders>
            <w:noWrap/>
            <w:vAlign w:val="center"/>
            <w:hideMark/>
          </w:tcPr>
          <w:p w14:paraId="760139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WR300</w:t>
            </w:r>
          </w:p>
        </w:tc>
        <w:tc>
          <w:tcPr>
            <w:tcW w:w="530" w:type="pct"/>
            <w:tcBorders>
              <w:top w:val="single" w:sz="4" w:space="0" w:color="auto"/>
            </w:tcBorders>
            <w:noWrap/>
            <w:vAlign w:val="center"/>
            <w:hideMark/>
          </w:tcPr>
          <w:p w14:paraId="28120F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2008-12</w:t>
            </w:r>
          </w:p>
        </w:tc>
        <w:tc>
          <w:tcPr>
            <w:tcW w:w="608" w:type="pct"/>
            <w:tcBorders>
              <w:top w:val="single" w:sz="4" w:space="0" w:color="auto"/>
            </w:tcBorders>
            <w:noWrap/>
            <w:vAlign w:val="center"/>
            <w:hideMark/>
          </w:tcPr>
          <w:p w14:paraId="57D6B4D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298</w:t>
            </w:r>
          </w:p>
        </w:tc>
      </w:tr>
      <w:tr w:rsidR="00781560" w:rsidRPr="00781560" w14:paraId="03B86550" w14:textId="77777777" w:rsidTr="00560AF8">
        <w:trPr>
          <w:cantSplit/>
          <w:trHeight w:val="20"/>
        </w:trPr>
        <w:tc>
          <w:tcPr>
            <w:tcW w:w="1136" w:type="pct"/>
            <w:noWrap/>
            <w:vAlign w:val="center"/>
            <w:hideMark/>
          </w:tcPr>
          <w:p w14:paraId="7100BCE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5C8D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310TE</w:t>
            </w:r>
          </w:p>
        </w:tc>
        <w:tc>
          <w:tcPr>
            <w:tcW w:w="1514" w:type="pct"/>
            <w:noWrap/>
            <w:vAlign w:val="center"/>
            <w:hideMark/>
          </w:tcPr>
          <w:p w14:paraId="2DA33F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TE310 A3</w:t>
            </w:r>
          </w:p>
        </w:tc>
        <w:tc>
          <w:tcPr>
            <w:tcW w:w="530" w:type="pct"/>
            <w:noWrap/>
            <w:vAlign w:val="center"/>
            <w:hideMark/>
          </w:tcPr>
          <w:p w14:paraId="6AC3BE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2009-13</w:t>
            </w:r>
          </w:p>
        </w:tc>
        <w:tc>
          <w:tcPr>
            <w:tcW w:w="608" w:type="pct"/>
            <w:noWrap/>
            <w:vAlign w:val="center"/>
            <w:hideMark/>
          </w:tcPr>
          <w:p w14:paraId="72640F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303</w:t>
            </w:r>
          </w:p>
        </w:tc>
      </w:tr>
      <w:tr w:rsidR="00781560" w:rsidRPr="00781560" w14:paraId="2CA1A4EC" w14:textId="77777777" w:rsidTr="00560AF8">
        <w:trPr>
          <w:cantSplit/>
          <w:trHeight w:val="20"/>
        </w:trPr>
        <w:tc>
          <w:tcPr>
            <w:tcW w:w="1136" w:type="pct"/>
            <w:noWrap/>
            <w:vAlign w:val="center"/>
            <w:hideMark/>
          </w:tcPr>
          <w:p w14:paraId="54136F0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89725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310TE</w:t>
            </w:r>
          </w:p>
        </w:tc>
        <w:tc>
          <w:tcPr>
            <w:tcW w:w="1514" w:type="pct"/>
            <w:noWrap/>
            <w:vAlign w:val="center"/>
            <w:hideMark/>
          </w:tcPr>
          <w:p w14:paraId="298778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TE310 A2</w:t>
            </w:r>
          </w:p>
        </w:tc>
        <w:tc>
          <w:tcPr>
            <w:tcW w:w="530" w:type="pct"/>
            <w:noWrap/>
            <w:vAlign w:val="center"/>
            <w:hideMark/>
          </w:tcPr>
          <w:p w14:paraId="4D2857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2008-10</w:t>
            </w:r>
          </w:p>
        </w:tc>
        <w:tc>
          <w:tcPr>
            <w:tcW w:w="608" w:type="pct"/>
            <w:noWrap/>
            <w:vAlign w:val="center"/>
            <w:hideMark/>
          </w:tcPr>
          <w:p w14:paraId="1FBCE4C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298</w:t>
            </w:r>
          </w:p>
        </w:tc>
      </w:tr>
      <w:tr w:rsidR="00781560" w:rsidRPr="00781560" w14:paraId="7A2AB767" w14:textId="77777777" w:rsidTr="00560AF8">
        <w:trPr>
          <w:cantSplit/>
          <w:trHeight w:val="20"/>
        </w:trPr>
        <w:tc>
          <w:tcPr>
            <w:tcW w:w="1136" w:type="pct"/>
            <w:noWrap/>
            <w:vAlign w:val="center"/>
            <w:hideMark/>
          </w:tcPr>
          <w:p w14:paraId="5040CA8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0A659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350TE</w:t>
            </w:r>
          </w:p>
        </w:tc>
        <w:tc>
          <w:tcPr>
            <w:tcW w:w="1514" w:type="pct"/>
            <w:noWrap/>
            <w:vAlign w:val="center"/>
            <w:hideMark/>
          </w:tcPr>
          <w:p w14:paraId="68D31F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TE350</w:t>
            </w:r>
          </w:p>
        </w:tc>
        <w:tc>
          <w:tcPr>
            <w:tcW w:w="530" w:type="pct"/>
            <w:noWrap/>
            <w:vAlign w:val="center"/>
            <w:hideMark/>
          </w:tcPr>
          <w:p w14:paraId="0678AA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w:t>
            </w:r>
          </w:p>
        </w:tc>
        <w:tc>
          <w:tcPr>
            <w:tcW w:w="608" w:type="pct"/>
            <w:noWrap/>
            <w:vAlign w:val="center"/>
            <w:hideMark/>
          </w:tcPr>
          <w:p w14:paraId="5E36DF8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6BF3DD86" w14:textId="77777777" w:rsidTr="00560AF8">
        <w:trPr>
          <w:cantSplit/>
          <w:trHeight w:val="20"/>
        </w:trPr>
        <w:tc>
          <w:tcPr>
            <w:tcW w:w="1136" w:type="pct"/>
            <w:noWrap/>
            <w:vAlign w:val="center"/>
            <w:hideMark/>
          </w:tcPr>
          <w:p w14:paraId="53CAD77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B7C8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400SM</w:t>
            </w:r>
          </w:p>
        </w:tc>
        <w:tc>
          <w:tcPr>
            <w:tcW w:w="1514" w:type="pct"/>
            <w:noWrap/>
            <w:vAlign w:val="center"/>
            <w:hideMark/>
          </w:tcPr>
          <w:p w14:paraId="509822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77733EA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2002-04</w:t>
            </w:r>
          </w:p>
        </w:tc>
        <w:tc>
          <w:tcPr>
            <w:tcW w:w="608" w:type="pct"/>
            <w:noWrap/>
            <w:vAlign w:val="center"/>
            <w:hideMark/>
          </w:tcPr>
          <w:p w14:paraId="1B38C5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50004FDB" w14:textId="77777777" w:rsidTr="00560AF8">
        <w:trPr>
          <w:cantSplit/>
          <w:trHeight w:val="20"/>
        </w:trPr>
        <w:tc>
          <w:tcPr>
            <w:tcW w:w="1136" w:type="pct"/>
            <w:noWrap/>
            <w:vAlign w:val="center"/>
            <w:hideMark/>
          </w:tcPr>
          <w:p w14:paraId="05863D2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9E451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400TE</w:t>
            </w:r>
          </w:p>
        </w:tc>
        <w:tc>
          <w:tcPr>
            <w:tcW w:w="1514" w:type="pct"/>
            <w:noWrap/>
            <w:vAlign w:val="center"/>
            <w:hideMark/>
          </w:tcPr>
          <w:p w14:paraId="17151A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FB38C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2000-01</w:t>
            </w:r>
          </w:p>
        </w:tc>
        <w:tc>
          <w:tcPr>
            <w:tcW w:w="608" w:type="pct"/>
            <w:noWrap/>
            <w:vAlign w:val="center"/>
            <w:hideMark/>
          </w:tcPr>
          <w:p w14:paraId="4615DE5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7A51AD61" w14:textId="77777777" w:rsidTr="00560AF8">
        <w:trPr>
          <w:cantSplit/>
          <w:trHeight w:val="20"/>
        </w:trPr>
        <w:tc>
          <w:tcPr>
            <w:tcW w:w="1136" w:type="pct"/>
            <w:noWrap/>
            <w:vAlign w:val="center"/>
            <w:hideMark/>
          </w:tcPr>
          <w:p w14:paraId="370455A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C55EF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410TE</w:t>
            </w:r>
          </w:p>
        </w:tc>
        <w:tc>
          <w:tcPr>
            <w:tcW w:w="1514" w:type="pct"/>
            <w:noWrap/>
            <w:vAlign w:val="center"/>
            <w:hideMark/>
          </w:tcPr>
          <w:p w14:paraId="47DF93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67341B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1998-00</w:t>
            </w:r>
          </w:p>
        </w:tc>
        <w:tc>
          <w:tcPr>
            <w:tcW w:w="608" w:type="pct"/>
            <w:noWrap/>
            <w:vAlign w:val="center"/>
            <w:hideMark/>
          </w:tcPr>
          <w:p w14:paraId="551DFBC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326D13C1" w14:textId="77777777" w:rsidTr="00560AF8">
        <w:trPr>
          <w:cantSplit/>
          <w:trHeight w:val="20"/>
        </w:trPr>
        <w:tc>
          <w:tcPr>
            <w:tcW w:w="1136" w:type="pct"/>
            <w:noWrap/>
            <w:vAlign w:val="center"/>
            <w:hideMark/>
          </w:tcPr>
          <w:p w14:paraId="2A754E2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1435D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410TE</w:t>
            </w:r>
          </w:p>
        </w:tc>
        <w:tc>
          <w:tcPr>
            <w:tcW w:w="1514" w:type="pct"/>
            <w:noWrap/>
            <w:vAlign w:val="center"/>
            <w:hideMark/>
          </w:tcPr>
          <w:p w14:paraId="40712C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50BA89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1994-97</w:t>
            </w:r>
          </w:p>
        </w:tc>
        <w:tc>
          <w:tcPr>
            <w:tcW w:w="608" w:type="pct"/>
            <w:noWrap/>
            <w:vAlign w:val="center"/>
            <w:hideMark/>
          </w:tcPr>
          <w:p w14:paraId="1F26E6B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415</w:t>
            </w:r>
          </w:p>
        </w:tc>
      </w:tr>
      <w:tr w:rsidR="00781560" w:rsidRPr="00781560" w14:paraId="39E52B15" w14:textId="77777777" w:rsidTr="00560AF8">
        <w:trPr>
          <w:cantSplit/>
          <w:trHeight w:val="20"/>
        </w:trPr>
        <w:tc>
          <w:tcPr>
            <w:tcW w:w="1136" w:type="pct"/>
            <w:noWrap/>
            <w:vAlign w:val="center"/>
            <w:hideMark/>
          </w:tcPr>
          <w:p w14:paraId="1D9BABD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81BC0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450SM/R/RR</w:t>
            </w:r>
          </w:p>
        </w:tc>
        <w:tc>
          <w:tcPr>
            <w:tcW w:w="1514" w:type="pct"/>
            <w:noWrap/>
            <w:vAlign w:val="center"/>
            <w:hideMark/>
          </w:tcPr>
          <w:p w14:paraId="5BAB48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54F989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041BCF1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367F674" w14:textId="77777777" w:rsidTr="00560AF8">
        <w:trPr>
          <w:cantSplit/>
          <w:trHeight w:val="20"/>
        </w:trPr>
        <w:tc>
          <w:tcPr>
            <w:tcW w:w="1136" w:type="pct"/>
            <w:noWrap/>
            <w:vAlign w:val="center"/>
            <w:hideMark/>
          </w:tcPr>
          <w:p w14:paraId="27B28A2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76B36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450TC</w:t>
            </w:r>
          </w:p>
        </w:tc>
        <w:tc>
          <w:tcPr>
            <w:tcW w:w="1514" w:type="pct"/>
            <w:noWrap/>
            <w:vAlign w:val="center"/>
            <w:hideMark/>
          </w:tcPr>
          <w:p w14:paraId="370F78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MOTOCROSS</w:t>
            </w:r>
          </w:p>
        </w:tc>
        <w:tc>
          <w:tcPr>
            <w:tcW w:w="530" w:type="pct"/>
            <w:noWrap/>
            <w:vAlign w:val="center"/>
            <w:hideMark/>
          </w:tcPr>
          <w:p w14:paraId="67972C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2001-08</w:t>
            </w:r>
          </w:p>
        </w:tc>
        <w:tc>
          <w:tcPr>
            <w:tcW w:w="608" w:type="pct"/>
            <w:noWrap/>
            <w:vAlign w:val="center"/>
            <w:hideMark/>
          </w:tcPr>
          <w:p w14:paraId="2DA5F9A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050D2D97" w14:textId="77777777" w:rsidTr="00560AF8">
        <w:trPr>
          <w:cantSplit/>
          <w:trHeight w:val="20"/>
        </w:trPr>
        <w:tc>
          <w:tcPr>
            <w:tcW w:w="1136" w:type="pct"/>
            <w:noWrap/>
            <w:vAlign w:val="center"/>
            <w:hideMark/>
          </w:tcPr>
          <w:p w14:paraId="5666981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8E627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450TE</w:t>
            </w:r>
          </w:p>
        </w:tc>
        <w:tc>
          <w:tcPr>
            <w:tcW w:w="1514" w:type="pct"/>
            <w:noWrap/>
            <w:vAlign w:val="center"/>
            <w:hideMark/>
          </w:tcPr>
          <w:p w14:paraId="70766AA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09E780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2001-10</w:t>
            </w:r>
          </w:p>
        </w:tc>
        <w:tc>
          <w:tcPr>
            <w:tcW w:w="608" w:type="pct"/>
            <w:noWrap/>
            <w:vAlign w:val="center"/>
            <w:hideMark/>
          </w:tcPr>
          <w:p w14:paraId="1136F9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A55EB82" w14:textId="77777777" w:rsidTr="00560AF8">
        <w:trPr>
          <w:cantSplit/>
          <w:trHeight w:val="20"/>
        </w:trPr>
        <w:tc>
          <w:tcPr>
            <w:tcW w:w="1136" w:type="pct"/>
            <w:noWrap/>
            <w:vAlign w:val="center"/>
            <w:hideMark/>
          </w:tcPr>
          <w:p w14:paraId="659AA7C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923B1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450TE-IE</w:t>
            </w:r>
          </w:p>
        </w:tc>
        <w:tc>
          <w:tcPr>
            <w:tcW w:w="1514" w:type="pct"/>
            <w:noWrap/>
            <w:vAlign w:val="center"/>
            <w:hideMark/>
          </w:tcPr>
          <w:p w14:paraId="694EC9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0E9CD7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noWrap/>
            <w:vAlign w:val="center"/>
            <w:hideMark/>
          </w:tcPr>
          <w:p w14:paraId="31FDA2A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25951429" w14:textId="77777777" w:rsidTr="00560AF8">
        <w:trPr>
          <w:cantSplit/>
          <w:trHeight w:val="20"/>
        </w:trPr>
        <w:tc>
          <w:tcPr>
            <w:tcW w:w="1136" w:type="pct"/>
            <w:noWrap/>
            <w:vAlign w:val="center"/>
            <w:hideMark/>
          </w:tcPr>
          <w:p w14:paraId="7D38CA5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6B67B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450TXC</w:t>
            </w:r>
          </w:p>
        </w:tc>
        <w:tc>
          <w:tcPr>
            <w:tcW w:w="1514" w:type="pct"/>
            <w:noWrap/>
            <w:vAlign w:val="center"/>
            <w:hideMark/>
          </w:tcPr>
          <w:p w14:paraId="21AA54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TRAIL</w:t>
            </w:r>
          </w:p>
        </w:tc>
        <w:tc>
          <w:tcPr>
            <w:tcW w:w="530" w:type="pct"/>
            <w:noWrap/>
            <w:vAlign w:val="center"/>
            <w:hideMark/>
          </w:tcPr>
          <w:p w14:paraId="1E84F4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noWrap/>
            <w:vAlign w:val="center"/>
            <w:hideMark/>
          </w:tcPr>
          <w:p w14:paraId="6D926E0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D847097" w14:textId="77777777" w:rsidTr="00560AF8">
        <w:trPr>
          <w:cantSplit/>
          <w:trHeight w:val="20"/>
        </w:trPr>
        <w:tc>
          <w:tcPr>
            <w:tcW w:w="1136" w:type="pct"/>
            <w:noWrap/>
            <w:vAlign w:val="center"/>
            <w:hideMark/>
          </w:tcPr>
          <w:p w14:paraId="6333332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E3E12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510SM</w:t>
            </w:r>
          </w:p>
        </w:tc>
        <w:tc>
          <w:tcPr>
            <w:tcW w:w="1514" w:type="pct"/>
            <w:noWrap/>
            <w:vAlign w:val="center"/>
            <w:hideMark/>
          </w:tcPr>
          <w:p w14:paraId="6E66B5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75433F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2006-10</w:t>
            </w:r>
          </w:p>
        </w:tc>
        <w:tc>
          <w:tcPr>
            <w:tcW w:w="608" w:type="pct"/>
            <w:noWrap/>
            <w:vAlign w:val="center"/>
            <w:hideMark/>
          </w:tcPr>
          <w:p w14:paraId="2FD8716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501</w:t>
            </w:r>
          </w:p>
        </w:tc>
      </w:tr>
      <w:tr w:rsidR="00781560" w:rsidRPr="00781560" w14:paraId="48BEAAE3" w14:textId="77777777" w:rsidTr="00560AF8">
        <w:trPr>
          <w:cantSplit/>
          <w:trHeight w:val="20"/>
        </w:trPr>
        <w:tc>
          <w:tcPr>
            <w:tcW w:w="1136" w:type="pct"/>
            <w:noWrap/>
            <w:vAlign w:val="center"/>
            <w:hideMark/>
          </w:tcPr>
          <w:p w14:paraId="7CE00C5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A4694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510TC</w:t>
            </w:r>
          </w:p>
        </w:tc>
        <w:tc>
          <w:tcPr>
            <w:tcW w:w="1514" w:type="pct"/>
            <w:noWrap/>
            <w:vAlign w:val="center"/>
            <w:hideMark/>
          </w:tcPr>
          <w:p w14:paraId="40C3F6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MOTOCROSS</w:t>
            </w:r>
          </w:p>
        </w:tc>
        <w:tc>
          <w:tcPr>
            <w:tcW w:w="530" w:type="pct"/>
            <w:noWrap/>
            <w:vAlign w:val="center"/>
            <w:hideMark/>
          </w:tcPr>
          <w:p w14:paraId="38E71ED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2004-07</w:t>
            </w:r>
          </w:p>
        </w:tc>
        <w:tc>
          <w:tcPr>
            <w:tcW w:w="608" w:type="pct"/>
            <w:noWrap/>
            <w:vAlign w:val="center"/>
            <w:hideMark/>
          </w:tcPr>
          <w:p w14:paraId="159679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501</w:t>
            </w:r>
          </w:p>
        </w:tc>
      </w:tr>
      <w:tr w:rsidR="00781560" w:rsidRPr="00781560" w14:paraId="017FBBCE" w14:textId="77777777" w:rsidTr="00560AF8">
        <w:trPr>
          <w:cantSplit/>
          <w:trHeight w:val="20"/>
        </w:trPr>
        <w:tc>
          <w:tcPr>
            <w:tcW w:w="1136" w:type="pct"/>
            <w:noWrap/>
            <w:vAlign w:val="center"/>
            <w:hideMark/>
          </w:tcPr>
          <w:p w14:paraId="55AEAC7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1A4D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510TE</w:t>
            </w:r>
          </w:p>
        </w:tc>
        <w:tc>
          <w:tcPr>
            <w:tcW w:w="1514" w:type="pct"/>
            <w:noWrap/>
            <w:vAlign w:val="center"/>
            <w:hideMark/>
          </w:tcPr>
          <w:p w14:paraId="710B02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E680D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1986-2008</w:t>
            </w:r>
          </w:p>
        </w:tc>
        <w:tc>
          <w:tcPr>
            <w:tcW w:w="608" w:type="pct"/>
            <w:noWrap/>
            <w:vAlign w:val="center"/>
            <w:hideMark/>
          </w:tcPr>
          <w:p w14:paraId="08ECDA4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31D5EDFB" w14:textId="77777777" w:rsidTr="00560AF8">
        <w:trPr>
          <w:cantSplit/>
          <w:trHeight w:val="20"/>
        </w:trPr>
        <w:tc>
          <w:tcPr>
            <w:tcW w:w="1136" w:type="pct"/>
            <w:noWrap/>
            <w:vAlign w:val="center"/>
            <w:hideMark/>
          </w:tcPr>
          <w:p w14:paraId="1C547CA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03F73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510TE-IE</w:t>
            </w:r>
          </w:p>
        </w:tc>
        <w:tc>
          <w:tcPr>
            <w:tcW w:w="1514" w:type="pct"/>
            <w:noWrap/>
            <w:vAlign w:val="center"/>
            <w:hideMark/>
          </w:tcPr>
          <w:p w14:paraId="4D488A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TE510IE</w:t>
            </w:r>
          </w:p>
        </w:tc>
        <w:tc>
          <w:tcPr>
            <w:tcW w:w="530" w:type="pct"/>
            <w:noWrap/>
            <w:vAlign w:val="center"/>
            <w:hideMark/>
          </w:tcPr>
          <w:p w14:paraId="730811D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w:t>
            </w:r>
          </w:p>
        </w:tc>
        <w:tc>
          <w:tcPr>
            <w:tcW w:w="608" w:type="pct"/>
            <w:noWrap/>
            <w:vAlign w:val="center"/>
            <w:hideMark/>
          </w:tcPr>
          <w:p w14:paraId="17A1B62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3F78866D" w14:textId="77777777" w:rsidTr="00560AF8">
        <w:trPr>
          <w:cantSplit/>
          <w:trHeight w:val="20"/>
        </w:trPr>
        <w:tc>
          <w:tcPr>
            <w:tcW w:w="1136" w:type="pct"/>
            <w:noWrap/>
            <w:vAlign w:val="center"/>
            <w:hideMark/>
          </w:tcPr>
          <w:p w14:paraId="77177A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AC9CC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570TE</w:t>
            </w:r>
          </w:p>
        </w:tc>
        <w:tc>
          <w:tcPr>
            <w:tcW w:w="1514" w:type="pct"/>
            <w:noWrap/>
            <w:vAlign w:val="center"/>
            <w:hideMark/>
          </w:tcPr>
          <w:p w14:paraId="0ABF2C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570TE(RP)</w:t>
            </w:r>
          </w:p>
        </w:tc>
        <w:tc>
          <w:tcPr>
            <w:tcW w:w="530" w:type="pct"/>
            <w:noWrap/>
            <w:vAlign w:val="center"/>
            <w:hideMark/>
          </w:tcPr>
          <w:p w14:paraId="632751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w:t>
            </w:r>
          </w:p>
        </w:tc>
        <w:tc>
          <w:tcPr>
            <w:tcW w:w="608" w:type="pct"/>
            <w:noWrap/>
            <w:vAlign w:val="center"/>
            <w:hideMark/>
          </w:tcPr>
          <w:p w14:paraId="7679F35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577</w:t>
            </w:r>
          </w:p>
        </w:tc>
      </w:tr>
      <w:tr w:rsidR="00781560" w:rsidRPr="00781560" w14:paraId="56BC4115" w14:textId="77777777" w:rsidTr="00560AF8">
        <w:trPr>
          <w:cantSplit/>
          <w:trHeight w:val="20"/>
        </w:trPr>
        <w:tc>
          <w:tcPr>
            <w:tcW w:w="1136" w:type="pct"/>
            <w:noWrap/>
            <w:vAlign w:val="center"/>
            <w:hideMark/>
          </w:tcPr>
          <w:p w14:paraId="0DC9E45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54957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610SM</w:t>
            </w:r>
          </w:p>
        </w:tc>
        <w:tc>
          <w:tcPr>
            <w:tcW w:w="1514" w:type="pct"/>
            <w:noWrap/>
            <w:vAlign w:val="center"/>
            <w:hideMark/>
          </w:tcPr>
          <w:p w14:paraId="39AD27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42DAE1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2000-08</w:t>
            </w:r>
          </w:p>
        </w:tc>
        <w:tc>
          <w:tcPr>
            <w:tcW w:w="608" w:type="pct"/>
            <w:noWrap/>
            <w:vAlign w:val="center"/>
            <w:hideMark/>
          </w:tcPr>
          <w:p w14:paraId="62078D1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577</w:t>
            </w:r>
          </w:p>
        </w:tc>
      </w:tr>
      <w:tr w:rsidR="00781560" w:rsidRPr="00781560" w14:paraId="52C05DBA" w14:textId="77777777" w:rsidTr="00560AF8">
        <w:trPr>
          <w:cantSplit/>
          <w:trHeight w:val="20"/>
        </w:trPr>
        <w:tc>
          <w:tcPr>
            <w:tcW w:w="1136" w:type="pct"/>
            <w:noWrap/>
            <w:vAlign w:val="center"/>
            <w:hideMark/>
          </w:tcPr>
          <w:p w14:paraId="0F19B66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8770C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 SMR 449</w:t>
            </w:r>
          </w:p>
        </w:tc>
        <w:tc>
          <w:tcPr>
            <w:tcW w:w="1514" w:type="pct"/>
            <w:noWrap/>
            <w:vAlign w:val="center"/>
            <w:hideMark/>
          </w:tcPr>
          <w:p w14:paraId="3A281D4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A600AB</w:t>
            </w:r>
          </w:p>
        </w:tc>
        <w:tc>
          <w:tcPr>
            <w:tcW w:w="530" w:type="pct"/>
            <w:noWrap/>
            <w:vAlign w:val="center"/>
            <w:hideMark/>
          </w:tcPr>
          <w:p w14:paraId="2FF770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2010-12</w:t>
            </w:r>
          </w:p>
        </w:tc>
        <w:tc>
          <w:tcPr>
            <w:tcW w:w="608" w:type="pct"/>
            <w:noWrap/>
            <w:vAlign w:val="center"/>
            <w:hideMark/>
          </w:tcPr>
          <w:p w14:paraId="42946A5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19EA4079" w14:textId="77777777" w:rsidTr="00560AF8">
        <w:trPr>
          <w:cantSplit/>
          <w:trHeight w:val="20"/>
        </w:trPr>
        <w:tc>
          <w:tcPr>
            <w:tcW w:w="1136" w:type="pct"/>
            <w:noWrap/>
            <w:vAlign w:val="center"/>
            <w:hideMark/>
          </w:tcPr>
          <w:p w14:paraId="38D885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582C2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 SMR 511</w:t>
            </w:r>
          </w:p>
        </w:tc>
        <w:tc>
          <w:tcPr>
            <w:tcW w:w="1514" w:type="pct"/>
            <w:noWrap/>
            <w:vAlign w:val="center"/>
            <w:hideMark/>
          </w:tcPr>
          <w:p w14:paraId="647201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A601AB</w:t>
            </w:r>
          </w:p>
        </w:tc>
        <w:tc>
          <w:tcPr>
            <w:tcW w:w="530" w:type="pct"/>
            <w:noWrap/>
            <w:vAlign w:val="center"/>
            <w:hideMark/>
          </w:tcPr>
          <w:p w14:paraId="04C157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2010-12</w:t>
            </w:r>
          </w:p>
        </w:tc>
        <w:tc>
          <w:tcPr>
            <w:tcW w:w="608" w:type="pct"/>
            <w:noWrap/>
            <w:vAlign w:val="center"/>
            <w:hideMark/>
          </w:tcPr>
          <w:p w14:paraId="0850AC2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478</w:t>
            </w:r>
          </w:p>
        </w:tc>
      </w:tr>
      <w:tr w:rsidR="00781560" w:rsidRPr="00781560" w14:paraId="45ED9C38" w14:textId="77777777" w:rsidTr="00560AF8">
        <w:trPr>
          <w:cantSplit/>
          <w:trHeight w:val="20"/>
        </w:trPr>
        <w:tc>
          <w:tcPr>
            <w:tcW w:w="1136" w:type="pct"/>
            <w:noWrap/>
            <w:vAlign w:val="center"/>
            <w:hideMark/>
          </w:tcPr>
          <w:p w14:paraId="4AB81AA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3E44B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 SMR 511</w:t>
            </w:r>
          </w:p>
        </w:tc>
        <w:tc>
          <w:tcPr>
            <w:tcW w:w="1514" w:type="pct"/>
            <w:noWrap/>
            <w:vAlign w:val="center"/>
            <w:hideMark/>
          </w:tcPr>
          <w:p w14:paraId="384248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A602AB</w:t>
            </w:r>
          </w:p>
        </w:tc>
        <w:tc>
          <w:tcPr>
            <w:tcW w:w="530" w:type="pct"/>
            <w:noWrap/>
            <w:vAlign w:val="center"/>
            <w:hideMark/>
          </w:tcPr>
          <w:p w14:paraId="61DF4C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noWrap/>
            <w:vAlign w:val="center"/>
            <w:hideMark/>
          </w:tcPr>
          <w:p w14:paraId="4E985B2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478</w:t>
            </w:r>
          </w:p>
        </w:tc>
      </w:tr>
      <w:tr w:rsidR="00781560" w:rsidRPr="00781560" w14:paraId="7A19F5AD" w14:textId="77777777" w:rsidTr="00560AF8">
        <w:trPr>
          <w:cantSplit/>
          <w:trHeight w:val="20"/>
        </w:trPr>
        <w:tc>
          <w:tcPr>
            <w:tcW w:w="1136" w:type="pct"/>
            <w:noWrap/>
            <w:vAlign w:val="center"/>
            <w:hideMark/>
          </w:tcPr>
          <w:p w14:paraId="478EDAE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E7079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 TE 449</w:t>
            </w:r>
          </w:p>
        </w:tc>
        <w:tc>
          <w:tcPr>
            <w:tcW w:w="1514" w:type="pct"/>
            <w:noWrap/>
            <w:vAlign w:val="center"/>
            <w:hideMark/>
          </w:tcPr>
          <w:p w14:paraId="4BE3BD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A600AATE449</w:t>
            </w:r>
          </w:p>
        </w:tc>
        <w:tc>
          <w:tcPr>
            <w:tcW w:w="530" w:type="pct"/>
            <w:noWrap/>
            <w:vAlign w:val="center"/>
            <w:hideMark/>
          </w:tcPr>
          <w:p w14:paraId="7AD99D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2010-13</w:t>
            </w:r>
          </w:p>
        </w:tc>
        <w:tc>
          <w:tcPr>
            <w:tcW w:w="608" w:type="pct"/>
            <w:noWrap/>
            <w:vAlign w:val="center"/>
            <w:hideMark/>
          </w:tcPr>
          <w:p w14:paraId="096EC8C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1A55DB51" w14:textId="77777777" w:rsidTr="00560AF8">
        <w:trPr>
          <w:cantSplit/>
          <w:trHeight w:val="20"/>
        </w:trPr>
        <w:tc>
          <w:tcPr>
            <w:tcW w:w="1136" w:type="pct"/>
            <w:noWrap/>
            <w:vAlign w:val="center"/>
            <w:hideMark/>
          </w:tcPr>
          <w:p w14:paraId="50F2D73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F3681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 TE 511</w:t>
            </w:r>
          </w:p>
        </w:tc>
        <w:tc>
          <w:tcPr>
            <w:tcW w:w="1514" w:type="pct"/>
            <w:noWrap/>
            <w:vAlign w:val="center"/>
            <w:hideMark/>
          </w:tcPr>
          <w:p w14:paraId="3925A5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A601AATE511</w:t>
            </w:r>
          </w:p>
        </w:tc>
        <w:tc>
          <w:tcPr>
            <w:tcW w:w="530" w:type="pct"/>
            <w:noWrap/>
            <w:vAlign w:val="center"/>
            <w:hideMark/>
          </w:tcPr>
          <w:p w14:paraId="743E4FC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2010-13</w:t>
            </w:r>
          </w:p>
        </w:tc>
        <w:tc>
          <w:tcPr>
            <w:tcW w:w="608" w:type="pct"/>
            <w:noWrap/>
            <w:vAlign w:val="center"/>
            <w:hideMark/>
          </w:tcPr>
          <w:p w14:paraId="1587EB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478</w:t>
            </w:r>
          </w:p>
        </w:tc>
      </w:tr>
      <w:tr w:rsidR="00781560" w:rsidRPr="00781560" w14:paraId="6C2442AD" w14:textId="77777777" w:rsidTr="00560AF8">
        <w:trPr>
          <w:cantSplit/>
          <w:trHeight w:val="20"/>
        </w:trPr>
        <w:tc>
          <w:tcPr>
            <w:tcW w:w="1136" w:type="pct"/>
            <w:noWrap/>
            <w:vAlign w:val="center"/>
            <w:hideMark/>
          </w:tcPr>
          <w:p w14:paraId="6ACB6E3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95032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A8</w:t>
            </w:r>
          </w:p>
        </w:tc>
        <w:tc>
          <w:tcPr>
            <w:tcW w:w="1514" w:type="pct"/>
            <w:noWrap/>
            <w:vAlign w:val="center"/>
            <w:hideMark/>
          </w:tcPr>
          <w:p w14:paraId="34A404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0H11B 35kW</w:t>
            </w:r>
          </w:p>
        </w:tc>
        <w:tc>
          <w:tcPr>
            <w:tcW w:w="530" w:type="pct"/>
            <w:noWrap/>
            <w:vAlign w:val="center"/>
            <w:hideMark/>
          </w:tcPr>
          <w:p w14:paraId="134157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w:t>
            </w:r>
          </w:p>
        </w:tc>
        <w:tc>
          <w:tcPr>
            <w:tcW w:w="608" w:type="pct"/>
            <w:noWrap/>
            <w:vAlign w:val="center"/>
            <w:hideMark/>
          </w:tcPr>
          <w:p w14:paraId="4CC63D2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243EE8CD" w14:textId="77777777" w:rsidTr="00560AF8">
        <w:trPr>
          <w:cantSplit/>
          <w:trHeight w:val="20"/>
        </w:trPr>
        <w:tc>
          <w:tcPr>
            <w:tcW w:w="1136" w:type="pct"/>
            <w:noWrap/>
            <w:vAlign w:val="center"/>
            <w:hideMark/>
          </w:tcPr>
          <w:p w14:paraId="461ED45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C40F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AE430</w:t>
            </w:r>
          </w:p>
        </w:tc>
        <w:tc>
          <w:tcPr>
            <w:tcW w:w="1514" w:type="pct"/>
            <w:noWrap/>
            <w:vAlign w:val="center"/>
            <w:hideMark/>
          </w:tcPr>
          <w:p w14:paraId="279F06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AC0FE0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1986-88</w:t>
            </w:r>
          </w:p>
        </w:tc>
        <w:tc>
          <w:tcPr>
            <w:tcW w:w="608" w:type="pct"/>
            <w:noWrap/>
            <w:vAlign w:val="center"/>
            <w:hideMark/>
          </w:tcPr>
          <w:p w14:paraId="78DF294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430</w:t>
            </w:r>
          </w:p>
        </w:tc>
      </w:tr>
      <w:tr w:rsidR="00781560" w:rsidRPr="00781560" w14:paraId="01345BAA" w14:textId="77777777" w:rsidTr="00560AF8">
        <w:trPr>
          <w:cantSplit/>
          <w:trHeight w:val="20"/>
        </w:trPr>
        <w:tc>
          <w:tcPr>
            <w:tcW w:w="1136" w:type="pct"/>
            <w:noWrap/>
            <w:vAlign w:val="center"/>
            <w:hideMark/>
          </w:tcPr>
          <w:p w14:paraId="1C75C4E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D0EE5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w:t>
            </w:r>
          </w:p>
        </w:tc>
        <w:tc>
          <w:tcPr>
            <w:tcW w:w="1514" w:type="pct"/>
            <w:noWrap/>
            <w:vAlign w:val="center"/>
            <w:hideMark/>
          </w:tcPr>
          <w:p w14:paraId="6F8FB8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FE350</w:t>
            </w:r>
          </w:p>
        </w:tc>
        <w:tc>
          <w:tcPr>
            <w:tcW w:w="530" w:type="pct"/>
            <w:noWrap/>
            <w:vAlign w:val="center"/>
            <w:hideMark/>
          </w:tcPr>
          <w:p w14:paraId="77B765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51B3FE6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41473A13" w14:textId="77777777" w:rsidTr="00560AF8">
        <w:trPr>
          <w:cantSplit/>
          <w:trHeight w:val="20"/>
        </w:trPr>
        <w:tc>
          <w:tcPr>
            <w:tcW w:w="1136" w:type="pct"/>
            <w:noWrap/>
            <w:vAlign w:val="center"/>
            <w:hideMark/>
          </w:tcPr>
          <w:p w14:paraId="50AD47D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2AA27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w:t>
            </w:r>
          </w:p>
        </w:tc>
        <w:tc>
          <w:tcPr>
            <w:tcW w:w="1514" w:type="pct"/>
            <w:noWrap/>
            <w:vAlign w:val="center"/>
            <w:hideMark/>
          </w:tcPr>
          <w:p w14:paraId="74B74C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FE450</w:t>
            </w:r>
          </w:p>
        </w:tc>
        <w:tc>
          <w:tcPr>
            <w:tcW w:w="530" w:type="pct"/>
            <w:noWrap/>
            <w:vAlign w:val="center"/>
            <w:hideMark/>
          </w:tcPr>
          <w:p w14:paraId="36FEA4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 on</w:t>
            </w:r>
          </w:p>
        </w:tc>
        <w:tc>
          <w:tcPr>
            <w:tcW w:w="608" w:type="pct"/>
            <w:noWrap/>
            <w:vAlign w:val="center"/>
            <w:hideMark/>
          </w:tcPr>
          <w:p w14:paraId="61F64F2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22756CF0" w14:textId="77777777" w:rsidTr="00560AF8">
        <w:trPr>
          <w:cantSplit/>
          <w:trHeight w:val="20"/>
        </w:trPr>
        <w:tc>
          <w:tcPr>
            <w:tcW w:w="1136" w:type="pct"/>
            <w:noWrap/>
            <w:vAlign w:val="center"/>
            <w:hideMark/>
          </w:tcPr>
          <w:p w14:paraId="648BB98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F5852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w:t>
            </w:r>
          </w:p>
        </w:tc>
        <w:tc>
          <w:tcPr>
            <w:tcW w:w="1514" w:type="pct"/>
            <w:noWrap/>
            <w:vAlign w:val="center"/>
            <w:hideMark/>
          </w:tcPr>
          <w:p w14:paraId="5A5240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FE450</w:t>
            </w:r>
          </w:p>
        </w:tc>
        <w:tc>
          <w:tcPr>
            <w:tcW w:w="530" w:type="pct"/>
            <w:noWrap/>
            <w:vAlign w:val="center"/>
            <w:hideMark/>
          </w:tcPr>
          <w:p w14:paraId="207F84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571A2E7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41455739" w14:textId="77777777" w:rsidTr="00560AF8">
        <w:trPr>
          <w:cantSplit/>
          <w:trHeight w:val="20"/>
        </w:trPr>
        <w:tc>
          <w:tcPr>
            <w:tcW w:w="1136" w:type="pct"/>
            <w:noWrap/>
            <w:vAlign w:val="center"/>
            <w:hideMark/>
          </w:tcPr>
          <w:p w14:paraId="0DE107A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CEEA0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w:t>
            </w:r>
          </w:p>
        </w:tc>
        <w:tc>
          <w:tcPr>
            <w:tcW w:w="1514" w:type="pct"/>
            <w:noWrap/>
            <w:vAlign w:val="center"/>
            <w:hideMark/>
          </w:tcPr>
          <w:p w14:paraId="39912A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FE501</w:t>
            </w:r>
          </w:p>
        </w:tc>
        <w:tc>
          <w:tcPr>
            <w:tcW w:w="530" w:type="pct"/>
            <w:noWrap/>
            <w:vAlign w:val="center"/>
            <w:hideMark/>
          </w:tcPr>
          <w:p w14:paraId="110E66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 on</w:t>
            </w:r>
          </w:p>
        </w:tc>
        <w:tc>
          <w:tcPr>
            <w:tcW w:w="608" w:type="pct"/>
            <w:noWrap/>
            <w:vAlign w:val="center"/>
            <w:hideMark/>
          </w:tcPr>
          <w:p w14:paraId="70712FD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501</w:t>
            </w:r>
          </w:p>
        </w:tc>
      </w:tr>
      <w:tr w:rsidR="00781560" w:rsidRPr="00781560" w14:paraId="5DCBBB18" w14:textId="77777777" w:rsidTr="00560AF8">
        <w:trPr>
          <w:cantSplit/>
          <w:trHeight w:val="20"/>
        </w:trPr>
        <w:tc>
          <w:tcPr>
            <w:tcW w:w="1136" w:type="pct"/>
            <w:noWrap/>
            <w:vAlign w:val="center"/>
            <w:hideMark/>
          </w:tcPr>
          <w:p w14:paraId="1C2FF2F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68885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w:t>
            </w:r>
          </w:p>
        </w:tc>
        <w:tc>
          <w:tcPr>
            <w:tcW w:w="1514" w:type="pct"/>
            <w:noWrap/>
            <w:vAlign w:val="center"/>
            <w:hideMark/>
          </w:tcPr>
          <w:p w14:paraId="6E6D10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FE501</w:t>
            </w:r>
          </w:p>
        </w:tc>
        <w:tc>
          <w:tcPr>
            <w:tcW w:w="530" w:type="pct"/>
            <w:noWrap/>
            <w:vAlign w:val="center"/>
            <w:hideMark/>
          </w:tcPr>
          <w:p w14:paraId="6911F7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714ACDF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00A5A675" w14:textId="77777777" w:rsidTr="00560AF8">
        <w:trPr>
          <w:cantSplit/>
          <w:trHeight w:val="20"/>
        </w:trPr>
        <w:tc>
          <w:tcPr>
            <w:tcW w:w="1136" w:type="pct"/>
            <w:noWrap/>
            <w:vAlign w:val="center"/>
          </w:tcPr>
          <w:p w14:paraId="6BD55D0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3600461"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Pilen</w:t>
            </w:r>
            <w:proofErr w:type="spellEnd"/>
            <w:r w:rsidRPr="00781560">
              <w:rPr>
                <w:rFonts w:eastAsia="Times New Roman"/>
                <w:color w:val="000000"/>
                <w:szCs w:val="17"/>
                <w:lang w:eastAsia="en-AU"/>
              </w:rPr>
              <w:t xml:space="preserve"> Series</w:t>
            </w:r>
          </w:p>
        </w:tc>
        <w:tc>
          <w:tcPr>
            <w:tcW w:w="1514" w:type="pct"/>
            <w:noWrap/>
            <w:vAlign w:val="center"/>
          </w:tcPr>
          <w:p w14:paraId="4594E7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VP 401</w:t>
            </w:r>
          </w:p>
        </w:tc>
        <w:tc>
          <w:tcPr>
            <w:tcW w:w="530" w:type="pct"/>
            <w:noWrap/>
            <w:vAlign w:val="center"/>
          </w:tcPr>
          <w:p w14:paraId="7C8FCF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3406B6F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373</w:t>
            </w:r>
          </w:p>
        </w:tc>
      </w:tr>
      <w:tr w:rsidR="00781560" w:rsidRPr="00781560" w14:paraId="7669198A" w14:textId="77777777" w:rsidTr="00560AF8">
        <w:trPr>
          <w:cantSplit/>
          <w:trHeight w:val="20"/>
        </w:trPr>
        <w:tc>
          <w:tcPr>
            <w:tcW w:w="1136" w:type="pct"/>
            <w:noWrap/>
            <w:vAlign w:val="center"/>
          </w:tcPr>
          <w:p w14:paraId="6DEF749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659F8B8"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Pilen</w:t>
            </w:r>
            <w:proofErr w:type="spellEnd"/>
            <w:r w:rsidRPr="00781560">
              <w:rPr>
                <w:rFonts w:eastAsia="Times New Roman"/>
                <w:color w:val="000000"/>
                <w:szCs w:val="17"/>
                <w:lang w:eastAsia="en-AU"/>
              </w:rPr>
              <w:t xml:space="preserve"> Series</w:t>
            </w:r>
          </w:p>
        </w:tc>
        <w:tc>
          <w:tcPr>
            <w:tcW w:w="1514" w:type="pct"/>
            <w:noWrap/>
            <w:vAlign w:val="center"/>
          </w:tcPr>
          <w:p w14:paraId="14A75A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 401</w:t>
            </w:r>
          </w:p>
        </w:tc>
        <w:tc>
          <w:tcPr>
            <w:tcW w:w="530" w:type="pct"/>
            <w:noWrap/>
            <w:vAlign w:val="center"/>
          </w:tcPr>
          <w:p w14:paraId="735047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69DA4A8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373</w:t>
            </w:r>
          </w:p>
        </w:tc>
      </w:tr>
      <w:tr w:rsidR="00781560" w:rsidRPr="00781560" w14:paraId="72BF5BFE" w14:textId="77777777" w:rsidTr="00560AF8">
        <w:trPr>
          <w:cantSplit/>
          <w:trHeight w:val="20"/>
        </w:trPr>
        <w:tc>
          <w:tcPr>
            <w:tcW w:w="1136" w:type="pct"/>
            <w:noWrap/>
            <w:vAlign w:val="center"/>
            <w:hideMark/>
          </w:tcPr>
          <w:p w14:paraId="3905CBC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E685D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SMR449</w:t>
            </w:r>
          </w:p>
        </w:tc>
        <w:tc>
          <w:tcPr>
            <w:tcW w:w="1514" w:type="pct"/>
            <w:noWrap/>
            <w:vAlign w:val="center"/>
            <w:hideMark/>
          </w:tcPr>
          <w:p w14:paraId="74D027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SMR449 </w:t>
            </w:r>
          </w:p>
        </w:tc>
        <w:tc>
          <w:tcPr>
            <w:tcW w:w="530" w:type="pct"/>
            <w:noWrap/>
            <w:vAlign w:val="center"/>
            <w:hideMark/>
          </w:tcPr>
          <w:p w14:paraId="7076A3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w:t>
            </w:r>
          </w:p>
        </w:tc>
        <w:tc>
          <w:tcPr>
            <w:tcW w:w="608" w:type="pct"/>
            <w:noWrap/>
            <w:vAlign w:val="center"/>
            <w:hideMark/>
          </w:tcPr>
          <w:p w14:paraId="125F72A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449.6</w:t>
            </w:r>
          </w:p>
        </w:tc>
      </w:tr>
      <w:tr w:rsidR="00781560" w:rsidRPr="00781560" w14:paraId="2857A2B6" w14:textId="77777777" w:rsidTr="00560AF8">
        <w:trPr>
          <w:cantSplit/>
          <w:trHeight w:val="20"/>
        </w:trPr>
        <w:tc>
          <w:tcPr>
            <w:tcW w:w="1136" w:type="pct"/>
            <w:noWrap/>
            <w:vAlign w:val="center"/>
            <w:hideMark/>
          </w:tcPr>
          <w:p w14:paraId="323916D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32ECB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SMR511</w:t>
            </w:r>
          </w:p>
        </w:tc>
        <w:tc>
          <w:tcPr>
            <w:tcW w:w="1514" w:type="pct"/>
            <w:noWrap/>
            <w:vAlign w:val="center"/>
            <w:hideMark/>
          </w:tcPr>
          <w:p w14:paraId="454FC4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SMR511</w:t>
            </w:r>
          </w:p>
        </w:tc>
        <w:tc>
          <w:tcPr>
            <w:tcW w:w="530" w:type="pct"/>
            <w:noWrap/>
            <w:vAlign w:val="center"/>
            <w:hideMark/>
          </w:tcPr>
          <w:p w14:paraId="202821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noWrap/>
            <w:vAlign w:val="center"/>
            <w:hideMark/>
          </w:tcPr>
          <w:p w14:paraId="3EA057D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447.5</w:t>
            </w:r>
          </w:p>
        </w:tc>
      </w:tr>
      <w:tr w:rsidR="00781560" w:rsidRPr="00781560" w14:paraId="3469665F" w14:textId="77777777" w:rsidTr="00560AF8">
        <w:trPr>
          <w:cantSplit/>
          <w:trHeight w:val="20"/>
        </w:trPr>
        <w:tc>
          <w:tcPr>
            <w:tcW w:w="1136" w:type="pct"/>
            <w:noWrap/>
            <w:vAlign w:val="center"/>
            <w:hideMark/>
          </w:tcPr>
          <w:p w14:paraId="4509E96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84BBA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SMS630</w:t>
            </w:r>
          </w:p>
        </w:tc>
        <w:tc>
          <w:tcPr>
            <w:tcW w:w="1514" w:type="pct"/>
            <w:noWrap/>
            <w:vAlign w:val="center"/>
            <w:hideMark/>
          </w:tcPr>
          <w:p w14:paraId="7C3545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A401AB SMS630</w:t>
            </w:r>
          </w:p>
        </w:tc>
        <w:tc>
          <w:tcPr>
            <w:tcW w:w="530" w:type="pct"/>
            <w:noWrap/>
            <w:vAlign w:val="center"/>
            <w:hideMark/>
          </w:tcPr>
          <w:p w14:paraId="22B4489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2010-on</w:t>
            </w:r>
          </w:p>
        </w:tc>
        <w:tc>
          <w:tcPr>
            <w:tcW w:w="608" w:type="pct"/>
            <w:noWrap/>
            <w:vAlign w:val="center"/>
            <w:hideMark/>
          </w:tcPr>
          <w:p w14:paraId="7951063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32C99275" w14:textId="77777777" w:rsidTr="00560AF8">
        <w:trPr>
          <w:cantSplit/>
          <w:trHeight w:val="20"/>
        </w:trPr>
        <w:tc>
          <w:tcPr>
            <w:tcW w:w="1136" w:type="pct"/>
            <w:noWrap/>
            <w:vAlign w:val="center"/>
          </w:tcPr>
          <w:p w14:paraId="4A89091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62E11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SVARTPILEN</w:t>
            </w:r>
          </w:p>
        </w:tc>
        <w:tc>
          <w:tcPr>
            <w:tcW w:w="1514" w:type="pct"/>
            <w:noWrap/>
            <w:vAlign w:val="center"/>
          </w:tcPr>
          <w:p w14:paraId="305FF9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 401</w:t>
            </w:r>
          </w:p>
        </w:tc>
        <w:tc>
          <w:tcPr>
            <w:tcW w:w="530" w:type="pct"/>
            <w:noWrap/>
            <w:vAlign w:val="center"/>
          </w:tcPr>
          <w:p w14:paraId="6CED37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6378F7D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76A4933A" w14:textId="77777777" w:rsidTr="00560AF8">
        <w:trPr>
          <w:cantSplit/>
          <w:trHeight w:val="20"/>
        </w:trPr>
        <w:tc>
          <w:tcPr>
            <w:tcW w:w="1136" w:type="pct"/>
            <w:noWrap/>
            <w:vAlign w:val="center"/>
            <w:hideMark/>
          </w:tcPr>
          <w:p w14:paraId="7A045CA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46478A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w:t>
            </w:r>
          </w:p>
        </w:tc>
        <w:tc>
          <w:tcPr>
            <w:tcW w:w="1514" w:type="pct"/>
            <w:noWrap/>
            <w:vAlign w:val="center"/>
            <w:hideMark/>
          </w:tcPr>
          <w:p w14:paraId="6D7622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TE300</w:t>
            </w:r>
          </w:p>
        </w:tc>
        <w:tc>
          <w:tcPr>
            <w:tcW w:w="530" w:type="pct"/>
            <w:noWrap/>
            <w:vAlign w:val="center"/>
            <w:hideMark/>
          </w:tcPr>
          <w:p w14:paraId="68257EC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 on</w:t>
            </w:r>
          </w:p>
        </w:tc>
        <w:tc>
          <w:tcPr>
            <w:tcW w:w="608" w:type="pct"/>
            <w:noWrap/>
            <w:vAlign w:val="center"/>
            <w:hideMark/>
          </w:tcPr>
          <w:p w14:paraId="017EC05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298</w:t>
            </w:r>
          </w:p>
        </w:tc>
      </w:tr>
      <w:tr w:rsidR="00781560" w:rsidRPr="00781560" w14:paraId="477AE736" w14:textId="77777777" w:rsidTr="00560AF8">
        <w:trPr>
          <w:cantSplit/>
          <w:trHeight w:val="20"/>
        </w:trPr>
        <w:tc>
          <w:tcPr>
            <w:tcW w:w="1136" w:type="pct"/>
            <w:noWrap/>
            <w:vAlign w:val="center"/>
            <w:hideMark/>
          </w:tcPr>
          <w:p w14:paraId="22B113E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E565A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w:t>
            </w:r>
          </w:p>
        </w:tc>
        <w:tc>
          <w:tcPr>
            <w:tcW w:w="1514" w:type="pct"/>
            <w:noWrap/>
            <w:vAlign w:val="center"/>
            <w:hideMark/>
          </w:tcPr>
          <w:p w14:paraId="51CFD8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TE300</w:t>
            </w:r>
          </w:p>
        </w:tc>
        <w:tc>
          <w:tcPr>
            <w:tcW w:w="530" w:type="pct"/>
            <w:noWrap/>
            <w:vAlign w:val="center"/>
            <w:hideMark/>
          </w:tcPr>
          <w:p w14:paraId="2DA356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2016-17</w:t>
            </w:r>
          </w:p>
        </w:tc>
        <w:tc>
          <w:tcPr>
            <w:tcW w:w="608" w:type="pct"/>
            <w:noWrap/>
            <w:vAlign w:val="center"/>
            <w:hideMark/>
          </w:tcPr>
          <w:p w14:paraId="6E36CD9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060C4487" w14:textId="77777777" w:rsidTr="00560AF8">
        <w:trPr>
          <w:cantSplit/>
          <w:trHeight w:val="20"/>
        </w:trPr>
        <w:tc>
          <w:tcPr>
            <w:tcW w:w="1136" w:type="pct"/>
            <w:noWrap/>
            <w:vAlign w:val="center"/>
            <w:hideMark/>
          </w:tcPr>
          <w:p w14:paraId="5104E11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3C7E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TE449</w:t>
            </w:r>
          </w:p>
        </w:tc>
        <w:tc>
          <w:tcPr>
            <w:tcW w:w="1514" w:type="pct"/>
            <w:noWrap/>
            <w:vAlign w:val="center"/>
            <w:hideMark/>
          </w:tcPr>
          <w:p w14:paraId="02C0AA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 2014</w:t>
            </w:r>
          </w:p>
        </w:tc>
        <w:tc>
          <w:tcPr>
            <w:tcW w:w="530" w:type="pct"/>
            <w:noWrap/>
            <w:vAlign w:val="center"/>
            <w:hideMark/>
          </w:tcPr>
          <w:p w14:paraId="346B5E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w:t>
            </w:r>
          </w:p>
        </w:tc>
        <w:tc>
          <w:tcPr>
            <w:tcW w:w="608" w:type="pct"/>
            <w:noWrap/>
            <w:vAlign w:val="center"/>
            <w:hideMark/>
          </w:tcPr>
          <w:p w14:paraId="161386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449.6</w:t>
            </w:r>
          </w:p>
        </w:tc>
      </w:tr>
      <w:tr w:rsidR="00781560" w:rsidRPr="00781560" w14:paraId="42A9B05A" w14:textId="77777777" w:rsidTr="00560AF8">
        <w:trPr>
          <w:cantSplit/>
          <w:trHeight w:val="20"/>
        </w:trPr>
        <w:tc>
          <w:tcPr>
            <w:tcW w:w="1136" w:type="pct"/>
            <w:noWrap/>
            <w:vAlign w:val="center"/>
            <w:hideMark/>
          </w:tcPr>
          <w:p w14:paraId="1FADA18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31B3B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TE510 (A2)</w:t>
            </w:r>
          </w:p>
        </w:tc>
        <w:tc>
          <w:tcPr>
            <w:tcW w:w="1514" w:type="pct"/>
            <w:noWrap/>
            <w:vAlign w:val="center"/>
            <w:hideMark/>
          </w:tcPr>
          <w:p w14:paraId="26CCF7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 2013</w:t>
            </w:r>
          </w:p>
        </w:tc>
        <w:tc>
          <w:tcPr>
            <w:tcW w:w="530" w:type="pct"/>
            <w:noWrap/>
            <w:vAlign w:val="center"/>
            <w:hideMark/>
          </w:tcPr>
          <w:p w14:paraId="20483D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2006-2013</w:t>
            </w:r>
          </w:p>
        </w:tc>
        <w:tc>
          <w:tcPr>
            <w:tcW w:w="608" w:type="pct"/>
            <w:noWrap/>
            <w:vAlign w:val="center"/>
            <w:hideMark/>
          </w:tcPr>
          <w:p w14:paraId="0E6E907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477.5</w:t>
            </w:r>
          </w:p>
        </w:tc>
      </w:tr>
      <w:tr w:rsidR="00781560" w:rsidRPr="00781560" w14:paraId="22257AE2" w14:textId="77777777" w:rsidTr="00560AF8">
        <w:trPr>
          <w:cantSplit/>
          <w:trHeight w:val="20"/>
        </w:trPr>
        <w:tc>
          <w:tcPr>
            <w:tcW w:w="1136" w:type="pct"/>
            <w:noWrap/>
            <w:vAlign w:val="center"/>
            <w:hideMark/>
          </w:tcPr>
          <w:p w14:paraId="02DF353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809C5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TE610</w:t>
            </w:r>
          </w:p>
        </w:tc>
        <w:tc>
          <w:tcPr>
            <w:tcW w:w="1514" w:type="pct"/>
            <w:noWrap/>
            <w:vAlign w:val="center"/>
            <w:hideMark/>
          </w:tcPr>
          <w:p w14:paraId="39E386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TE610(RP), dual sports </w:t>
            </w:r>
          </w:p>
        </w:tc>
        <w:tc>
          <w:tcPr>
            <w:tcW w:w="530" w:type="pct"/>
            <w:noWrap/>
            <w:vAlign w:val="center"/>
            <w:hideMark/>
          </w:tcPr>
          <w:p w14:paraId="68B35C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2000-on</w:t>
            </w:r>
          </w:p>
        </w:tc>
        <w:tc>
          <w:tcPr>
            <w:tcW w:w="608" w:type="pct"/>
            <w:noWrap/>
            <w:vAlign w:val="center"/>
            <w:hideMark/>
          </w:tcPr>
          <w:p w14:paraId="43EE259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577</w:t>
            </w:r>
          </w:p>
        </w:tc>
      </w:tr>
      <w:tr w:rsidR="00781560" w:rsidRPr="00781560" w14:paraId="144F13CD" w14:textId="77777777" w:rsidTr="00560AF8">
        <w:trPr>
          <w:cantSplit/>
          <w:trHeight w:val="20"/>
        </w:trPr>
        <w:tc>
          <w:tcPr>
            <w:tcW w:w="1136" w:type="pct"/>
            <w:noWrap/>
            <w:vAlign w:val="center"/>
            <w:hideMark/>
          </w:tcPr>
          <w:p w14:paraId="12E8063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A427A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TE630</w:t>
            </w:r>
          </w:p>
        </w:tc>
        <w:tc>
          <w:tcPr>
            <w:tcW w:w="1514" w:type="pct"/>
            <w:noWrap/>
            <w:vAlign w:val="center"/>
            <w:hideMark/>
          </w:tcPr>
          <w:p w14:paraId="136999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A401AA TE630</w:t>
            </w:r>
          </w:p>
        </w:tc>
        <w:tc>
          <w:tcPr>
            <w:tcW w:w="530" w:type="pct"/>
            <w:noWrap/>
            <w:vAlign w:val="center"/>
            <w:hideMark/>
          </w:tcPr>
          <w:p w14:paraId="55350B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2010-on</w:t>
            </w:r>
          </w:p>
        </w:tc>
        <w:tc>
          <w:tcPr>
            <w:tcW w:w="608" w:type="pct"/>
            <w:noWrap/>
            <w:vAlign w:val="center"/>
            <w:hideMark/>
          </w:tcPr>
          <w:p w14:paraId="6EFA530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3F6DB452" w14:textId="77777777" w:rsidTr="00560AF8">
        <w:trPr>
          <w:cantSplit/>
          <w:trHeight w:val="20"/>
        </w:trPr>
        <w:tc>
          <w:tcPr>
            <w:tcW w:w="1136" w:type="pct"/>
            <w:noWrap/>
            <w:vAlign w:val="center"/>
            <w:hideMark/>
          </w:tcPr>
          <w:p w14:paraId="38B7490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A7A97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TR650</w:t>
            </w:r>
          </w:p>
        </w:tc>
        <w:tc>
          <w:tcPr>
            <w:tcW w:w="1514" w:type="pct"/>
            <w:noWrap/>
            <w:vAlign w:val="center"/>
            <w:hideMark/>
          </w:tcPr>
          <w:p w14:paraId="7C007B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TR650 Terra </w:t>
            </w:r>
          </w:p>
        </w:tc>
        <w:tc>
          <w:tcPr>
            <w:tcW w:w="530" w:type="pct"/>
            <w:noWrap/>
            <w:vAlign w:val="center"/>
            <w:hideMark/>
          </w:tcPr>
          <w:p w14:paraId="397F579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w:t>
            </w:r>
          </w:p>
        </w:tc>
        <w:tc>
          <w:tcPr>
            <w:tcW w:w="608" w:type="pct"/>
            <w:noWrap/>
            <w:vAlign w:val="center"/>
            <w:hideMark/>
          </w:tcPr>
          <w:p w14:paraId="654FBF6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4AF7B55" w14:textId="77777777" w:rsidTr="00560AF8">
        <w:trPr>
          <w:cantSplit/>
          <w:trHeight w:val="20"/>
        </w:trPr>
        <w:tc>
          <w:tcPr>
            <w:tcW w:w="1136" w:type="pct"/>
            <w:noWrap/>
            <w:vAlign w:val="center"/>
          </w:tcPr>
          <w:p w14:paraId="6EAB7D9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3FDCE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TR650 Strada</w:t>
            </w:r>
          </w:p>
        </w:tc>
        <w:tc>
          <w:tcPr>
            <w:tcW w:w="1514" w:type="pct"/>
            <w:noWrap/>
            <w:vAlign w:val="center"/>
          </w:tcPr>
          <w:p w14:paraId="7AE779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0H11F 35kW</w:t>
            </w:r>
          </w:p>
        </w:tc>
        <w:tc>
          <w:tcPr>
            <w:tcW w:w="530" w:type="pct"/>
            <w:noWrap/>
            <w:vAlign w:val="center"/>
          </w:tcPr>
          <w:p w14:paraId="1D3DAE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2013-on</w:t>
            </w:r>
          </w:p>
        </w:tc>
        <w:tc>
          <w:tcPr>
            <w:tcW w:w="608" w:type="pct"/>
            <w:noWrap/>
            <w:vAlign w:val="center"/>
          </w:tcPr>
          <w:p w14:paraId="625F14D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5947152" w14:textId="77777777" w:rsidTr="00560AF8">
        <w:trPr>
          <w:cantSplit/>
          <w:trHeight w:val="20"/>
        </w:trPr>
        <w:tc>
          <w:tcPr>
            <w:tcW w:w="1136" w:type="pct"/>
            <w:noWrap/>
            <w:vAlign w:val="center"/>
          </w:tcPr>
          <w:p w14:paraId="0B1B560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2C119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TR650 Terra</w:t>
            </w:r>
          </w:p>
        </w:tc>
        <w:tc>
          <w:tcPr>
            <w:tcW w:w="1514" w:type="pct"/>
            <w:noWrap/>
            <w:vAlign w:val="center"/>
          </w:tcPr>
          <w:p w14:paraId="34F82E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0H11B 35kW and 0H11D 35kW</w:t>
            </w:r>
          </w:p>
        </w:tc>
        <w:tc>
          <w:tcPr>
            <w:tcW w:w="530" w:type="pct"/>
            <w:noWrap/>
            <w:vAlign w:val="center"/>
          </w:tcPr>
          <w:p w14:paraId="30180E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2013-on</w:t>
            </w:r>
          </w:p>
        </w:tc>
        <w:tc>
          <w:tcPr>
            <w:tcW w:w="608" w:type="pct"/>
            <w:noWrap/>
            <w:vAlign w:val="center"/>
          </w:tcPr>
          <w:p w14:paraId="25E8F8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21106FC" w14:textId="77777777" w:rsidTr="00560AF8">
        <w:trPr>
          <w:cantSplit/>
          <w:trHeight w:val="20"/>
        </w:trPr>
        <w:tc>
          <w:tcPr>
            <w:tcW w:w="1136" w:type="pct"/>
            <w:noWrap/>
            <w:vAlign w:val="center"/>
          </w:tcPr>
          <w:p w14:paraId="5ACC3BC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81EAEE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VITPILEN</w:t>
            </w:r>
          </w:p>
        </w:tc>
        <w:tc>
          <w:tcPr>
            <w:tcW w:w="1514" w:type="pct"/>
            <w:noWrap/>
            <w:vAlign w:val="center"/>
          </w:tcPr>
          <w:p w14:paraId="7C2839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VP 401</w:t>
            </w:r>
          </w:p>
        </w:tc>
        <w:tc>
          <w:tcPr>
            <w:tcW w:w="530" w:type="pct"/>
            <w:noWrap/>
            <w:vAlign w:val="center"/>
          </w:tcPr>
          <w:p w14:paraId="2E45A4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40D6233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582AB60E" w14:textId="77777777" w:rsidTr="00560AF8">
        <w:trPr>
          <w:cantSplit/>
          <w:trHeight w:val="20"/>
        </w:trPr>
        <w:tc>
          <w:tcPr>
            <w:tcW w:w="1136" w:type="pct"/>
            <w:noWrap/>
            <w:vAlign w:val="center"/>
            <w:hideMark/>
          </w:tcPr>
          <w:p w14:paraId="1245D8E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C9DCF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WR260</w:t>
            </w:r>
          </w:p>
        </w:tc>
        <w:tc>
          <w:tcPr>
            <w:tcW w:w="1514" w:type="pct"/>
            <w:noWrap/>
            <w:vAlign w:val="center"/>
            <w:hideMark/>
          </w:tcPr>
          <w:p w14:paraId="6D2BA8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EF75A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1990-91</w:t>
            </w:r>
          </w:p>
        </w:tc>
        <w:tc>
          <w:tcPr>
            <w:tcW w:w="608" w:type="pct"/>
            <w:noWrap/>
            <w:vAlign w:val="center"/>
            <w:hideMark/>
          </w:tcPr>
          <w:p w14:paraId="3267EE3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260</w:t>
            </w:r>
          </w:p>
        </w:tc>
      </w:tr>
      <w:tr w:rsidR="00781560" w:rsidRPr="00781560" w14:paraId="1674F4EC" w14:textId="77777777" w:rsidTr="00560AF8">
        <w:trPr>
          <w:cantSplit/>
          <w:trHeight w:val="20"/>
        </w:trPr>
        <w:tc>
          <w:tcPr>
            <w:tcW w:w="1136" w:type="pct"/>
            <w:noWrap/>
            <w:vAlign w:val="center"/>
            <w:hideMark/>
          </w:tcPr>
          <w:p w14:paraId="79971D8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55410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WR300</w:t>
            </w:r>
          </w:p>
        </w:tc>
        <w:tc>
          <w:tcPr>
            <w:tcW w:w="1514" w:type="pct"/>
            <w:noWrap/>
            <w:vAlign w:val="center"/>
            <w:hideMark/>
          </w:tcPr>
          <w:p w14:paraId="74F84D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74CB1A0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2010-13</w:t>
            </w:r>
          </w:p>
        </w:tc>
        <w:tc>
          <w:tcPr>
            <w:tcW w:w="608" w:type="pct"/>
            <w:noWrap/>
            <w:vAlign w:val="center"/>
            <w:hideMark/>
          </w:tcPr>
          <w:p w14:paraId="2EB2A51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54A2FCBA" w14:textId="77777777" w:rsidTr="00560AF8">
        <w:trPr>
          <w:cantSplit/>
          <w:trHeight w:val="20"/>
        </w:trPr>
        <w:tc>
          <w:tcPr>
            <w:tcW w:w="1136" w:type="pct"/>
            <w:noWrap/>
            <w:vAlign w:val="center"/>
            <w:hideMark/>
          </w:tcPr>
          <w:p w14:paraId="1FE4BBB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502BF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WR360</w:t>
            </w:r>
          </w:p>
        </w:tc>
        <w:tc>
          <w:tcPr>
            <w:tcW w:w="1514" w:type="pct"/>
            <w:noWrap/>
            <w:vAlign w:val="center"/>
            <w:hideMark/>
          </w:tcPr>
          <w:p w14:paraId="7567AEC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5A837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1991-03</w:t>
            </w:r>
          </w:p>
        </w:tc>
        <w:tc>
          <w:tcPr>
            <w:tcW w:w="608" w:type="pct"/>
            <w:noWrap/>
            <w:vAlign w:val="center"/>
            <w:hideMark/>
          </w:tcPr>
          <w:p w14:paraId="415E2AF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2790B5AF" w14:textId="77777777" w:rsidTr="00560AF8">
        <w:trPr>
          <w:cantSplit/>
          <w:trHeight w:val="20"/>
        </w:trPr>
        <w:tc>
          <w:tcPr>
            <w:tcW w:w="1136" w:type="pct"/>
            <w:noWrap/>
            <w:vAlign w:val="center"/>
            <w:hideMark/>
          </w:tcPr>
          <w:p w14:paraId="0BC651D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23EC9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WR400</w:t>
            </w:r>
          </w:p>
        </w:tc>
        <w:tc>
          <w:tcPr>
            <w:tcW w:w="1514" w:type="pct"/>
            <w:noWrap/>
            <w:vAlign w:val="center"/>
            <w:hideMark/>
          </w:tcPr>
          <w:p w14:paraId="4DBF3B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C4DA05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1984-88</w:t>
            </w:r>
          </w:p>
        </w:tc>
        <w:tc>
          <w:tcPr>
            <w:tcW w:w="608" w:type="pct"/>
            <w:noWrap/>
            <w:vAlign w:val="center"/>
            <w:hideMark/>
          </w:tcPr>
          <w:p w14:paraId="090BDFA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396</w:t>
            </w:r>
          </w:p>
        </w:tc>
      </w:tr>
      <w:tr w:rsidR="00781560" w:rsidRPr="00781560" w14:paraId="5D39F199" w14:textId="77777777" w:rsidTr="00560AF8">
        <w:trPr>
          <w:cantSplit/>
          <w:trHeight w:val="20"/>
        </w:trPr>
        <w:tc>
          <w:tcPr>
            <w:tcW w:w="1136" w:type="pct"/>
            <w:noWrap/>
            <w:vAlign w:val="center"/>
            <w:hideMark/>
          </w:tcPr>
          <w:p w14:paraId="7596B92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24967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WR430</w:t>
            </w:r>
          </w:p>
        </w:tc>
        <w:tc>
          <w:tcPr>
            <w:tcW w:w="1514" w:type="pct"/>
            <w:noWrap/>
            <w:vAlign w:val="center"/>
            <w:hideMark/>
          </w:tcPr>
          <w:p w14:paraId="450B06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52F3E7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w:t>
            </w:r>
          </w:p>
        </w:tc>
        <w:tc>
          <w:tcPr>
            <w:tcW w:w="608" w:type="pct"/>
            <w:noWrap/>
            <w:vAlign w:val="center"/>
            <w:hideMark/>
          </w:tcPr>
          <w:p w14:paraId="7208F8B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430</w:t>
            </w:r>
          </w:p>
        </w:tc>
      </w:tr>
      <w:tr w:rsidR="00781560" w:rsidRPr="00781560" w14:paraId="6D25BE22" w14:textId="77777777" w:rsidTr="00560AF8">
        <w:trPr>
          <w:cantSplit/>
          <w:trHeight w:val="20"/>
        </w:trPr>
        <w:tc>
          <w:tcPr>
            <w:tcW w:w="1136" w:type="pct"/>
            <w:tcBorders>
              <w:top w:val="single" w:sz="4" w:space="0" w:color="auto"/>
            </w:tcBorders>
            <w:noWrap/>
            <w:vAlign w:val="center"/>
            <w:hideMark/>
          </w:tcPr>
          <w:p w14:paraId="12F65D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HYOSUNG</w:t>
            </w:r>
          </w:p>
        </w:tc>
        <w:tc>
          <w:tcPr>
            <w:tcW w:w="1212" w:type="pct"/>
            <w:tcBorders>
              <w:top w:val="single" w:sz="4" w:space="0" w:color="auto"/>
            </w:tcBorders>
            <w:noWrap/>
            <w:vAlign w:val="center"/>
            <w:hideMark/>
          </w:tcPr>
          <w:p w14:paraId="105EF5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GT650 EFI</w:t>
            </w:r>
          </w:p>
        </w:tc>
        <w:tc>
          <w:tcPr>
            <w:tcW w:w="1514" w:type="pct"/>
            <w:tcBorders>
              <w:top w:val="single" w:sz="4" w:space="0" w:color="auto"/>
            </w:tcBorders>
            <w:noWrap/>
            <w:vAlign w:val="center"/>
            <w:hideMark/>
          </w:tcPr>
          <w:p w14:paraId="260C8C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GT650EFI Lams </w:t>
            </w:r>
          </w:p>
        </w:tc>
        <w:tc>
          <w:tcPr>
            <w:tcW w:w="530" w:type="pct"/>
            <w:tcBorders>
              <w:top w:val="single" w:sz="4" w:space="0" w:color="auto"/>
            </w:tcBorders>
            <w:noWrap/>
            <w:vAlign w:val="center"/>
            <w:hideMark/>
          </w:tcPr>
          <w:p w14:paraId="4A8999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tcBorders>
              <w:top w:val="single" w:sz="4" w:space="0" w:color="auto"/>
            </w:tcBorders>
            <w:noWrap/>
            <w:vAlign w:val="center"/>
            <w:hideMark/>
          </w:tcPr>
          <w:p w14:paraId="1BC845A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7630FB21" w14:textId="77777777" w:rsidTr="00560AF8">
        <w:trPr>
          <w:cantSplit/>
          <w:trHeight w:val="20"/>
        </w:trPr>
        <w:tc>
          <w:tcPr>
            <w:tcW w:w="1136" w:type="pct"/>
            <w:noWrap/>
            <w:vAlign w:val="center"/>
            <w:hideMark/>
          </w:tcPr>
          <w:p w14:paraId="5BFC18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14CC9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GT650R EFI</w:t>
            </w:r>
          </w:p>
        </w:tc>
        <w:tc>
          <w:tcPr>
            <w:tcW w:w="1514" w:type="pct"/>
            <w:noWrap/>
            <w:vAlign w:val="center"/>
            <w:hideMark/>
          </w:tcPr>
          <w:p w14:paraId="29D7FC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GT650R EFI Learner </w:t>
            </w:r>
          </w:p>
        </w:tc>
        <w:tc>
          <w:tcPr>
            <w:tcW w:w="530" w:type="pct"/>
            <w:noWrap/>
            <w:vAlign w:val="center"/>
            <w:hideMark/>
          </w:tcPr>
          <w:p w14:paraId="5E08BE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07F140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6DB3FA22" w14:textId="77777777" w:rsidTr="00560AF8">
        <w:trPr>
          <w:cantSplit/>
          <w:trHeight w:val="20"/>
        </w:trPr>
        <w:tc>
          <w:tcPr>
            <w:tcW w:w="1136" w:type="pct"/>
            <w:tcBorders>
              <w:bottom w:val="single" w:sz="4" w:space="0" w:color="auto"/>
            </w:tcBorders>
            <w:noWrap/>
            <w:vAlign w:val="center"/>
            <w:hideMark/>
          </w:tcPr>
          <w:p w14:paraId="501F1AF9"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545A91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GV650C/S</w:t>
            </w:r>
          </w:p>
        </w:tc>
        <w:tc>
          <w:tcPr>
            <w:tcW w:w="1514" w:type="pct"/>
            <w:tcBorders>
              <w:bottom w:val="single" w:sz="4" w:space="0" w:color="auto"/>
            </w:tcBorders>
            <w:noWrap/>
            <w:vAlign w:val="center"/>
            <w:hideMark/>
          </w:tcPr>
          <w:p w14:paraId="318174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Lams model</w:t>
            </w:r>
          </w:p>
        </w:tc>
        <w:tc>
          <w:tcPr>
            <w:tcW w:w="530" w:type="pct"/>
            <w:tcBorders>
              <w:bottom w:val="single" w:sz="4" w:space="0" w:color="auto"/>
            </w:tcBorders>
            <w:noWrap/>
            <w:vAlign w:val="center"/>
            <w:hideMark/>
          </w:tcPr>
          <w:p w14:paraId="4E5C28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tcBorders>
              <w:bottom w:val="single" w:sz="4" w:space="0" w:color="auto"/>
            </w:tcBorders>
            <w:noWrap/>
            <w:vAlign w:val="center"/>
            <w:hideMark/>
          </w:tcPr>
          <w:p w14:paraId="40934B1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647</w:t>
            </w:r>
          </w:p>
        </w:tc>
      </w:tr>
      <w:tr w:rsidR="00781560" w:rsidRPr="00781560" w14:paraId="7CDBC3D6" w14:textId="77777777" w:rsidTr="00560AF8">
        <w:trPr>
          <w:cantSplit/>
          <w:trHeight w:val="20"/>
        </w:trPr>
        <w:tc>
          <w:tcPr>
            <w:tcW w:w="1136" w:type="pct"/>
            <w:tcBorders>
              <w:top w:val="single" w:sz="4" w:space="0" w:color="auto"/>
              <w:bottom w:val="single" w:sz="4" w:space="0" w:color="auto"/>
            </w:tcBorders>
            <w:noWrap/>
            <w:vAlign w:val="center"/>
            <w:hideMark/>
          </w:tcPr>
          <w:p w14:paraId="2C8FC936"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INDIAN</w:t>
            </w:r>
          </w:p>
        </w:tc>
        <w:tc>
          <w:tcPr>
            <w:tcW w:w="1212" w:type="pct"/>
            <w:tcBorders>
              <w:top w:val="single" w:sz="4" w:space="0" w:color="auto"/>
              <w:bottom w:val="single" w:sz="4" w:space="0" w:color="auto"/>
            </w:tcBorders>
            <w:noWrap/>
            <w:vAlign w:val="center"/>
            <w:hideMark/>
          </w:tcPr>
          <w:p w14:paraId="2326F4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VELO</w:t>
            </w:r>
          </w:p>
        </w:tc>
        <w:tc>
          <w:tcPr>
            <w:tcW w:w="1514" w:type="pct"/>
            <w:tcBorders>
              <w:top w:val="single" w:sz="4" w:space="0" w:color="auto"/>
              <w:bottom w:val="single" w:sz="4" w:space="0" w:color="auto"/>
            </w:tcBorders>
            <w:noWrap/>
            <w:vAlign w:val="center"/>
            <w:hideMark/>
          </w:tcPr>
          <w:p w14:paraId="28903A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VELO</w:t>
            </w:r>
          </w:p>
        </w:tc>
        <w:tc>
          <w:tcPr>
            <w:tcW w:w="530" w:type="pct"/>
            <w:tcBorders>
              <w:top w:val="single" w:sz="4" w:space="0" w:color="auto"/>
              <w:bottom w:val="single" w:sz="4" w:space="0" w:color="auto"/>
            </w:tcBorders>
            <w:noWrap/>
            <w:vAlign w:val="center"/>
            <w:hideMark/>
          </w:tcPr>
          <w:p w14:paraId="402B29E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1969</w:t>
            </w:r>
          </w:p>
        </w:tc>
        <w:tc>
          <w:tcPr>
            <w:tcW w:w="608" w:type="pct"/>
            <w:tcBorders>
              <w:top w:val="single" w:sz="4" w:space="0" w:color="auto"/>
              <w:bottom w:val="single" w:sz="4" w:space="0" w:color="auto"/>
            </w:tcBorders>
            <w:noWrap/>
            <w:vAlign w:val="center"/>
            <w:hideMark/>
          </w:tcPr>
          <w:p w14:paraId="52F42FD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15D2FE39" w14:textId="77777777" w:rsidTr="00560AF8">
        <w:trPr>
          <w:cantSplit/>
          <w:trHeight w:val="20"/>
        </w:trPr>
        <w:tc>
          <w:tcPr>
            <w:tcW w:w="1136" w:type="pct"/>
            <w:tcBorders>
              <w:top w:val="single" w:sz="4" w:space="0" w:color="auto"/>
            </w:tcBorders>
            <w:noWrap/>
            <w:vAlign w:val="center"/>
            <w:hideMark/>
          </w:tcPr>
          <w:p w14:paraId="15F4D132"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JAWA</w:t>
            </w:r>
          </w:p>
        </w:tc>
        <w:tc>
          <w:tcPr>
            <w:tcW w:w="1212" w:type="pct"/>
            <w:tcBorders>
              <w:top w:val="single" w:sz="4" w:space="0" w:color="auto"/>
            </w:tcBorders>
            <w:noWrap/>
            <w:vAlign w:val="center"/>
            <w:hideMark/>
          </w:tcPr>
          <w:p w14:paraId="6C0A26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w:t>
            </w:r>
          </w:p>
        </w:tc>
        <w:tc>
          <w:tcPr>
            <w:tcW w:w="1514" w:type="pct"/>
            <w:tcBorders>
              <w:top w:val="single" w:sz="4" w:space="0" w:color="auto"/>
            </w:tcBorders>
            <w:noWrap/>
            <w:vAlign w:val="center"/>
            <w:hideMark/>
          </w:tcPr>
          <w:p w14:paraId="5C7CBD4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w:t>
            </w:r>
          </w:p>
        </w:tc>
        <w:tc>
          <w:tcPr>
            <w:tcW w:w="530" w:type="pct"/>
            <w:tcBorders>
              <w:top w:val="single" w:sz="4" w:space="0" w:color="auto"/>
            </w:tcBorders>
            <w:noWrap/>
            <w:vAlign w:val="center"/>
            <w:hideMark/>
          </w:tcPr>
          <w:p w14:paraId="38765B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tcBorders>
              <w:top w:val="single" w:sz="4" w:space="0" w:color="auto"/>
            </w:tcBorders>
            <w:noWrap/>
            <w:vAlign w:val="center"/>
            <w:hideMark/>
          </w:tcPr>
          <w:p w14:paraId="2FB38A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6FA2E05C" w14:textId="77777777" w:rsidTr="00560AF8">
        <w:trPr>
          <w:cantSplit/>
          <w:trHeight w:val="20"/>
        </w:trPr>
        <w:tc>
          <w:tcPr>
            <w:tcW w:w="1136" w:type="pct"/>
            <w:noWrap/>
            <w:vAlign w:val="center"/>
            <w:hideMark/>
          </w:tcPr>
          <w:p w14:paraId="5A6F9D2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6EC05A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634 ROAD</w:t>
            </w:r>
          </w:p>
        </w:tc>
        <w:tc>
          <w:tcPr>
            <w:tcW w:w="1514" w:type="pct"/>
            <w:noWrap/>
            <w:vAlign w:val="center"/>
            <w:hideMark/>
          </w:tcPr>
          <w:p w14:paraId="27A2C6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634 ROAD</w:t>
            </w:r>
          </w:p>
        </w:tc>
        <w:tc>
          <w:tcPr>
            <w:tcW w:w="530" w:type="pct"/>
            <w:noWrap/>
            <w:vAlign w:val="center"/>
            <w:hideMark/>
          </w:tcPr>
          <w:p w14:paraId="2AA0DC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1984-85</w:t>
            </w:r>
          </w:p>
        </w:tc>
        <w:tc>
          <w:tcPr>
            <w:tcW w:w="608" w:type="pct"/>
            <w:noWrap/>
            <w:vAlign w:val="center"/>
            <w:hideMark/>
          </w:tcPr>
          <w:p w14:paraId="782647F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343</w:t>
            </w:r>
          </w:p>
        </w:tc>
      </w:tr>
      <w:tr w:rsidR="00781560" w:rsidRPr="00781560" w14:paraId="7A9D6FFF" w14:textId="77777777" w:rsidTr="00560AF8">
        <w:trPr>
          <w:cantSplit/>
          <w:trHeight w:val="20"/>
        </w:trPr>
        <w:tc>
          <w:tcPr>
            <w:tcW w:w="1136" w:type="pct"/>
            <w:tcBorders>
              <w:bottom w:val="single" w:sz="4" w:space="0" w:color="auto"/>
            </w:tcBorders>
            <w:noWrap/>
            <w:vAlign w:val="center"/>
            <w:hideMark/>
          </w:tcPr>
          <w:p w14:paraId="5686145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70C755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638 ROAD</w:t>
            </w:r>
          </w:p>
        </w:tc>
        <w:tc>
          <w:tcPr>
            <w:tcW w:w="1514" w:type="pct"/>
            <w:tcBorders>
              <w:bottom w:val="single" w:sz="4" w:space="0" w:color="auto"/>
            </w:tcBorders>
            <w:noWrap/>
            <w:vAlign w:val="center"/>
            <w:hideMark/>
          </w:tcPr>
          <w:p w14:paraId="2A2BC2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638 ROAD</w:t>
            </w:r>
          </w:p>
        </w:tc>
        <w:tc>
          <w:tcPr>
            <w:tcW w:w="530" w:type="pct"/>
            <w:tcBorders>
              <w:bottom w:val="single" w:sz="4" w:space="0" w:color="auto"/>
            </w:tcBorders>
            <w:noWrap/>
            <w:vAlign w:val="center"/>
            <w:hideMark/>
          </w:tcPr>
          <w:p w14:paraId="6BCE7C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1985-86</w:t>
            </w:r>
          </w:p>
        </w:tc>
        <w:tc>
          <w:tcPr>
            <w:tcW w:w="608" w:type="pct"/>
            <w:tcBorders>
              <w:bottom w:val="single" w:sz="4" w:space="0" w:color="auto"/>
            </w:tcBorders>
            <w:noWrap/>
            <w:vAlign w:val="center"/>
            <w:hideMark/>
          </w:tcPr>
          <w:p w14:paraId="6B7ECD7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343</w:t>
            </w:r>
          </w:p>
        </w:tc>
      </w:tr>
      <w:tr w:rsidR="00781560" w:rsidRPr="00781560" w14:paraId="5BEC408E" w14:textId="77777777" w:rsidTr="00560AF8">
        <w:trPr>
          <w:cantSplit/>
          <w:trHeight w:val="20"/>
        </w:trPr>
        <w:tc>
          <w:tcPr>
            <w:tcW w:w="1136" w:type="pct"/>
            <w:tcBorders>
              <w:top w:val="single" w:sz="4" w:space="0" w:color="auto"/>
              <w:bottom w:val="single" w:sz="4" w:space="0" w:color="auto"/>
            </w:tcBorders>
            <w:noWrap/>
            <w:vAlign w:val="center"/>
            <w:hideMark/>
          </w:tcPr>
          <w:p w14:paraId="04DE9023"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JONWAY</w:t>
            </w:r>
          </w:p>
        </w:tc>
        <w:tc>
          <w:tcPr>
            <w:tcW w:w="1212" w:type="pct"/>
            <w:tcBorders>
              <w:top w:val="single" w:sz="4" w:space="0" w:color="auto"/>
              <w:bottom w:val="single" w:sz="4" w:space="0" w:color="auto"/>
            </w:tcBorders>
            <w:noWrap/>
            <w:vAlign w:val="center"/>
            <w:hideMark/>
          </w:tcPr>
          <w:p w14:paraId="694C43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MALIBU</w:t>
            </w:r>
          </w:p>
        </w:tc>
        <w:tc>
          <w:tcPr>
            <w:tcW w:w="1514" w:type="pct"/>
            <w:tcBorders>
              <w:top w:val="single" w:sz="4" w:space="0" w:color="auto"/>
              <w:bottom w:val="single" w:sz="4" w:space="0" w:color="auto"/>
            </w:tcBorders>
            <w:noWrap/>
            <w:vAlign w:val="center"/>
            <w:hideMark/>
          </w:tcPr>
          <w:p w14:paraId="2DD920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MALIBU 320</w:t>
            </w:r>
          </w:p>
        </w:tc>
        <w:tc>
          <w:tcPr>
            <w:tcW w:w="530" w:type="pct"/>
            <w:tcBorders>
              <w:top w:val="single" w:sz="4" w:space="0" w:color="auto"/>
              <w:bottom w:val="single" w:sz="4" w:space="0" w:color="auto"/>
            </w:tcBorders>
            <w:noWrap/>
            <w:vAlign w:val="center"/>
            <w:hideMark/>
          </w:tcPr>
          <w:p w14:paraId="7DBB9F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tcBorders>
              <w:top w:val="single" w:sz="4" w:space="0" w:color="auto"/>
              <w:bottom w:val="single" w:sz="4" w:space="0" w:color="auto"/>
            </w:tcBorders>
            <w:noWrap/>
            <w:vAlign w:val="center"/>
            <w:hideMark/>
          </w:tcPr>
          <w:p w14:paraId="21EB536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70A7578B" w14:textId="77777777" w:rsidTr="00560AF8">
        <w:trPr>
          <w:cantSplit/>
          <w:trHeight w:val="20"/>
        </w:trPr>
        <w:tc>
          <w:tcPr>
            <w:tcW w:w="1136" w:type="pct"/>
            <w:tcBorders>
              <w:top w:val="single" w:sz="4" w:space="0" w:color="auto"/>
            </w:tcBorders>
            <w:noWrap/>
            <w:vAlign w:val="center"/>
          </w:tcPr>
          <w:p w14:paraId="11757E20"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KAWASAKI</w:t>
            </w:r>
          </w:p>
        </w:tc>
        <w:tc>
          <w:tcPr>
            <w:tcW w:w="1212" w:type="pct"/>
            <w:tcBorders>
              <w:top w:val="single" w:sz="4" w:space="0" w:color="auto"/>
            </w:tcBorders>
            <w:noWrap/>
            <w:vAlign w:val="center"/>
          </w:tcPr>
          <w:p w14:paraId="637452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EL450A</w:t>
            </w:r>
          </w:p>
        </w:tc>
        <w:tc>
          <w:tcPr>
            <w:tcW w:w="1514" w:type="pct"/>
            <w:tcBorders>
              <w:top w:val="single" w:sz="4" w:space="0" w:color="auto"/>
            </w:tcBorders>
            <w:noWrap/>
            <w:vAlign w:val="center"/>
          </w:tcPr>
          <w:p w14:paraId="0096F0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EL450A L, EL450B L, Eliminator, Eliminator SE</w:t>
            </w:r>
          </w:p>
        </w:tc>
        <w:tc>
          <w:tcPr>
            <w:tcW w:w="530" w:type="pct"/>
            <w:tcBorders>
              <w:top w:val="single" w:sz="4" w:space="0" w:color="auto"/>
            </w:tcBorders>
            <w:noWrap/>
            <w:vAlign w:val="center"/>
          </w:tcPr>
          <w:p w14:paraId="399848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tcBorders>
              <w:top w:val="single" w:sz="4" w:space="0" w:color="auto"/>
            </w:tcBorders>
            <w:noWrap/>
            <w:vAlign w:val="center"/>
          </w:tcPr>
          <w:p w14:paraId="221DEA0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451</w:t>
            </w:r>
          </w:p>
        </w:tc>
      </w:tr>
      <w:tr w:rsidR="00781560" w:rsidRPr="00781560" w14:paraId="16E72691" w14:textId="77777777" w:rsidTr="00560AF8">
        <w:trPr>
          <w:cantSplit/>
          <w:trHeight w:val="20"/>
        </w:trPr>
        <w:tc>
          <w:tcPr>
            <w:tcW w:w="1136" w:type="pct"/>
            <w:noWrap/>
            <w:vAlign w:val="center"/>
            <w:hideMark/>
          </w:tcPr>
          <w:p w14:paraId="5ED6634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1AACD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EN400</w:t>
            </w:r>
          </w:p>
        </w:tc>
        <w:tc>
          <w:tcPr>
            <w:tcW w:w="1514" w:type="pct"/>
            <w:noWrap/>
            <w:vAlign w:val="center"/>
            <w:hideMark/>
          </w:tcPr>
          <w:p w14:paraId="70909D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Vulcan</w:t>
            </w:r>
          </w:p>
        </w:tc>
        <w:tc>
          <w:tcPr>
            <w:tcW w:w="530" w:type="pct"/>
            <w:noWrap/>
            <w:vAlign w:val="center"/>
            <w:hideMark/>
          </w:tcPr>
          <w:p w14:paraId="76F4AA5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w:t>
            </w:r>
          </w:p>
        </w:tc>
        <w:tc>
          <w:tcPr>
            <w:tcW w:w="608" w:type="pct"/>
            <w:noWrap/>
            <w:vAlign w:val="center"/>
            <w:hideMark/>
          </w:tcPr>
          <w:p w14:paraId="23372DD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69E99CA3" w14:textId="77777777" w:rsidTr="00560AF8">
        <w:trPr>
          <w:cantSplit/>
          <w:trHeight w:val="20"/>
        </w:trPr>
        <w:tc>
          <w:tcPr>
            <w:tcW w:w="1136" w:type="pct"/>
            <w:noWrap/>
            <w:vAlign w:val="center"/>
            <w:hideMark/>
          </w:tcPr>
          <w:p w14:paraId="3CBF53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2FCED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EN450</w:t>
            </w:r>
          </w:p>
        </w:tc>
        <w:tc>
          <w:tcPr>
            <w:tcW w:w="1514" w:type="pct"/>
            <w:noWrap/>
            <w:vAlign w:val="center"/>
            <w:hideMark/>
          </w:tcPr>
          <w:p w14:paraId="0C20DE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450LTD</w:t>
            </w:r>
          </w:p>
        </w:tc>
        <w:tc>
          <w:tcPr>
            <w:tcW w:w="530" w:type="pct"/>
            <w:noWrap/>
            <w:vAlign w:val="center"/>
            <w:hideMark/>
          </w:tcPr>
          <w:p w14:paraId="63F390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1985-87</w:t>
            </w:r>
          </w:p>
        </w:tc>
        <w:tc>
          <w:tcPr>
            <w:tcW w:w="608" w:type="pct"/>
            <w:noWrap/>
            <w:vAlign w:val="center"/>
            <w:hideMark/>
          </w:tcPr>
          <w:p w14:paraId="11F11CC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454</w:t>
            </w:r>
          </w:p>
        </w:tc>
      </w:tr>
      <w:tr w:rsidR="00781560" w:rsidRPr="00781560" w14:paraId="2692C8EE" w14:textId="77777777" w:rsidTr="00560AF8">
        <w:trPr>
          <w:cantSplit/>
          <w:trHeight w:val="20"/>
        </w:trPr>
        <w:tc>
          <w:tcPr>
            <w:tcW w:w="1136" w:type="pct"/>
            <w:noWrap/>
            <w:vAlign w:val="center"/>
            <w:hideMark/>
          </w:tcPr>
          <w:p w14:paraId="422B08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7F9EC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EN500</w:t>
            </w:r>
          </w:p>
        </w:tc>
        <w:tc>
          <w:tcPr>
            <w:tcW w:w="1514" w:type="pct"/>
            <w:noWrap/>
            <w:vAlign w:val="center"/>
            <w:hideMark/>
          </w:tcPr>
          <w:p w14:paraId="19EE43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Vulcan</w:t>
            </w:r>
          </w:p>
        </w:tc>
        <w:tc>
          <w:tcPr>
            <w:tcW w:w="530" w:type="pct"/>
            <w:noWrap/>
            <w:vAlign w:val="center"/>
            <w:hideMark/>
          </w:tcPr>
          <w:p w14:paraId="649775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1990-02</w:t>
            </w:r>
          </w:p>
        </w:tc>
        <w:tc>
          <w:tcPr>
            <w:tcW w:w="608" w:type="pct"/>
            <w:noWrap/>
            <w:vAlign w:val="center"/>
            <w:hideMark/>
          </w:tcPr>
          <w:p w14:paraId="218280C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7A690AEF" w14:textId="77777777" w:rsidTr="00560AF8">
        <w:trPr>
          <w:cantSplit/>
          <w:trHeight w:val="20"/>
        </w:trPr>
        <w:tc>
          <w:tcPr>
            <w:tcW w:w="1136" w:type="pct"/>
            <w:noWrap/>
            <w:vAlign w:val="center"/>
            <w:hideMark/>
          </w:tcPr>
          <w:p w14:paraId="6833114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A29A6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EN650B</w:t>
            </w:r>
          </w:p>
        </w:tc>
        <w:tc>
          <w:tcPr>
            <w:tcW w:w="1514" w:type="pct"/>
            <w:noWrap/>
            <w:vAlign w:val="center"/>
            <w:hideMark/>
          </w:tcPr>
          <w:p w14:paraId="7ADEDB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Vulcan S ABS/ABS L</w:t>
            </w:r>
          </w:p>
        </w:tc>
        <w:tc>
          <w:tcPr>
            <w:tcW w:w="530" w:type="pct"/>
            <w:noWrap/>
            <w:vAlign w:val="center"/>
            <w:hideMark/>
          </w:tcPr>
          <w:p w14:paraId="52A327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2014-current</w:t>
            </w:r>
          </w:p>
        </w:tc>
        <w:tc>
          <w:tcPr>
            <w:tcW w:w="608" w:type="pct"/>
            <w:noWrap/>
            <w:vAlign w:val="center"/>
            <w:hideMark/>
          </w:tcPr>
          <w:p w14:paraId="583EC06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12DBA3E" w14:textId="77777777" w:rsidTr="00560AF8">
        <w:trPr>
          <w:cantSplit/>
          <w:trHeight w:val="20"/>
        </w:trPr>
        <w:tc>
          <w:tcPr>
            <w:tcW w:w="1136" w:type="pct"/>
            <w:noWrap/>
            <w:vAlign w:val="center"/>
            <w:hideMark/>
          </w:tcPr>
          <w:p w14:paraId="2AD55DE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68009C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EN650B</w:t>
            </w:r>
          </w:p>
        </w:tc>
        <w:tc>
          <w:tcPr>
            <w:tcW w:w="1514" w:type="pct"/>
            <w:noWrap/>
            <w:vAlign w:val="center"/>
            <w:hideMark/>
          </w:tcPr>
          <w:p w14:paraId="090343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EN650E ABS L 1&amp;2</w:t>
            </w:r>
          </w:p>
        </w:tc>
        <w:tc>
          <w:tcPr>
            <w:tcW w:w="530" w:type="pct"/>
            <w:noWrap/>
            <w:vAlign w:val="center"/>
            <w:hideMark/>
          </w:tcPr>
          <w:p w14:paraId="5D3103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2016-17</w:t>
            </w:r>
          </w:p>
        </w:tc>
        <w:tc>
          <w:tcPr>
            <w:tcW w:w="608" w:type="pct"/>
            <w:noWrap/>
            <w:vAlign w:val="center"/>
            <w:hideMark/>
          </w:tcPr>
          <w:p w14:paraId="3C5E1A8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4948BCEC" w14:textId="77777777" w:rsidTr="00560AF8">
        <w:trPr>
          <w:cantSplit/>
          <w:trHeight w:val="20"/>
        </w:trPr>
        <w:tc>
          <w:tcPr>
            <w:tcW w:w="1136" w:type="pct"/>
            <w:noWrap/>
            <w:vAlign w:val="center"/>
          </w:tcPr>
          <w:p w14:paraId="524E8B4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A4209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EN650C</w:t>
            </w:r>
          </w:p>
        </w:tc>
        <w:tc>
          <w:tcPr>
            <w:tcW w:w="1514" w:type="pct"/>
            <w:noWrap/>
            <w:vAlign w:val="center"/>
          </w:tcPr>
          <w:p w14:paraId="427F99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VULCAN S, VULCAN S L</w:t>
            </w:r>
          </w:p>
        </w:tc>
        <w:tc>
          <w:tcPr>
            <w:tcW w:w="530" w:type="pct"/>
            <w:noWrap/>
            <w:vAlign w:val="center"/>
          </w:tcPr>
          <w:p w14:paraId="34261B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34E827B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45C151B" w14:textId="77777777" w:rsidTr="00560AF8">
        <w:trPr>
          <w:cantSplit/>
          <w:trHeight w:val="20"/>
        </w:trPr>
        <w:tc>
          <w:tcPr>
            <w:tcW w:w="1136" w:type="pct"/>
            <w:noWrap/>
            <w:vAlign w:val="center"/>
            <w:hideMark/>
          </w:tcPr>
          <w:p w14:paraId="068485F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5146B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ER300B</w:t>
            </w:r>
          </w:p>
        </w:tc>
        <w:tc>
          <w:tcPr>
            <w:tcW w:w="1514" w:type="pct"/>
            <w:noWrap/>
            <w:vAlign w:val="center"/>
            <w:hideMark/>
          </w:tcPr>
          <w:p w14:paraId="1B7D9E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ER300B (Z300 ABS)</w:t>
            </w:r>
          </w:p>
        </w:tc>
        <w:tc>
          <w:tcPr>
            <w:tcW w:w="530" w:type="pct"/>
            <w:noWrap/>
            <w:vAlign w:val="center"/>
            <w:hideMark/>
          </w:tcPr>
          <w:p w14:paraId="3D41AB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1B6ECA8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296</w:t>
            </w:r>
          </w:p>
        </w:tc>
      </w:tr>
      <w:tr w:rsidR="00781560" w:rsidRPr="00781560" w14:paraId="165E0483" w14:textId="77777777" w:rsidTr="00560AF8">
        <w:trPr>
          <w:cantSplit/>
          <w:trHeight w:val="20"/>
        </w:trPr>
        <w:tc>
          <w:tcPr>
            <w:tcW w:w="1136" w:type="pct"/>
            <w:noWrap/>
            <w:vAlign w:val="center"/>
            <w:hideMark/>
          </w:tcPr>
          <w:p w14:paraId="5BA2568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DDEF3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ER-5</w:t>
            </w:r>
          </w:p>
        </w:tc>
        <w:tc>
          <w:tcPr>
            <w:tcW w:w="1514" w:type="pct"/>
            <w:noWrap/>
            <w:vAlign w:val="center"/>
            <w:hideMark/>
          </w:tcPr>
          <w:p w14:paraId="6D1D45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ER-5, ER500</w:t>
            </w:r>
          </w:p>
        </w:tc>
        <w:tc>
          <w:tcPr>
            <w:tcW w:w="530" w:type="pct"/>
            <w:noWrap/>
            <w:vAlign w:val="center"/>
            <w:hideMark/>
          </w:tcPr>
          <w:p w14:paraId="16FC6A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1999-06</w:t>
            </w:r>
          </w:p>
        </w:tc>
        <w:tc>
          <w:tcPr>
            <w:tcW w:w="608" w:type="pct"/>
            <w:noWrap/>
            <w:vAlign w:val="center"/>
            <w:hideMark/>
          </w:tcPr>
          <w:p w14:paraId="6C97CB4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798AE630" w14:textId="77777777" w:rsidTr="00560AF8">
        <w:trPr>
          <w:cantSplit/>
          <w:trHeight w:val="20"/>
        </w:trPr>
        <w:tc>
          <w:tcPr>
            <w:tcW w:w="1136" w:type="pct"/>
            <w:noWrap/>
            <w:vAlign w:val="center"/>
            <w:hideMark/>
          </w:tcPr>
          <w:p w14:paraId="2FDFE58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B75B1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ER-650C </w:t>
            </w:r>
          </w:p>
        </w:tc>
        <w:tc>
          <w:tcPr>
            <w:tcW w:w="1514" w:type="pct"/>
            <w:noWrap/>
            <w:vAlign w:val="center"/>
            <w:hideMark/>
          </w:tcPr>
          <w:p w14:paraId="2D2F26A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ER-6nL</w:t>
            </w:r>
          </w:p>
        </w:tc>
        <w:tc>
          <w:tcPr>
            <w:tcW w:w="530" w:type="pct"/>
            <w:noWrap/>
            <w:vAlign w:val="center"/>
            <w:hideMark/>
          </w:tcPr>
          <w:p w14:paraId="04EB7D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2009-10</w:t>
            </w:r>
          </w:p>
        </w:tc>
        <w:tc>
          <w:tcPr>
            <w:tcW w:w="608" w:type="pct"/>
            <w:noWrap/>
            <w:vAlign w:val="center"/>
            <w:hideMark/>
          </w:tcPr>
          <w:p w14:paraId="594CFCC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0F71A0A" w14:textId="77777777" w:rsidTr="00560AF8">
        <w:trPr>
          <w:cantSplit/>
          <w:trHeight w:val="20"/>
        </w:trPr>
        <w:tc>
          <w:tcPr>
            <w:tcW w:w="1136" w:type="pct"/>
            <w:noWrap/>
            <w:vAlign w:val="center"/>
            <w:hideMark/>
          </w:tcPr>
          <w:p w14:paraId="60ADB59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31C99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ER-650C </w:t>
            </w:r>
          </w:p>
        </w:tc>
        <w:tc>
          <w:tcPr>
            <w:tcW w:w="1514" w:type="pct"/>
            <w:noWrap/>
            <w:vAlign w:val="center"/>
            <w:hideMark/>
          </w:tcPr>
          <w:p w14:paraId="7B3F8B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ER-6nL ABS</w:t>
            </w:r>
          </w:p>
        </w:tc>
        <w:tc>
          <w:tcPr>
            <w:tcW w:w="530" w:type="pct"/>
            <w:noWrap/>
            <w:vAlign w:val="center"/>
            <w:hideMark/>
          </w:tcPr>
          <w:p w14:paraId="4FCA88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2009-16</w:t>
            </w:r>
          </w:p>
        </w:tc>
        <w:tc>
          <w:tcPr>
            <w:tcW w:w="608" w:type="pct"/>
            <w:noWrap/>
            <w:vAlign w:val="center"/>
            <w:hideMark/>
          </w:tcPr>
          <w:p w14:paraId="27E46B5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6324C120" w14:textId="77777777" w:rsidTr="00560AF8">
        <w:trPr>
          <w:cantSplit/>
          <w:trHeight w:val="20"/>
        </w:trPr>
        <w:tc>
          <w:tcPr>
            <w:tcW w:w="1136" w:type="pct"/>
            <w:noWrap/>
            <w:vAlign w:val="center"/>
          </w:tcPr>
          <w:p w14:paraId="22AEA9E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1B8EC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ER650F</w:t>
            </w:r>
          </w:p>
        </w:tc>
        <w:tc>
          <w:tcPr>
            <w:tcW w:w="1514" w:type="pct"/>
            <w:noWrap/>
            <w:vAlign w:val="center"/>
          </w:tcPr>
          <w:p w14:paraId="4E5860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ER-6nl ABS learner model</w:t>
            </w:r>
          </w:p>
        </w:tc>
        <w:tc>
          <w:tcPr>
            <w:tcW w:w="530" w:type="pct"/>
            <w:noWrap/>
            <w:vAlign w:val="center"/>
          </w:tcPr>
          <w:p w14:paraId="2F759E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2012-2016</w:t>
            </w:r>
          </w:p>
        </w:tc>
        <w:tc>
          <w:tcPr>
            <w:tcW w:w="608" w:type="pct"/>
            <w:noWrap/>
            <w:vAlign w:val="center"/>
          </w:tcPr>
          <w:p w14:paraId="4E45B45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6479D38" w14:textId="77777777" w:rsidTr="00560AF8">
        <w:trPr>
          <w:cantSplit/>
          <w:trHeight w:val="20"/>
        </w:trPr>
        <w:tc>
          <w:tcPr>
            <w:tcW w:w="1136" w:type="pct"/>
            <w:noWrap/>
            <w:vAlign w:val="center"/>
            <w:hideMark/>
          </w:tcPr>
          <w:p w14:paraId="1411E01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CCD8D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ER650H</w:t>
            </w:r>
          </w:p>
        </w:tc>
        <w:tc>
          <w:tcPr>
            <w:tcW w:w="1514" w:type="pct"/>
            <w:noWrap/>
            <w:vAlign w:val="center"/>
            <w:hideMark/>
          </w:tcPr>
          <w:p w14:paraId="44C67A1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ER650H LAMS (Z650L)</w:t>
            </w:r>
          </w:p>
        </w:tc>
        <w:tc>
          <w:tcPr>
            <w:tcW w:w="530" w:type="pct"/>
            <w:noWrap/>
            <w:vAlign w:val="center"/>
            <w:hideMark/>
          </w:tcPr>
          <w:p w14:paraId="0D47C0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149E419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5F08BE0" w14:textId="77777777" w:rsidTr="00560AF8">
        <w:trPr>
          <w:cantSplit/>
          <w:trHeight w:val="20"/>
        </w:trPr>
        <w:tc>
          <w:tcPr>
            <w:tcW w:w="1136" w:type="pct"/>
            <w:noWrap/>
            <w:vAlign w:val="center"/>
          </w:tcPr>
          <w:p w14:paraId="546732E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617AA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ER650H</w:t>
            </w:r>
          </w:p>
        </w:tc>
        <w:tc>
          <w:tcPr>
            <w:tcW w:w="1514" w:type="pct"/>
            <w:noWrap/>
            <w:vAlign w:val="center"/>
          </w:tcPr>
          <w:p w14:paraId="25000B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ER659K LAM (Z650L)</w:t>
            </w:r>
          </w:p>
        </w:tc>
        <w:tc>
          <w:tcPr>
            <w:tcW w:w="530" w:type="pct"/>
            <w:noWrap/>
            <w:vAlign w:val="center"/>
          </w:tcPr>
          <w:p w14:paraId="0DC270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776558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215DB87A" w14:textId="77777777" w:rsidTr="00560AF8">
        <w:trPr>
          <w:cantSplit/>
          <w:trHeight w:val="20"/>
        </w:trPr>
        <w:tc>
          <w:tcPr>
            <w:tcW w:w="1136" w:type="pct"/>
            <w:noWrap/>
            <w:vAlign w:val="center"/>
          </w:tcPr>
          <w:p w14:paraId="7832C20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E4B56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ER650H</w:t>
            </w:r>
          </w:p>
        </w:tc>
        <w:tc>
          <w:tcPr>
            <w:tcW w:w="1514" w:type="pct"/>
            <w:noWrap/>
            <w:vAlign w:val="center"/>
          </w:tcPr>
          <w:p w14:paraId="3B5457D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ER650M LAMS (Z650RS)</w:t>
            </w:r>
          </w:p>
        </w:tc>
        <w:tc>
          <w:tcPr>
            <w:tcW w:w="530" w:type="pct"/>
            <w:noWrap/>
            <w:vAlign w:val="center"/>
          </w:tcPr>
          <w:p w14:paraId="2DB999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444B8C9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3A2A933" w14:textId="77777777" w:rsidTr="00560AF8">
        <w:trPr>
          <w:cantSplit/>
          <w:trHeight w:val="20"/>
        </w:trPr>
        <w:tc>
          <w:tcPr>
            <w:tcW w:w="1136" w:type="pct"/>
            <w:noWrap/>
            <w:vAlign w:val="center"/>
          </w:tcPr>
          <w:p w14:paraId="237AF39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EDED3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szCs w:val="17"/>
                <w:lang w:eastAsia="en-AU"/>
              </w:rPr>
              <w:t>ER650H</w:t>
            </w:r>
          </w:p>
        </w:tc>
        <w:tc>
          <w:tcPr>
            <w:tcW w:w="1514" w:type="pct"/>
            <w:noWrap/>
            <w:vAlign w:val="center"/>
          </w:tcPr>
          <w:p w14:paraId="0575D5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szCs w:val="17"/>
                <w:lang w:eastAsia="en-AU"/>
              </w:rPr>
              <w:t>ER650R L</w:t>
            </w:r>
          </w:p>
        </w:tc>
        <w:tc>
          <w:tcPr>
            <w:tcW w:w="530" w:type="pct"/>
            <w:noWrap/>
            <w:vAlign w:val="center"/>
          </w:tcPr>
          <w:p w14:paraId="149394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7CB700B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7C54082B" w14:textId="77777777" w:rsidTr="00560AF8">
        <w:trPr>
          <w:cantSplit/>
          <w:trHeight w:val="20"/>
        </w:trPr>
        <w:tc>
          <w:tcPr>
            <w:tcW w:w="1136" w:type="pct"/>
            <w:noWrap/>
            <w:vAlign w:val="center"/>
          </w:tcPr>
          <w:p w14:paraId="6241B8C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E5BA84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ER650H</w:t>
            </w:r>
          </w:p>
        </w:tc>
        <w:tc>
          <w:tcPr>
            <w:tcW w:w="1514" w:type="pct"/>
            <w:noWrap/>
            <w:vAlign w:val="center"/>
          </w:tcPr>
          <w:p w14:paraId="6D5385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ER650S L</w:t>
            </w:r>
          </w:p>
        </w:tc>
        <w:tc>
          <w:tcPr>
            <w:tcW w:w="530" w:type="pct"/>
            <w:noWrap/>
            <w:vAlign w:val="center"/>
          </w:tcPr>
          <w:p w14:paraId="3840294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107BE6D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7F0D3518" w14:textId="77777777" w:rsidTr="00560AF8">
        <w:trPr>
          <w:cantSplit/>
          <w:trHeight w:val="20"/>
        </w:trPr>
        <w:tc>
          <w:tcPr>
            <w:tcW w:w="1136" w:type="pct"/>
            <w:noWrap/>
            <w:vAlign w:val="center"/>
            <w:hideMark/>
          </w:tcPr>
          <w:p w14:paraId="3ECA44B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0BA29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EX300A (Ninja 300)</w:t>
            </w:r>
          </w:p>
        </w:tc>
        <w:tc>
          <w:tcPr>
            <w:tcW w:w="1514" w:type="pct"/>
            <w:noWrap/>
            <w:vAlign w:val="center"/>
            <w:hideMark/>
          </w:tcPr>
          <w:p w14:paraId="30E515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EX300B Ninja/special (A&amp;B)</w:t>
            </w:r>
          </w:p>
        </w:tc>
        <w:tc>
          <w:tcPr>
            <w:tcW w:w="530" w:type="pct"/>
            <w:noWrap/>
            <w:vAlign w:val="center"/>
            <w:hideMark/>
          </w:tcPr>
          <w:p w14:paraId="5F6CE5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2012-18</w:t>
            </w:r>
          </w:p>
        </w:tc>
        <w:tc>
          <w:tcPr>
            <w:tcW w:w="608" w:type="pct"/>
            <w:noWrap/>
            <w:vAlign w:val="center"/>
            <w:hideMark/>
          </w:tcPr>
          <w:p w14:paraId="6FAA9B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296</w:t>
            </w:r>
          </w:p>
        </w:tc>
      </w:tr>
      <w:tr w:rsidR="00781560" w:rsidRPr="00781560" w14:paraId="22A5A7A9" w14:textId="77777777" w:rsidTr="00560AF8">
        <w:trPr>
          <w:cantSplit/>
          <w:trHeight w:val="20"/>
        </w:trPr>
        <w:tc>
          <w:tcPr>
            <w:tcW w:w="1136" w:type="pct"/>
            <w:noWrap/>
            <w:vAlign w:val="center"/>
          </w:tcPr>
          <w:p w14:paraId="38BAD54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294CC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EX300B</w:t>
            </w:r>
          </w:p>
        </w:tc>
        <w:tc>
          <w:tcPr>
            <w:tcW w:w="1514" w:type="pct"/>
            <w:noWrap/>
            <w:vAlign w:val="center"/>
          </w:tcPr>
          <w:p w14:paraId="51761D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EX300B</w:t>
            </w:r>
          </w:p>
        </w:tc>
        <w:tc>
          <w:tcPr>
            <w:tcW w:w="530" w:type="pct"/>
            <w:noWrap/>
            <w:vAlign w:val="center"/>
          </w:tcPr>
          <w:p w14:paraId="3B62DA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tcPr>
          <w:p w14:paraId="5A6653B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296</w:t>
            </w:r>
          </w:p>
        </w:tc>
      </w:tr>
      <w:tr w:rsidR="00781560" w:rsidRPr="00781560" w14:paraId="1AAF1DAB" w14:textId="77777777" w:rsidTr="00560AF8">
        <w:trPr>
          <w:cantSplit/>
          <w:trHeight w:val="20"/>
        </w:trPr>
        <w:tc>
          <w:tcPr>
            <w:tcW w:w="1136" w:type="pct"/>
            <w:noWrap/>
            <w:vAlign w:val="center"/>
            <w:hideMark/>
          </w:tcPr>
          <w:p w14:paraId="481DC99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9CCC0B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EX400</w:t>
            </w:r>
          </w:p>
        </w:tc>
        <w:tc>
          <w:tcPr>
            <w:tcW w:w="1514" w:type="pct"/>
            <w:noWrap/>
            <w:vAlign w:val="center"/>
            <w:hideMark/>
          </w:tcPr>
          <w:p w14:paraId="7F08F7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GPX 400R</w:t>
            </w:r>
          </w:p>
        </w:tc>
        <w:tc>
          <w:tcPr>
            <w:tcW w:w="530" w:type="pct"/>
            <w:noWrap/>
            <w:vAlign w:val="center"/>
            <w:hideMark/>
          </w:tcPr>
          <w:p w14:paraId="16043D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1987-94</w:t>
            </w:r>
          </w:p>
        </w:tc>
        <w:tc>
          <w:tcPr>
            <w:tcW w:w="608" w:type="pct"/>
            <w:noWrap/>
            <w:vAlign w:val="center"/>
            <w:hideMark/>
          </w:tcPr>
          <w:p w14:paraId="3BADEEC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555C415" w14:textId="77777777" w:rsidTr="00560AF8">
        <w:trPr>
          <w:cantSplit/>
          <w:trHeight w:val="20"/>
        </w:trPr>
        <w:tc>
          <w:tcPr>
            <w:tcW w:w="1136" w:type="pct"/>
            <w:noWrap/>
            <w:vAlign w:val="center"/>
          </w:tcPr>
          <w:p w14:paraId="4B11F1E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A7906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EX400G</w:t>
            </w:r>
          </w:p>
        </w:tc>
        <w:tc>
          <w:tcPr>
            <w:tcW w:w="1514" w:type="pct"/>
            <w:noWrap/>
            <w:vAlign w:val="center"/>
          </w:tcPr>
          <w:p w14:paraId="5FFC2E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400 &amp; EX400G</w:t>
            </w:r>
          </w:p>
        </w:tc>
        <w:tc>
          <w:tcPr>
            <w:tcW w:w="530" w:type="pct"/>
            <w:noWrap/>
            <w:vAlign w:val="center"/>
          </w:tcPr>
          <w:p w14:paraId="68A20C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2BB9E3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6CDA764F" w14:textId="77777777" w:rsidTr="00560AF8">
        <w:trPr>
          <w:cantSplit/>
          <w:trHeight w:val="20"/>
        </w:trPr>
        <w:tc>
          <w:tcPr>
            <w:tcW w:w="1136" w:type="pct"/>
            <w:noWrap/>
            <w:vAlign w:val="center"/>
          </w:tcPr>
          <w:p w14:paraId="16500F0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85E531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EX400G</w:t>
            </w:r>
          </w:p>
        </w:tc>
        <w:tc>
          <w:tcPr>
            <w:tcW w:w="1514" w:type="pct"/>
            <w:noWrap/>
            <w:vAlign w:val="center"/>
          </w:tcPr>
          <w:p w14:paraId="75A787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KAWASAKI</w:t>
            </w:r>
          </w:p>
        </w:tc>
        <w:tc>
          <w:tcPr>
            <w:tcW w:w="530" w:type="pct"/>
            <w:noWrap/>
            <w:vAlign w:val="center"/>
          </w:tcPr>
          <w:p w14:paraId="36FBBA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722ABE7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4078288" w14:textId="77777777" w:rsidTr="00560AF8">
        <w:trPr>
          <w:cantSplit/>
          <w:trHeight w:val="20"/>
        </w:trPr>
        <w:tc>
          <w:tcPr>
            <w:tcW w:w="1136" w:type="pct"/>
            <w:noWrap/>
            <w:vAlign w:val="center"/>
          </w:tcPr>
          <w:p w14:paraId="13F997D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94285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EX400G</w:t>
            </w:r>
          </w:p>
        </w:tc>
        <w:tc>
          <w:tcPr>
            <w:tcW w:w="1514" w:type="pct"/>
            <w:noWrap/>
            <w:vAlign w:val="center"/>
          </w:tcPr>
          <w:p w14:paraId="381583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Z400 and ER400D</w:t>
            </w:r>
          </w:p>
        </w:tc>
        <w:tc>
          <w:tcPr>
            <w:tcW w:w="530" w:type="pct"/>
            <w:noWrap/>
            <w:vAlign w:val="center"/>
          </w:tcPr>
          <w:p w14:paraId="2C6417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16DFD55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09B1C7A6" w14:textId="77777777" w:rsidTr="00560AF8">
        <w:trPr>
          <w:cantSplit/>
          <w:trHeight w:val="20"/>
        </w:trPr>
        <w:tc>
          <w:tcPr>
            <w:tcW w:w="1136" w:type="pct"/>
            <w:noWrap/>
            <w:vAlign w:val="center"/>
          </w:tcPr>
          <w:p w14:paraId="4F2769C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611F7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EX400G</w:t>
            </w:r>
          </w:p>
        </w:tc>
        <w:tc>
          <w:tcPr>
            <w:tcW w:w="1514" w:type="pct"/>
            <w:noWrap/>
            <w:vAlign w:val="center"/>
          </w:tcPr>
          <w:p w14:paraId="6A4AD5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400 &amp; EX400G</w:t>
            </w:r>
          </w:p>
        </w:tc>
        <w:tc>
          <w:tcPr>
            <w:tcW w:w="530" w:type="pct"/>
            <w:noWrap/>
            <w:vAlign w:val="center"/>
          </w:tcPr>
          <w:p w14:paraId="53DCCE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58F6A8A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05F0A8EB" w14:textId="77777777" w:rsidTr="00560AF8">
        <w:trPr>
          <w:cantSplit/>
          <w:trHeight w:val="20"/>
        </w:trPr>
        <w:tc>
          <w:tcPr>
            <w:tcW w:w="1136" w:type="pct"/>
            <w:noWrap/>
            <w:vAlign w:val="center"/>
          </w:tcPr>
          <w:p w14:paraId="0444D3C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F7CE3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EX500G</w:t>
            </w:r>
          </w:p>
        </w:tc>
        <w:tc>
          <w:tcPr>
            <w:tcW w:w="1514" w:type="pct"/>
            <w:noWrap/>
            <w:vAlign w:val="center"/>
          </w:tcPr>
          <w:p w14:paraId="552A51F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500 &amp; Z500</w:t>
            </w:r>
          </w:p>
        </w:tc>
        <w:tc>
          <w:tcPr>
            <w:tcW w:w="530" w:type="pct"/>
            <w:noWrap/>
            <w:vAlign w:val="center"/>
          </w:tcPr>
          <w:p w14:paraId="5397C7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00D4FCB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451</w:t>
            </w:r>
          </w:p>
        </w:tc>
      </w:tr>
      <w:tr w:rsidR="00781560" w:rsidRPr="00781560" w14:paraId="053C2B92" w14:textId="77777777" w:rsidTr="00560AF8">
        <w:trPr>
          <w:cantSplit/>
          <w:trHeight w:val="20"/>
        </w:trPr>
        <w:tc>
          <w:tcPr>
            <w:tcW w:w="1136" w:type="pct"/>
            <w:noWrap/>
            <w:vAlign w:val="center"/>
          </w:tcPr>
          <w:p w14:paraId="7C8CF31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655EB9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EX500J</w:t>
            </w:r>
          </w:p>
        </w:tc>
        <w:tc>
          <w:tcPr>
            <w:tcW w:w="1514" w:type="pct"/>
            <w:noWrap/>
            <w:vAlign w:val="center"/>
          </w:tcPr>
          <w:p w14:paraId="693CBA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500SE / KRT Edition</w:t>
            </w:r>
          </w:p>
        </w:tc>
        <w:tc>
          <w:tcPr>
            <w:tcW w:w="530" w:type="pct"/>
            <w:noWrap/>
            <w:vAlign w:val="center"/>
          </w:tcPr>
          <w:p w14:paraId="59BF4FE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1B68241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451</w:t>
            </w:r>
          </w:p>
        </w:tc>
      </w:tr>
      <w:tr w:rsidR="00781560" w:rsidRPr="00781560" w14:paraId="0AB2B112" w14:textId="77777777" w:rsidTr="00560AF8">
        <w:trPr>
          <w:cantSplit/>
          <w:trHeight w:val="20"/>
        </w:trPr>
        <w:tc>
          <w:tcPr>
            <w:tcW w:w="1136" w:type="pct"/>
            <w:noWrap/>
            <w:vAlign w:val="center"/>
          </w:tcPr>
          <w:p w14:paraId="7060248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3663A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EX650F</w:t>
            </w:r>
          </w:p>
        </w:tc>
        <w:tc>
          <w:tcPr>
            <w:tcW w:w="1514" w:type="pct"/>
            <w:noWrap/>
            <w:vAlign w:val="center"/>
          </w:tcPr>
          <w:p w14:paraId="73DEB9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650L (2012)</w:t>
            </w:r>
          </w:p>
        </w:tc>
        <w:tc>
          <w:tcPr>
            <w:tcW w:w="530" w:type="pct"/>
            <w:noWrap/>
            <w:vAlign w:val="center"/>
          </w:tcPr>
          <w:p w14:paraId="428074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noWrap/>
            <w:vAlign w:val="center"/>
          </w:tcPr>
          <w:p w14:paraId="54FD0B9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8823CC6" w14:textId="77777777" w:rsidTr="00560AF8">
        <w:trPr>
          <w:cantSplit/>
          <w:trHeight w:val="20"/>
        </w:trPr>
        <w:tc>
          <w:tcPr>
            <w:tcW w:w="1136" w:type="pct"/>
            <w:noWrap/>
            <w:vAlign w:val="center"/>
          </w:tcPr>
          <w:p w14:paraId="043FB3C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AE030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EX650K</w:t>
            </w:r>
          </w:p>
        </w:tc>
        <w:tc>
          <w:tcPr>
            <w:tcW w:w="1514" w:type="pct"/>
            <w:noWrap/>
            <w:vAlign w:val="center"/>
          </w:tcPr>
          <w:p w14:paraId="25BE31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EX650S L</w:t>
            </w:r>
          </w:p>
        </w:tc>
        <w:tc>
          <w:tcPr>
            <w:tcW w:w="530" w:type="pct"/>
            <w:noWrap/>
            <w:vAlign w:val="center"/>
          </w:tcPr>
          <w:p w14:paraId="0C8DFC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3E247AA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7B7ED5FD" w14:textId="77777777" w:rsidTr="00560AF8">
        <w:trPr>
          <w:cantSplit/>
          <w:trHeight w:val="20"/>
        </w:trPr>
        <w:tc>
          <w:tcPr>
            <w:tcW w:w="1136" w:type="pct"/>
            <w:noWrap/>
            <w:vAlign w:val="center"/>
            <w:hideMark/>
          </w:tcPr>
          <w:p w14:paraId="5762452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004D9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EX650K (LAMS)</w:t>
            </w:r>
          </w:p>
        </w:tc>
        <w:tc>
          <w:tcPr>
            <w:tcW w:w="1514" w:type="pct"/>
            <w:noWrap/>
            <w:vAlign w:val="center"/>
            <w:hideMark/>
          </w:tcPr>
          <w:p w14:paraId="052AB3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Ninja 650 L </w:t>
            </w:r>
          </w:p>
        </w:tc>
        <w:tc>
          <w:tcPr>
            <w:tcW w:w="530" w:type="pct"/>
            <w:noWrap/>
            <w:vAlign w:val="center"/>
            <w:hideMark/>
          </w:tcPr>
          <w:p w14:paraId="52451A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4014DD6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54DA0AEE" w14:textId="77777777" w:rsidTr="00560AF8">
        <w:trPr>
          <w:cantSplit/>
          <w:trHeight w:val="20"/>
        </w:trPr>
        <w:tc>
          <w:tcPr>
            <w:tcW w:w="1136" w:type="pct"/>
            <w:noWrap/>
            <w:vAlign w:val="center"/>
            <w:hideMark/>
          </w:tcPr>
          <w:p w14:paraId="4BE44AB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0140A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GPZ550</w:t>
            </w:r>
          </w:p>
        </w:tc>
        <w:tc>
          <w:tcPr>
            <w:tcW w:w="1514" w:type="pct"/>
            <w:noWrap/>
            <w:vAlign w:val="center"/>
            <w:hideMark/>
          </w:tcPr>
          <w:p w14:paraId="6BD09D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GPZ550</w:t>
            </w:r>
          </w:p>
        </w:tc>
        <w:tc>
          <w:tcPr>
            <w:tcW w:w="530" w:type="pct"/>
            <w:noWrap/>
            <w:vAlign w:val="center"/>
            <w:hideMark/>
          </w:tcPr>
          <w:p w14:paraId="3D479D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1981-90</w:t>
            </w:r>
          </w:p>
        </w:tc>
        <w:tc>
          <w:tcPr>
            <w:tcW w:w="608" w:type="pct"/>
            <w:noWrap/>
            <w:vAlign w:val="center"/>
            <w:hideMark/>
          </w:tcPr>
          <w:p w14:paraId="7F82B80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35A78DE4" w14:textId="77777777" w:rsidTr="00560AF8">
        <w:trPr>
          <w:cantSplit/>
          <w:trHeight w:val="20"/>
        </w:trPr>
        <w:tc>
          <w:tcPr>
            <w:tcW w:w="1136" w:type="pct"/>
            <w:noWrap/>
            <w:vAlign w:val="center"/>
            <w:hideMark/>
          </w:tcPr>
          <w:p w14:paraId="4BE21D0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C7FB9A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GT550</w:t>
            </w:r>
          </w:p>
        </w:tc>
        <w:tc>
          <w:tcPr>
            <w:tcW w:w="1514" w:type="pct"/>
            <w:noWrap/>
            <w:vAlign w:val="center"/>
            <w:hideMark/>
          </w:tcPr>
          <w:p w14:paraId="0B032D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Z550</w:t>
            </w:r>
          </w:p>
        </w:tc>
        <w:tc>
          <w:tcPr>
            <w:tcW w:w="530" w:type="pct"/>
            <w:noWrap/>
            <w:vAlign w:val="center"/>
            <w:hideMark/>
          </w:tcPr>
          <w:p w14:paraId="140449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1983-88</w:t>
            </w:r>
          </w:p>
        </w:tc>
        <w:tc>
          <w:tcPr>
            <w:tcW w:w="608" w:type="pct"/>
            <w:noWrap/>
            <w:vAlign w:val="center"/>
            <w:hideMark/>
          </w:tcPr>
          <w:p w14:paraId="03963CC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601B4A07" w14:textId="77777777" w:rsidTr="00560AF8">
        <w:trPr>
          <w:cantSplit/>
          <w:trHeight w:val="20"/>
        </w:trPr>
        <w:tc>
          <w:tcPr>
            <w:tcW w:w="1136" w:type="pct"/>
            <w:noWrap/>
            <w:vAlign w:val="center"/>
            <w:hideMark/>
          </w:tcPr>
          <w:p w14:paraId="77FB429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D3752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KL600</w:t>
            </w:r>
          </w:p>
        </w:tc>
        <w:tc>
          <w:tcPr>
            <w:tcW w:w="1514" w:type="pct"/>
            <w:noWrap/>
            <w:vAlign w:val="center"/>
            <w:hideMark/>
          </w:tcPr>
          <w:p w14:paraId="4E5B83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KLR600</w:t>
            </w:r>
          </w:p>
        </w:tc>
        <w:tc>
          <w:tcPr>
            <w:tcW w:w="530" w:type="pct"/>
            <w:noWrap/>
            <w:vAlign w:val="center"/>
            <w:hideMark/>
          </w:tcPr>
          <w:p w14:paraId="27E0B5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1984-87</w:t>
            </w:r>
          </w:p>
        </w:tc>
        <w:tc>
          <w:tcPr>
            <w:tcW w:w="608" w:type="pct"/>
            <w:noWrap/>
            <w:vAlign w:val="center"/>
            <w:hideMark/>
          </w:tcPr>
          <w:p w14:paraId="729BDA8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564</w:t>
            </w:r>
          </w:p>
        </w:tc>
      </w:tr>
      <w:tr w:rsidR="00781560" w:rsidRPr="00781560" w14:paraId="1D4C74B7" w14:textId="77777777" w:rsidTr="00560AF8">
        <w:trPr>
          <w:cantSplit/>
          <w:trHeight w:val="20"/>
        </w:trPr>
        <w:tc>
          <w:tcPr>
            <w:tcW w:w="1136" w:type="pct"/>
            <w:noWrap/>
            <w:vAlign w:val="center"/>
            <w:hideMark/>
          </w:tcPr>
          <w:p w14:paraId="11F3D86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2C24D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KL650</w:t>
            </w:r>
          </w:p>
        </w:tc>
        <w:tc>
          <w:tcPr>
            <w:tcW w:w="1514" w:type="pct"/>
            <w:noWrap/>
            <w:vAlign w:val="center"/>
            <w:hideMark/>
          </w:tcPr>
          <w:p w14:paraId="0327C0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KLR650</w:t>
            </w:r>
          </w:p>
        </w:tc>
        <w:tc>
          <w:tcPr>
            <w:tcW w:w="530" w:type="pct"/>
            <w:noWrap/>
            <w:vAlign w:val="center"/>
            <w:hideMark/>
          </w:tcPr>
          <w:p w14:paraId="270DC0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1987-99</w:t>
            </w:r>
          </w:p>
        </w:tc>
        <w:tc>
          <w:tcPr>
            <w:tcW w:w="608" w:type="pct"/>
            <w:noWrap/>
            <w:vAlign w:val="center"/>
            <w:hideMark/>
          </w:tcPr>
          <w:p w14:paraId="55AE5DA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651</w:t>
            </w:r>
          </w:p>
        </w:tc>
      </w:tr>
      <w:tr w:rsidR="00781560" w:rsidRPr="00781560" w14:paraId="0E4DD8D5" w14:textId="77777777" w:rsidTr="00560AF8">
        <w:trPr>
          <w:cantSplit/>
          <w:trHeight w:val="20"/>
        </w:trPr>
        <w:tc>
          <w:tcPr>
            <w:tcW w:w="1136" w:type="pct"/>
            <w:noWrap/>
            <w:vAlign w:val="center"/>
            <w:hideMark/>
          </w:tcPr>
          <w:p w14:paraId="1926532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E5165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KL650E</w:t>
            </w:r>
          </w:p>
        </w:tc>
        <w:tc>
          <w:tcPr>
            <w:tcW w:w="1514" w:type="pct"/>
            <w:noWrap/>
            <w:vAlign w:val="center"/>
            <w:hideMark/>
          </w:tcPr>
          <w:p w14:paraId="43ACC1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KLR650, KLR650S</w:t>
            </w:r>
          </w:p>
        </w:tc>
        <w:tc>
          <w:tcPr>
            <w:tcW w:w="530" w:type="pct"/>
            <w:noWrap/>
            <w:vAlign w:val="center"/>
            <w:hideMark/>
          </w:tcPr>
          <w:p w14:paraId="557690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2013-on</w:t>
            </w:r>
          </w:p>
        </w:tc>
        <w:tc>
          <w:tcPr>
            <w:tcW w:w="608" w:type="pct"/>
            <w:noWrap/>
            <w:vAlign w:val="center"/>
            <w:hideMark/>
          </w:tcPr>
          <w:p w14:paraId="409424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736793F2" w14:textId="77777777" w:rsidTr="00560AF8">
        <w:trPr>
          <w:cantSplit/>
          <w:trHeight w:val="20"/>
        </w:trPr>
        <w:tc>
          <w:tcPr>
            <w:tcW w:w="1136" w:type="pct"/>
            <w:noWrap/>
            <w:vAlign w:val="center"/>
          </w:tcPr>
          <w:p w14:paraId="5B841A8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5FA7A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KL650E</w:t>
            </w:r>
          </w:p>
        </w:tc>
        <w:tc>
          <w:tcPr>
            <w:tcW w:w="1514" w:type="pct"/>
            <w:noWrap/>
            <w:vAlign w:val="center"/>
          </w:tcPr>
          <w:p w14:paraId="254972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KLR650 Adventure</w:t>
            </w:r>
          </w:p>
        </w:tc>
        <w:tc>
          <w:tcPr>
            <w:tcW w:w="530" w:type="pct"/>
            <w:noWrap/>
            <w:vAlign w:val="center"/>
          </w:tcPr>
          <w:p w14:paraId="0DB91F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120C0D5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633F4E25" w14:textId="77777777" w:rsidTr="00560AF8">
        <w:trPr>
          <w:cantSplit/>
          <w:trHeight w:val="20"/>
        </w:trPr>
        <w:tc>
          <w:tcPr>
            <w:tcW w:w="1136" w:type="pct"/>
            <w:noWrap/>
            <w:vAlign w:val="center"/>
            <w:hideMark/>
          </w:tcPr>
          <w:p w14:paraId="67A39B9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A956A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KLE300C</w:t>
            </w:r>
          </w:p>
        </w:tc>
        <w:tc>
          <w:tcPr>
            <w:tcW w:w="1514" w:type="pct"/>
            <w:noWrap/>
            <w:vAlign w:val="center"/>
            <w:hideMark/>
          </w:tcPr>
          <w:p w14:paraId="211D6E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KLE300C VERSYS-X 300</w:t>
            </w:r>
          </w:p>
        </w:tc>
        <w:tc>
          <w:tcPr>
            <w:tcW w:w="530" w:type="pct"/>
            <w:noWrap/>
            <w:vAlign w:val="center"/>
            <w:hideMark/>
          </w:tcPr>
          <w:p w14:paraId="011429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2017-on</w:t>
            </w:r>
          </w:p>
        </w:tc>
        <w:tc>
          <w:tcPr>
            <w:tcW w:w="608" w:type="pct"/>
            <w:noWrap/>
            <w:vAlign w:val="center"/>
            <w:hideMark/>
          </w:tcPr>
          <w:p w14:paraId="7D7DEEC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295</w:t>
            </w:r>
          </w:p>
        </w:tc>
      </w:tr>
      <w:tr w:rsidR="00781560" w:rsidRPr="00781560" w14:paraId="12C1EA83" w14:textId="77777777" w:rsidTr="00560AF8">
        <w:trPr>
          <w:cantSplit/>
          <w:trHeight w:val="20"/>
        </w:trPr>
        <w:tc>
          <w:tcPr>
            <w:tcW w:w="1136" w:type="pct"/>
            <w:noWrap/>
            <w:vAlign w:val="center"/>
            <w:hideMark/>
          </w:tcPr>
          <w:p w14:paraId="0EA5C9D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93C31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KLE500</w:t>
            </w:r>
          </w:p>
        </w:tc>
        <w:tc>
          <w:tcPr>
            <w:tcW w:w="1514" w:type="pct"/>
            <w:noWrap/>
            <w:vAlign w:val="center"/>
            <w:hideMark/>
          </w:tcPr>
          <w:p w14:paraId="654CFF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DUAL SPORTS</w:t>
            </w:r>
          </w:p>
        </w:tc>
        <w:tc>
          <w:tcPr>
            <w:tcW w:w="530" w:type="pct"/>
            <w:noWrap/>
            <w:vAlign w:val="center"/>
            <w:hideMark/>
          </w:tcPr>
          <w:p w14:paraId="55E6EB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1992-08</w:t>
            </w:r>
          </w:p>
        </w:tc>
        <w:tc>
          <w:tcPr>
            <w:tcW w:w="608" w:type="pct"/>
            <w:noWrap/>
            <w:vAlign w:val="center"/>
            <w:hideMark/>
          </w:tcPr>
          <w:p w14:paraId="16DF62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5698DC62" w14:textId="77777777" w:rsidTr="00560AF8">
        <w:trPr>
          <w:cantSplit/>
          <w:trHeight w:val="20"/>
        </w:trPr>
        <w:tc>
          <w:tcPr>
            <w:tcW w:w="1136" w:type="pct"/>
            <w:noWrap/>
            <w:vAlign w:val="center"/>
            <w:hideMark/>
          </w:tcPr>
          <w:p w14:paraId="344E703E" w14:textId="77777777" w:rsidR="00781560" w:rsidRPr="00781560" w:rsidRDefault="00781560" w:rsidP="00781560">
            <w:pPr>
              <w:spacing w:before="40" w:after="40"/>
              <w:jc w:val="left"/>
              <w:rPr>
                <w:rFonts w:eastAsia="Times New Roman"/>
                <w:color w:val="000000"/>
                <w:szCs w:val="17"/>
                <w:lang w:eastAsia="en-AU"/>
              </w:rPr>
            </w:pPr>
          </w:p>
        </w:tc>
        <w:tc>
          <w:tcPr>
            <w:tcW w:w="1212" w:type="pct"/>
            <w:shd w:val="clear" w:color="000000" w:fill="FFFFFF"/>
            <w:noWrap/>
            <w:vAlign w:val="center"/>
            <w:hideMark/>
          </w:tcPr>
          <w:p w14:paraId="4034CD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KLE500</w:t>
            </w:r>
          </w:p>
        </w:tc>
        <w:tc>
          <w:tcPr>
            <w:tcW w:w="1514" w:type="pct"/>
            <w:shd w:val="clear" w:color="000000" w:fill="FFFFFF"/>
            <w:noWrap/>
            <w:vAlign w:val="center"/>
            <w:hideMark/>
          </w:tcPr>
          <w:p w14:paraId="44B871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KLE500</w:t>
            </w:r>
          </w:p>
        </w:tc>
        <w:tc>
          <w:tcPr>
            <w:tcW w:w="530" w:type="pct"/>
            <w:shd w:val="clear" w:color="000000" w:fill="FFFFFF"/>
            <w:noWrap/>
            <w:vAlign w:val="center"/>
            <w:hideMark/>
          </w:tcPr>
          <w:p w14:paraId="72E67B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1992-2008</w:t>
            </w:r>
          </w:p>
        </w:tc>
        <w:tc>
          <w:tcPr>
            <w:tcW w:w="608" w:type="pct"/>
            <w:shd w:val="clear" w:color="000000" w:fill="FFFFFF"/>
            <w:noWrap/>
            <w:vAlign w:val="center"/>
            <w:hideMark/>
          </w:tcPr>
          <w:p w14:paraId="0F0BE69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27881691" w14:textId="77777777" w:rsidTr="00560AF8">
        <w:trPr>
          <w:cantSplit/>
          <w:trHeight w:val="20"/>
        </w:trPr>
        <w:tc>
          <w:tcPr>
            <w:tcW w:w="1136" w:type="pct"/>
            <w:noWrap/>
            <w:vAlign w:val="center"/>
            <w:hideMark/>
          </w:tcPr>
          <w:p w14:paraId="414B6CA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594F0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KLE650F</w:t>
            </w:r>
          </w:p>
        </w:tc>
        <w:tc>
          <w:tcPr>
            <w:tcW w:w="1514" w:type="pct"/>
            <w:noWrap/>
            <w:vAlign w:val="center"/>
            <w:hideMark/>
          </w:tcPr>
          <w:p w14:paraId="3DE8CA64"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Versys</w:t>
            </w:r>
            <w:proofErr w:type="spellEnd"/>
            <w:r w:rsidRPr="00781560">
              <w:rPr>
                <w:rFonts w:eastAsia="Times New Roman"/>
                <w:color w:val="000000"/>
                <w:szCs w:val="17"/>
                <w:lang w:eastAsia="en-AU"/>
              </w:rPr>
              <w:t xml:space="preserve"> 650L ABS</w:t>
            </w:r>
          </w:p>
        </w:tc>
        <w:tc>
          <w:tcPr>
            <w:tcW w:w="530" w:type="pct"/>
            <w:noWrap/>
            <w:vAlign w:val="center"/>
            <w:hideMark/>
          </w:tcPr>
          <w:p w14:paraId="26A927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424D38C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283D1DA" w14:textId="77777777" w:rsidTr="00560AF8">
        <w:trPr>
          <w:cantSplit/>
          <w:trHeight w:val="20"/>
        </w:trPr>
        <w:tc>
          <w:tcPr>
            <w:tcW w:w="1136" w:type="pct"/>
            <w:noWrap/>
            <w:vAlign w:val="center"/>
            <w:hideMark/>
          </w:tcPr>
          <w:p w14:paraId="2AD67E3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1B4A6A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KLE650F</w:t>
            </w:r>
          </w:p>
        </w:tc>
        <w:tc>
          <w:tcPr>
            <w:tcW w:w="1514" w:type="pct"/>
            <w:noWrap/>
            <w:vAlign w:val="center"/>
            <w:hideMark/>
          </w:tcPr>
          <w:p w14:paraId="0A6AF2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KLE650F ABS L &amp; ABS L MY17</w:t>
            </w:r>
          </w:p>
        </w:tc>
        <w:tc>
          <w:tcPr>
            <w:tcW w:w="530" w:type="pct"/>
            <w:noWrap/>
            <w:vAlign w:val="center"/>
            <w:hideMark/>
          </w:tcPr>
          <w:p w14:paraId="43D851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5CB1227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67F9C30F" w14:textId="77777777" w:rsidTr="00560AF8">
        <w:trPr>
          <w:cantSplit/>
          <w:trHeight w:val="20"/>
        </w:trPr>
        <w:tc>
          <w:tcPr>
            <w:tcW w:w="1136" w:type="pct"/>
            <w:noWrap/>
            <w:vAlign w:val="center"/>
          </w:tcPr>
          <w:p w14:paraId="6616488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FE91C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KLE650F</w:t>
            </w:r>
          </w:p>
        </w:tc>
        <w:tc>
          <w:tcPr>
            <w:tcW w:w="1514" w:type="pct"/>
            <w:noWrap/>
            <w:vAlign w:val="center"/>
          </w:tcPr>
          <w:p w14:paraId="2CFA93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KLE650H L</w:t>
            </w:r>
          </w:p>
        </w:tc>
        <w:tc>
          <w:tcPr>
            <w:tcW w:w="530" w:type="pct"/>
            <w:noWrap/>
            <w:vAlign w:val="center"/>
          </w:tcPr>
          <w:p w14:paraId="23F9ED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4619D47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87E25E4" w14:textId="77777777" w:rsidTr="00560AF8">
        <w:trPr>
          <w:cantSplit/>
          <w:trHeight w:val="20"/>
        </w:trPr>
        <w:tc>
          <w:tcPr>
            <w:tcW w:w="1136" w:type="pct"/>
            <w:noWrap/>
            <w:vAlign w:val="center"/>
            <w:hideMark/>
          </w:tcPr>
          <w:p w14:paraId="73BCF5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32CEF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KLR600</w:t>
            </w:r>
          </w:p>
        </w:tc>
        <w:tc>
          <w:tcPr>
            <w:tcW w:w="1514" w:type="pct"/>
            <w:noWrap/>
            <w:vAlign w:val="center"/>
            <w:hideMark/>
          </w:tcPr>
          <w:p w14:paraId="5DDE0B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KL600</w:t>
            </w:r>
          </w:p>
        </w:tc>
        <w:tc>
          <w:tcPr>
            <w:tcW w:w="530" w:type="pct"/>
            <w:noWrap/>
            <w:vAlign w:val="center"/>
            <w:hideMark/>
          </w:tcPr>
          <w:p w14:paraId="2A5B7B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1984-87</w:t>
            </w:r>
          </w:p>
        </w:tc>
        <w:tc>
          <w:tcPr>
            <w:tcW w:w="608" w:type="pct"/>
            <w:noWrap/>
            <w:vAlign w:val="center"/>
            <w:hideMark/>
          </w:tcPr>
          <w:p w14:paraId="12A614F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564</w:t>
            </w:r>
          </w:p>
        </w:tc>
      </w:tr>
      <w:tr w:rsidR="00781560" w:rsidRPr="00781560" w14:paraId="1F18A8AF" w14:textId="77777777" w:rsidTr="00560AF8">
        <w:trPr>
          <w:cantSplit/>
          <w:trHeight w:val="20"/>
        </w:trPr>
        <w:tc>
          <w:tcPr>
            <w:tcW w:w="1136" w:type="pct"/>
            <w:noWrap/>
            <w:vAlign w:val="center"/>
            <w:hideMark/>
          </w:tcPr>
          <w:p w14:paraId="6A80421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5754B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KLR650E</w:t>
            </w:r>
          </w:p>
        </w:tc>
        <w:tc>
          <w:tcPr>
            <w:tcW w:w="1514" w:type="pct"/>
            <w:noWrap/>
            <w:vAlign w:val="center"/>
            <w:hideMark/>
          </w:tcPr>
          <w:p w14:paraId="0FE89A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KL650E</w:t>
            </w:r>
          </w:p>
        </w:tc>
        <w:tc>
          <w:tcPr>
            <w:tcW w:w="530" w:type="pct"/>
            <w:noWrap/>
            <w:vAlign w:val="center"/>
            <w:hideMark/>
          </w:tcPr>
          <w:p w14:paraId="697694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1987-2012</w:t>
            </w:r>
          </w:p>
        </w:tc>
        <w:tc>
          <w:tcPr>
            <w:tcW w:w="608" w:type="pct"/>
            <w:noWrap/>
            <w:vAlign w:val="center"/>
            <w:hideMark/>
          </w:tcPr>
          <w:p w14:paraId="05295E7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651</w:t>
            </w:r>
          </w:p>
        </w:tc>
      </w:tr>
      <w:tr w:rsidR="00781560" w:rsidRPr="00781560" w14:paraId="44E20B9A" w14:textId="77777777" w:rsidTr="00560AF8">
        <w:trPr>
          <w:cantSplit/>
          <w:trHeight w:val="20"/>
        </w:trPr>
        <w:tc>
          <w:tcPr>
            <w:tcW w:w="1136" w:type="pct"/>
            <w:noWrap/>
            <w:vAlign w:val="center"/>
          </w:tcPr>
          <w:p w14:paraId="100C0BA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928DE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KLX300</w:t>
            </w:r>
          </w:p>
        </w:tc>
        <w:tc>
          <w:tcPr>
            <w:tcW w:w="1514" w:type="pct"/>
            <w:noWrap/>
            <w:vAlign w:val="center"/>
          </w:tcPr>
          <w:p w14:paraId="6FE678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KLX300</w:t>
            </w:r>
          </w:p>
        </w:tc>
        <w:tc>
          <w:tcPr>
            <w:tcW w:w="530" w:type="pct"/>
            <w:noWrap/>
            <w:vAlign w:val="center"/>
          </w:tcPr>
          <w:p w14:paraId="7798CA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3B8DAAE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24B3ED0C" w14:textId="77777777" w:rsidTr="00560AF8">
        <w:trPr>
          <w:cantSplit/>
          <w:trHeight w:val="20"/>
        </w:trPr>
        <w:tc>
          <w:tcPr>
            <w:tcW w:w="1136" w:type="pct"/>
            <w:noWrap/>
            <w:vAlign w:val="center"/>
            <w:hideMark/>
          </w:tcPr>
          <w:p w14:paraId="2EE3E8D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86753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KLX300R</w:t>
            </w:r>
          </w:p>
        </w:tc>
        <w:tc>
          <w:tcPr>
            <w:tcW w:w="1514" w:type="pct"/>
            <w:noWrap/>
            <w:vAlign w:val="center"/>
            <w:hideMark/>
          </w:tcPr>
          <w:p w14:paraId="2EFCEF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KLX300R</w:t>
            </w:r>
          </w:p>
        </w:tc>
        <w:tc>
          <w:tcPr>
            <w:tcW w:w="530" w:type="pct"/>
            <w:noWrap/>
            <w:vAlign w:val="center"/>
            <w:hideMark/>
          </w:tcPr>
          <w:p w14:paraId="387C48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1996-on</w:t>
            </w:r>
          </w:p>
        </w:tc>
        <w:tc>
          <w:tcPr>
            <w:tcW w:w="608" w:type="pct"/>
            <w:noWrap/>
            <w:vAlign w:val="center"/>
            <w:hideMark/>
          </w:tcPr>
          <w:p w14:paraId="1300E73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72155195" w14:textId="77777777" w:rsidTr="00560AF8">
        <w:trPr>
          <w:cantSplit/>
          <w:trHeight w:val="20"/>
        </w:trPr>
        <w:tc>
          <w:tcPr>
            <w:tcW w:w="1136" w:type="pct"/>
            <w:noWrap/>
            <w:vAlign w:val="center"/>
            <w:hideMark/>
          </w:tcPr>
          <w:p w14:paraId="2599AFB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3F5D3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KLX400</w:t>
            </w:r>
          </w:p>
        </w:tc>
        <w:tc>
          <w:tcPr>
            <w:tcW w:w="1514" w:type="pct"/>
            <w:noWrap/>
            <w:vAlign w:val="center"/>
            <w:hideMark/>
          </w:tcPr>
          <w:p w14:paraId="58D1B3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KLX400</w:t>
            </w:r>
          </w:p>
        </w:tc>
        <w:tc>
          <w:tcPr>
            <w:tcW w:w="530" w:type="pct"/>
            <w:noWrap/>
            <w:vAlign w:val="center"/>
            <w:hideMark/>
          </w:tcPr>
          <w:p w14:paraId="7FE1F5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2002-05</w:t>
            </w:r>
          </w:p>
        </w:tc>
        <w:tc>
          <w:tcPr>
            <w:tcW w:w="608" w:type="pct"/>
            <w:noWrap/>
            <w:vAlign w:val="center"/>
            <w:hideMark/>
          </w:tcPr>
          <w:p w14:paraId="1A98C6F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520D1091" w14:textId="77777777" w:rsidTr="00560AF8">
        <w:trPr>
          <w:cantSplit/>
          <w:trHeight w:val="20"/>
        </w:trPr>
        <w:tc>
          <w:tcPr>
            <w:tcW w:w="1136" w:type="pct"/>
            <w:noWrap/>
            <w:vAlign w:val="center"/>
            <w:hideMark/>
          </w:tcPr>
          <w:p w14:paraId="36E7C4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460C6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KLX450A</w:t>
            </w:r>
          </w:p>
        </w:tc>
        <w:tc>
          <w:tcPr>
            <w:tcW w:w="1514" w:type="pct"/>
            <w:noWrap/>
            <w:vAlign w:val="center"/>
            <w:hideMark/>
          </w:tcPr>
          <w:p w14:paraId="3FB1FB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KLX450A, KLX450R</w:t>
            </w:r>
          </w:p>
        </w:tc>
        <w:tc>
          <w:tcPr>
            <w:tcW w:w="530" w:type="pct"/>
            <w:noWrap/>
            <w:vAlign w:val="center"/>
            <w:hideMark/>
          </w:tcPr>
          <w:p w14:paraId="29FA76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2007-on</w:t>
            </w:r>
          </w:p>
        </w:tc>
        <w:tc>
          <w:tcPr>
            <w:tcW w:w="608" w:type="pct"/>
            <w:noWrap/>
            <w:vAlign w:val="center"/>
            <w:hideMark/>
          </w:tcPr>
          <w:p w14:paraId="089187A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639649F" w14:textId="77777777" w:rsidTr="00560AF8">
        <w:trPr>
          <w:cantSplit/>
          <w:trHeight w:val="20"/>
        </w:trPr>
        <w:tc>
          <w:tcPr>
            <w:tcW w:w="1136" w:type="pct"/>
            <w:noWrap/>
            <w:vAlign w:val="center"/>
            <w:hideMark/>
          </w:tcPr>
          <w:p w14:paraId="5A4165C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9EACB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KLX650</w:t>
            </w:r>
          </w:p>
        </w:tc>
        <w:tc>
          <w:tcPr>
            <w:tcW w:w="1514" w:type="pct"/>
            <w:noWrap/>
            <w:vAlign w:val="center"/>
            <w:hideMark/>
          </w:tcPr>
          <w:p w14:paraId="5F8AF4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KLX650</w:t>
            </w:r>
          </w:p>
        </w:tc>
        <w:tc>
          <w:tcPr>
            <w:tcW w:w="530" w:type="pct"/>
            <w:noWrap/>
            <w:vAlign w:val="center"/>
            <w:hideMark/>
          </w:tcPr>
          <w:p w14:paraId="70D8A5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1989-95</w:t>
            </w:r>
          </w:p>
        </w:tc>
        <w:tc>
          <w:tcPr>
            <w:tcW w:w="608" w:type="pct"/>
            <w:noWrap/>
            <w:vAlign w:val="center"/>
            <w:hideMark/>
          </w:tcPr>
          <w:p w14:paraId="4256C7B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651</w:t>
            </w:r>
          </w:p>
        </w:tc>
      </w:tr>
      <w:tr w:rsidR="00781560" w:rsidRPr="00781560" w14:paraId="759A8CD2" w14:textId="77777777" w:rsidTr="00560AF8">
        <w:trPr>
          <w:cantSplit/>
          <w:trHeight w:val="20"/>
        </w:trPr>
        <w:tc>
          <w:tcPr>
            <w:tcW w:w="1136" w:type="pct"/>
            <w:noWrap/>
            <w:vAlign w:val="center"/>
            <w:hideMark/>
          </w:tcPr>
          <w:p w14:paraId="32D5DBC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15CA3E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KLX650R</w:t>
            </w:r>
          </w:p>
        </w:tc>
        <w:tc>
          <w:tcPr>
            <w:tcW w:w="1514" w:type="pct"/>
            <w:noWrap/>
            <w:vAlign w:val="center"/>
            <w:hideMark/>
          </w:tcPr>
          <w:p w14:paraId="6A099E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0DFF5D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1993-04</w:t>
            </w:r>
          </w:p>
        </w:tc>
        <w:tc>
          <w:tcPr>
            <w:tcW w:w="608" w:type="pct"/>
            <w:noWrap/>
            <w:vAlign w:val="center"/>
            <w:hideMark/>
          </w:tcPr>
          <w:p w14:paraId="18A7BA1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651</w:t>
            </w:r>
          </w:p>
        </w:tc>
      </w:tr>
      <w:tr w:rsidR="00781560" w:rsidRPr="00781560" w14:paraId="7EFB072A" w14:textId="77777777" w:rsidTr="00560AF8">
        <w:trPr>
          <w:cantSplit/>
          <w:trHeight w:val="20"/>
        </w:trPr>
        <w:tc>
          <w:tcPr>
            <w:tcW w:w="1136" w:type="pct"/>
            <w:noWrap/>
            <w:vAlign w:val="center"/>
            <w:hideMark/>
          </w:tcPr>
          <w:p w14:paraId="4519424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510B6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KZ400</w:t>
            </w:r>
          </w:p>
        </w:tc>
        <w:tc>
          <w:tcPr>
            <w:tcW w:w="1514" w:type="pct"/>
            <w:noWrap/>
            <w:vAlign w:val="center"/>
            <w:hideMark/>
          </w:tcPr>
          <w:p w14:paraId="1D4466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KZ400</w:t>
            </w:r>
          </w:p>
        </w:tc>
        <w:tc>
          <w:tcPr>
            <w:tcW w:w="530" w:type="pct"/>
            <w:noWrap/>
            <w:vAlign w:val="center"/>
            <w:hideMark/>
          </w:tcPr>
          <w:p w14:paraId="641830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1974-84</w:t>
            </w:r>
          </w:p>
        </w:tc>
        <w:tc>
          <w:tcPr>
            <w:tcW w:w="608" w:type="pct"/>
            <w:noWrap/>
            <w:vAlign w:val="center"/>
            <w:hideMark/>
          </w:tcPr>
          <w:p w14:paraId="0F1A4C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4972AF57" w14:textId="77777777" w:rsidTr="00560AF8">
        <w:trPr>
          <w:cantSplit/>
          <w:trHeight w:val="20"/>
        </w:trPr>
        <w:tc>
          <w:tcPr>
            <w:tcW w:w="1136" w:type="pct"/>
            <w:noWrap/>
            <w:vAlign w:val="center"/>
            <w:hideMark/>
          </w:tcPr>
          <w:p w14:paraId="7F4EE36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07788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KZ440</w:t>
            </w:r>
          </w:p>
        </w:tc>
        <w:tc>
          <w:tcPr>
            <w:tcW w:w="1514" w:type="pct"/>
            <w:noWrap/>
            <w:vAlign w:val="center"/>
            <w:hideMark/>
          </w:tcPr>
          <w:p w14:paraId="54AF9CA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KZ440D OR Z440</w:t>
            </w:r>
          </w:p>
        </w:tc>
        <w:tc>
          <w:tcPr>
            <w:tcW w:w="530" w:type="pct"/>
            <w:noWrap/>
            <w:vAlign w:val="center"/>
            <w:hideMark/>
          </w:tcPr>
          <w:p w14:paraId="701AAE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1980-85</w:t>
            </w:r>
          </w:p>
        </w:tc>
        <w:tc>
          <w:tcPr>
            <w:tcW w:w="608" w:type="pct"/>
            <w:noWrap/>
            <w:vAlign w:val="center"/>
            <w:hideMark/>
          </w:tcPr>
          <w:p w14:paraId="4AB2D3C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443</w:t>
            </w:r>
          </w:p>
        </w:tc>
      </w:tr>
      <w:tr w:rsidR="00781560" w:rsidRPr="00781560" w14:paraId="551AF4EC" w14:textId="77777777" w:rsidTr="00560AF8">
        <w:trPr>
          <w:cantSplit/>
          <w:trHeight w:val="20"/>
        </w:trPr>
        <w:tc>
          <w:tcPr>
            <w:tcW w:w="1136" w:type="pct"/>
            <w:noWrap/>
            <w:vAlign w:val="center"/>
            <w:hideMark/>
          </w:tcPr>
          <w:p w14:paraId="4FBD6BB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0DAB79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KZ500</w:t>
            </w:r>
          </w:p>
        </w:tc>
        <w:tc>
          <w:tcPr>
            <w:tcW w:w="1514" w:type="pct"/>
            <w:noWrap/>
            <w:vAlign w:val="center"/>
            <w:hideMark/>
          </w:tcPr>
          <w:p w14:paraId="51C190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KZ500</w:t>
            </w:r>
          </w:p>
        </w:tc>
        <w:tc>
          <w:tcPr>
            <w:tcW w:w="530" w:type="pct"/>
            <w:noWrap/>
            <w:vAlign w:val="center"/>
            <w:hideMark/>
          </w:tcPr>
          <w:p w14:paraId="09BECE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1979</w:t>
            </w:r>
          </w:p>
        </w:tc>
        <w:tc>
          <w:tcPr>
            <w:tcW w:w="608" w:type="pct"/>
            <w:noWrap/>
            <w:vAlign w:val="center"/>
            <w:hideMark/>
          </w:tcPr>
          <w:p w14:paraId="7811920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6E265E5D" w14:textId="77777777" w:rsidTr="00560AF8">
        <w:trPr>
          <w:cantSplit/>
          <w:trHeight w:val="20"/>
        </w:trPr>
        <w:tc>
          <w:tcPr>
            <w:tcW w:w="1136" w:type="pct"/>
            <w:noWrap/>
            <w:vAlign w:val="center"/>
            <w:hideMark/>
          </w:tcPr>
          <w:p w14:paraId="0632E35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9495A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KZ550</w:t>
            </w:r>
          </w:p>
        </w:tc>
        <w:tc>
          <w:tcPr>
            <w:tcW w:w="1514" w:type="pct"/>
            <w:noWrap/>
            <w:vAlign w:val="center"/>
            <w:hideMark/>
          </w:tcPr>
          <w:p w14:paraId="3E267E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KZ550, ZX550A</w:t>
            </w:r>
          </w:p>
        </w:tc>
        <w:tc>
          <w:tcPr>
            <w:tcW w:w="530" w:type="pct"/>
            <w:noWrap/>
            <w:vAlign w:val="center"/>
            <w:hideMark/>
          </w:tcPr>
          <w:p w14:paraId="65DFF2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1981-86</w:t>
            </w:r>
          </w:p>
        </w:tc>
        <w:tc>
          <w:tcPr>
            <w:tcW w:w="608" w:type="pct"/>
            <w:noWrap/>
            <w:vAlign w:val="center"/>
            <w:hideMark/>
          </w:tcPr>
          <w:p w14:paraId="5B69351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547</w:t>
            </w:r>
          </w:p>
        </w:tc>
      </w:tr>
      <w:tr w:rsidR="00781560" w:rsidRPr="00781560" w14:paraId="7C4128F5" w14:textId="77777777" w:rsidTr="00560AF8">
        <w:trPr>
          <w:cantSplit/>
          <w:trHeight w:val="20"/>
        </w:trPr>
        <w:tc>
          <w:tcPr>
            <w:tcW w:w="1136" w:type="pct"/>
            <w:noWrap/>
            <w:vAlign w:val="center"/>
            <w:hideMark/>
          </w:tcPr>
          <w:p w14:paraId="50FEF9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0BCCD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LE650D</w:t>
            </w:r>
          </w:p>
        </w:tc>
        <w:tc>
          <w:tcPr>
            <w:tcW w:w="1514" w:type="pct"/>
            <w:noWrap/>
            <w:vAlign w:val="center"/>
            <w:hideMark/>
          </w:tcPr>
          <w:p w14:paraId="46261EB8"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Versys</w:t>
            </w:r>
            <w:proofErr w:type="spellEnd"/>
            <w:r w:rsidRPr="00781560">
              <w:rPr>
                <w:rFonts w:eastAsia="Times New Roman"/>
                <w:color w:val="000000"/>
                <w:szCs w:val="17"/>
                <w:lang w:eastAsia="en-AU"/>
              </w:rPr>
              <w:t xml:space="preserve"> 650L ABS</w:t>
            </w:r>
          </w:p>
        </w:tc>
        <w:tc>
          <w:tcPr>
            <w:tcW w:w="530" w:type="pct"/>
            <w:noWrap/>
            <w:vAlign w:val="center"/>
            <w:hideMark/>
          </w:tcPr>
          <w:p w14:paraId="3F754E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w:t>
            </w:r>
          </w:p>
        </w:tc>
        <w:tc>
          <w:tcPr>
            <w:tcW w:w="608" w:type="pct"/>
            <w:noWrap/>
            <w:vAlign w:val="center"/>
            <w:hideMark/>
          </w:tcPr>
          <w:p w14:paraId="125C5BF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54DC0F33" w14:textId="77777777" w:rsidTr="00560AF8">
        <w:trPr>
          <w:cantSplit/>
          <w:trHeight w:val="20"/>
        </w:trPr>
        <w:tc>
          <w:tcPr>
            <w:tcW w:w="1136" w:type="pct"/>
            <w:noWrap/>
            <w:vAlign w:val="center"/>
            <w:hideMark/>
          </w:tcPr>
          <w:p w14:paraId="6ACD467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01579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LE650D</w:t>
            </w:r>
          </w:p>
        </w:tc>
        <w:tc>
          <w:tcPr>
            <w:tcW w:w="1514" w:type="pct"/>
            <w:noWrap/>
            <w:vAlign w:val="center"/>
            <w:hideMark/>
          </w:tcPr>
          <w:p w14:paraId="32DE6DF5"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Versys</w:t>
            </w:r>
            <w:proofErr w:type="spellEnd"/>
            <w:r w:rsidRPr="00781560">
              <w:rPr>
                <w:rFonts w:eastAsia="Times New Roman"/>
                <w:color w:val="000000"/>
                <w:szCs w:val="17"/>
                <w:lang w:eastAsia="en-AU"/>
              </w:rPr>
              <w:t xml:space="preserve"> 650L ABS</w:t>
            </w:r>
          </w:p>
        </w:tc>
        <w:tc>
          <w:tcPr>
            <w:tcW w:w="530" w:type="pct"/>
            <w:noWrap/>
            <w:vAlign w:val="center"/>
            <w:hideMark/>
          </w:tcPr>
          <w:p w14:paraId="1A2D23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2011-on</w:t>
            </w:r>
          </w:p>
        </w:tc>
        <w:tc>
          <w:tcPr>
            <w:tcW w:w="608" w:type="pct"/>
            <w:noWrap/>
            <w:vAlign w:val="center"/>
            <w:hideMark/>
          </w:tcPr>
          <w:p w14:paraId="50AB40A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3B8C7156" w14:textId="77777777" w:rsidTr="00560AF8">
        <w:trPr>
          <w:cantSplit/>
          <w:trHeight w:val="20"/>
        </w:trPr>
        <w:tc>
          <w:tcPr>
            <w:tcW w:w="1136" w:type="pct"/>
            <w:noWrap/>
            <w:vAlign w:val="center"/>
            <w:hideMark/>
          </w:tcPr>
          <w:p w14:paraId="193FEAC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1E80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LTD440</w:t>
            </w:r>
          </w:p>
        </w:tc>
        <w:tc>
          <w:tcPr>
            <w:tcW w:w="1514" w:type="pct"/>
            <w:noWrap/>
            <w:vAlign w:val="center"/>
            <w:hideMark/>
          </w:tcPr>
          <w:p w14:paraId="61290F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LTD440</w:t>
            </w:r>
          </w:p>
        </w:tc>
        <w:tc>
          <w:tcPr>
            <w:tcW w:w="530" w:type="pct"/>
            <w:noWrap/>
            <w:vAlign w:val="center"/>
            <w:hideMark/>
          </w:tcPr>
          <w:p w14:paraId="7F3CD0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1982</w:t>
            </w:r>
          </w:p>
        </w:tc>
        <w:tc>
          <w:tcPr>
            <w:tcW w:w="608" w:type="pct"/>
            <w:noWrap/>
            <w:vAlign w:val="center"/>
            <w:hideMark/>
          </w:tcPr>
          <w:p w14:paraId="5B1B25F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443</w:t>
            </w:r>
          </w:p>
        </w:tc>
      </w:tr>
      <w:tr w:rsidR="00781560" w:rsidRPr="00781560" w14:paraId="3BD39C2C" w14:textId="77777777" w:rsidTr="00560AF8">
        <w:trPr>
          <w:cantSplit/>
          <w:trHeight w:val="20"/>
        </w:trPr>
        <w:tc>
          <w:tcPr>
            <w:tcW w:w="1136" w:type="pct"/>
            <w:noWrap/>
            <w:vAlign w:val="center"/>
            <w:hideMark/>
          </w:tcPr>
          <w:p w14:paraId="15E4CC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58DF4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LX400</w:t>
            </w:r>
          </w:p>
        </w:tc>
        <w:tc>
          <w:tcPr>
            <w:tcW w:w="1514" w:type="pct"/>
            <w:noWrap/>
            <w:vAlign w:val="center"/>
            <w:hideMark/>
          </w:tcPr>
          <w:p w14:paraId="31F432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LX400 Eliminator</w:t>
            </w:r>
          </w:p>
        </w:tc>
        <w:tc>
          <w:tcPr>
            <w:tcW w:w="530" w:type="pct"/>
            <w:noWrap/>
            <w:vAlign w:val="center"/>
            <w:hideMark/>
          </w:tcPr>
          <w:p w14:paraId="00438D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1989</w:t>
            </w:r>
          </w:p>
        </w:tc>
        <w:tc>
          <w:tcPr>
            <w:tcW w:w="608" w:type="pct"/>
            <w:noWrap/>
            <w:vAlign w:val="center"/>
            <w:hideMark/>
          </w:tcPr>
          <w:p w14:paraId="3A892EC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140E2750" w14:textId="77777777" w:rsidTr="00560AF8">
        <w:trPr>
          <w:cantSplit/>
          <w:trHeight w:val="20"/>
        </w:trPr>
        <w:tc>
          <w:tcPr>
            <w:tcW w:w="1136" w:type="pct"/>
            <w:noWrap/>
            <w:vAlign w:val="center"/>
            <w:hideMark/>
          </w:tcPr>
          <w:p w14:paraId="401B281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CDDC7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w:t>
            </w:r>
          </w:p>
        </w:tc>
        <w:tc>
          <w:tcPr>
            <w:tcW w:w="1514" w:type="pct"/>
            <w:noWrap/>
            <w:vAlign w:val="center"/>
            <w:hideMark/>
          </w:tcPr>
          <w:p w14:paraId="133F69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650RL ABS</w:t>
            </w:r>
          </w:p>
        </w:tc>
        <w:tc>
          <w:tcPr>
            <w:tcW w:w="530" w:type="pct"/>
            <w:noWrap/>
            <w:vAlign w:val="center"/>
            <w:hideMark/>
          </w:tcPr>
          <w:p w14:paraId="02C194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2009-11</w:t>
            </w:r>
          </w:p>
        </w:tc>
        <w:tc>
          <w:tcPr>
            <w:tcW w:w="608" w:type="pct"/>
            <w:noWrap/>
            <w:vAlign w:val="center"/>
            <w:hideMark/>
          </w:tcPr>
          <w:p w14:paraId="57708E4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E43727C" w14:textId="77777777" w:rsidTr="00560AF8">
        <w:trPr>
          <w:cantSplit/>
          <w:trHeight w:val="20"/>
        </w:trPr>
        <w:tc>
          <w:tcPr>
            <w:tcW w:w="1136" w:type="pct"/>
            <w:noWrap/>
            <w:vAlign w:val="center"/>
            <w:hideMark/>
          </w:tcPr>
          <w:p w14:paraId="7E06EE6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AF56E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w:t>
            </w:r>
          </w:p>
        </w:tc>
        <w:tc>
          <w:tcPr>
            <w:tcW w:w="1514" w:type="pct"/>
            <w:noWrap/>
            <w:vAlign w:val="center"/>
            <w:hideMark/>
          </w:tcPr>
          <w:p w14:paraId="64920A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650L ABS</w:t>
            </w:r>
          </w:p>
        </w:tc>
        <w:tc>
          <w:tcPr>
            <w:tcW w:w="530" w:type="pct"/>
            <w:noWrap/>
            <w:vAlign w:val="center"/>
            <w:hideMark/>
          </w:tcPr>
          <w:p w14:paraId="51B608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2011-16</w:t>
            </w:r>
          </w:p>
        </w:tc>
        <w:tc>
          <w:tcPr>
            <w:tcW w:w="608" w:type="pct"/>
            <w:noWrap/>
            <w:vAlign w:val="center"/>
            <w:hideMark/>
          </w:tcPr>
          <w:p w14:paraId="4F65C50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372EB6FF" w14:textId="77777777" w:rsidTr="00560AF8">
        <w:trPr>
          <w:cantSplit/>
          <w:trHeight w:val="20"/>
        </w:trPr>
        <w:tc>
          <w:tcPr>
            <w:tcW w:w="1136" w:type="pct"/>
            <w:noWrap/>
            <w:vAlign w:val="center"/>
            <w:hideMark/>
          </w:tcPr>
          <w:p w14:paraId="4C8BBE9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81B5B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 L model</w:t>
            </w:r>
          </w:p>
        </w:tc>
        <w:tc>
          <w:tcPr>
            <w:tcW w:w="1514" w:type="pct"/>
            <w:noWrap/>
            <w:vAlign w:val="center"/>
            <w:hideMark/>
          </w:tcPr>
          <w:p w14:paraId="3C933E7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Ninja 650RL</w:t>
            </w:r>
          </w:p>
        </w:tc>
        <w:tc>
          <w:tcPr>
            <w:tcW w:w="530" w:type="pct"/>
            <w:noWrap/>
            <w:vAlign w:val="center"/>
            <w:hideMark/>
          </w:tcPr>
          <w:p w14:paraId="77D0D8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w:t>
            </w:r>
          </w:p>
        </w:tc>
        <w:tc>
          <w:tcPr>
            <w:tcW w:w="608" w:type="pct"/>
            <w:noWrap/>
            <w:vAlign w:val="center"/>
            <w:hideMark/>
          </w:tcPr>
          <w:p w14:paraId="221C6A8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1F4796F3" w14:textId="77777777" w:rsidTr="00560AF8">
        <w:trPr>
          <w:cantSplit/>
          <w:trHeight w:val="20"/>
        </w:trPr>
        <w:tc>
          <w:tcPr>
            <w:tcW w:w="1136" w:type="pct"/>
            <w:noWrap/>
            <w:vAlign w:val="center"/>
            <w:hideMark/>
          </w:tcPr>
          <w:p w14:paraId="162F303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58ED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S2</w:t>
            </w:r>
          </w:p>
        </w:tc>
        <w:tc>
          <w:tcPr>
            <w:tcW w:w="1514" w:type="pct"/>
            <w:noWrap/>
            <w:vAlign w:val="center"/>
            <w:hideMark/>
          </w:tcPr>
          <w:p w14:paraId="0D89A0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S2</w:t>
            </w:r>
          </w:p>
        </w:tc>
        <w:tc>
          <w:tcPr>
            <w:tcW w:w="530" w:type="pct"/>
            <w:noWrap/>
            <w:vAlign w:val="center"/>
            <w:hideMark/>
          </w:tcPr>
          <w:p w14:paraId="73D1A8A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w:t>
            </w:r>
          </w:p>
        </w:tc>
        <w:tc>
          <w:tcPr>
            <w:tcW w:w="608" w:type="pct"/>
            <w:noWrap/>
            <w:vAlign w:val="center"/>
            <w:hideMark/>
          </w:tcPr>
          <w:p w14:paraId="4D3FAFC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7CBD8796" w14:textId="77777777" w:rsidTr="00560AF8">
        <w:trPr>
          <w:cantSplit/>
          <w:trHeight w:val="20"/>
        </w:trPr>
        <w:tc>
          <w:tcPr>
            <w:tcW w:w="1136" w:type="pct"/>
            <w:noWrap/>
            <w:vAlign w:val="center"/>
            <w:hideMark/>
          </w:tcPr>
          <w:p w14:paraId="1876B57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D1C00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S3</w:t>
            </w:r>
          </w:p>
        </w:tc>
        <w:tc>
          <w:tcPr>
            <w:tcW w:w="1514" w:type="pct"/>
            <w:noWrap/>
            <w:vAlign w:val="center"/>
            <w:hideMark/>
          </w:tcPr>
          <w:p w14:paraId="564934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S3</w:t>
            </w:r>
          </w:p>
        </w:tc>
        <w:tc>
          <w:tcPr>
            <w:tcW w:w="530" w:type="pct"/>
            <w:noWrap/>
            <w:vAlign w:val="center"/>
            <w:hideMark/>
          </w:tcPr>
          <w:p w14:paraId="517F83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noWrap/>
            <w:vAlign w:val="center"/>
            <w:hideMark/>
          </w:tcPr>
          <w:p w14:paraId="23F4ADD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0B824D12" w14:textId="77777777" w:rsidTr="00560AF8">
        <w:trPr>
          <w:cantSplit/>
          <w:trHeight w:val="20"/>
        </w:trPr>
        <w:tc>
          <w:tcPr>
            <w:tcW w:w="1136" w:type="pct"/>
            <w:noWrap/>
            <w:vAlign w:val="center"/>
            <w:hideMark/>
          </w:tcPr>
          <w:p w14:paraId="0E07831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13C33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W400</w:t>
            </w:r>
          </w:p>
        </w:tc>
        <w:tc>
          <w:tcPr>
            <w:tcW w:w="1514" w:type="pct"/>
            <w:noWrap/>
            <w:vAlign w:val="center"/>
            <w:hideMark/>
          </w:tcPr>
          <w:p w14:paraId="0D9E757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EJ400AE</w:t>
            </w:r>
          </w:p>
        </w:tc>
        <w:tc>
          <w:tcPr>
            <w:tcW w:w="530" w:type="pct"/>
            <w:noWrap/>
            <w:vAlign w:val="center"/>
            <w:hideMark/>
          </w:tcPr>
          <w:p w14:paraId="130CF0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2006-09</w:t>
            </w:r>
          </w:p>
        </w:tc>
        <w:tc>
          <w:tcPr>
            <w:tcW w:w="608" w:type="pct"/>
            <w:noWrap/>
            <w:vAlign w:val="center"/>
            <w:hideMark/>
          </w:tcPr>
          <w:p w14:paraId="7285A11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501A0E2" w14:textId="77777777" w:rsidTr="00560AF8">
        <w:trPr>
          <w:cantSplit/>
          <w:trHeight w:val="20"/>
        </w:trPr>
        <w:tc>
          <w:tcPr>
            <w:tcW w:w="1136" w:type="pct"/>
            <w:noWrap/>
            <w:vAlign w:val="center"/>
            <w:hideMark/>
          </w:tcPr>
          <w:p w14:paraId="20D3714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AAE4E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Z400B2</w:t>
            </w:r>
          </w:p>
        </w:tc>
        <w:tc>
          <w:tcPr>
            <w:tcW w:w="1514" w:type="pct"/>
            <w:noWrap/>
            <w:vAlign w:val="center"/>
            <w:hideMark/>
          </w:tcPr>
          <w:p w14:paraId="3C0908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KZ400B2</w:t>
            </w:r>
          </w:p>
        </w:tc>
        <w:tc>
          <w:tcPr>
            <w:tcW w:w="530" w:type="pct"/>
            <w:noWrap/>
            <w:vAlign w:val="center"/>
            <w:hideMark/>
          </w:tcPr>
          <w:p w14:paraId="4191A8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1979</w:t>
            </w:r>
          </w:p>
        </w:tc>
        <w:tc>
          <w:tcPr>
            <w:tcW w:w="608" w:type="pct"/>
            <w:noWrap/>
            <w:vAlign w:val="center"/>
            <w:hideMark/>
          </w:tcPr>
          <w:p w14:paraId="0BECC30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5261863B" w14:textId="77777777" w:rsidTr="00560AF8">
        <w:trPr>
          <w:cantSplit/>
          <w:trHeight w:val="20"/>
        </w:trPr>
        <w:tc>
          <w:tcPr>
            <w:tcW w:w="1136" w:type="pct"/>
            <w:noWrap/>
            <w:vAlign w:val="center"/>
            <w:hideMark/>
          </w:tcPr>
          <w:p w14:paraId="7A85B55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68A05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Z400D</w:t>
            </w:r>
          </w:p>
        </w:tc>
        <w:tc>
          <w:tcPr>
            <w:tcW w:w="1514" w:type="pct"/>
            <w:noWrap/>
            <w:vAlign w:val="center"/>
            <w:hideMark/>
          </w:tcPr>
          <w:p w14:paraId="2813EC9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KZ400D</w:t>
            </w:r>
          </w:p>
        </w:tc>
        <w:tc>
          <w:tcPr>
            <w:tcW w:w="530" w:type="pct"/>
            <w:noWrap/>
            <w:vAlign w:val="center"/>
            <w:hideMark/>
          </w:tcPr>
          <w:p w14:paraId="1F68FD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1975</w:t>
            </w:r>
          </w:p>
        </w:tc>
        <w:tc>
          <w:tcPr>
            <w:tcW w:w="608" w:type="pct"/>
            <w:noWrap/>
            <w:vAlign w:val="center"/>
            <w:hideMark/>
          </w:tcPr>
          <w:p w14:paraId="19D9C4D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30DE7DD6" w14:textId="77777777" w:rsidTr="00560AF8">
        <w:trPr>
          <w:cantSplit/>
          <w:trHeight w:val="20"/>
        </w:trPr>
        <w:tc>
          <w:tcPr>
            <w:tcW w:w="1136" w:type="pct"/>
            <w:noWrap/>
            <w:vAlign w:val="center"/>
            <w:hideMark/>
          </w:tcPr>
          <w:p w14:paraId="026777A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66508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Z500</w:t>
            </w:r>
          </w:p>
        </w:tc>
        <w:tc>
          <w:tcPr>
            <w:tcW w:w="1514" w:type="pct"/>
            <w:noWrap/>
            <w:vAlign w:val="center"/>
            <w:hideMark/>
          </w:tcPr>
          <w:p w14:paraId="7CF377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Z500</w:t>
            </w:r>
          </w:p>
        </w:tc>
        <w:tc>
          <w:tcPr>
            <w:tcW w:w="530" w:type="pct"/>
            <w:noWrap/>
            <w:vAlign w:val="center"/>
            <w:hideMark/>
          </w:tcPr>
          <w:p w14:paraId="2334B0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1979-84</w:t>
            </w:r>
          </w:p>
        </w:tc>
        <w:tc>
          <w:tcPr>
            <w:tcW w:w="608" w:type="pct"/>
            <w:noWrap/>
            <w:vAlign w:val="center"/>
            <w:hideMark/>
          </w:tcPr>
          <w:p w14:paraId="377224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4DE67A97" w14:textId="77777777" w:rsidTr="00560AF8">
        <w:trPr>
          <w:cantSplit/>
          <w:trHeight w:val="20"/>
        </w:trPr>
        <w:tc>
          <w:tcPr>
            <w:tcW w:w="1136" w:type="pct"/>
            <w:noWrap/>
            <w:vAlign w:val="center"/>
          </w:tcPr>
          <w:p w14:paraId="628E568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99A66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Z500 SE</w:t>
            </w:r>
          </w:p>
        </w:tc>
        <w:tc>
          <w:tcPr>
            <w:tcW w:w="1514" w:type="pct"/>
            <w:noWrap/>
            <w:vAlign w:val="center"/>
          </w:tcPr>
          <w:p w14:paraId="0358B80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Z500 SE</w:t>
            </w:r>
          </w:p>
        </w:tc>
        <w:tc>
          <w:tcPr>
            <w:tcW w:w="530" w:type="pct"/>
            <w:noWrap/>
            <w:vAlign w:val="center"/>
          </w:tcPr>
          <w:p w14:paraId="7D986F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5C052EE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451</w:t>
            </w:r>
          </w:p>
        </w:tc>
      </w:tr>
      <w:tr w:rsidR="00781560" w:rsidRPr="00781560" w14:paraId="003D2E2A" w14:textId="77777777" w:rsidTr="00560AF8">
        <w:trPr>
          <w:cantSplit/>
          <w:trHeight w:val="20"/>
        </w:trPr>
        <w:tc>
          <w:tcPr>
            <w:tcW w:w="1136" w:type="pct"/>
            <w:noWrap/>
            <w:vAlign w:val="center"/>
          </w:tcPr>
          <w:p w14:paraId="1DF9BEA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11512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Z500 (ER500)</w:t>
            </w:r>
          </w:p>
        </w:tc>
        <w:tc>
          <w:tcPr>
            <w:tcW w:w="1514" w:type="pct"/>
            <w:noWrap/>
            <w:vAlign w:val="center"/>
          </w:tcPr>
          <w:p w14:paraId="7074551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Z500 (ER500)</w:t>
            </w:r>
          </w:p>
        </w:tc>
        <w:tc>
          <w:tcPr>
            <w:tcW w:w="530" w:type="pct"/>
            <w:noWrap/>
            <w:vAlign w:val="center"/>
          </w:tcPr>
          <w:p w14:paraId="39F0B5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6262B81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451</w:t>
            </w:r>
          </w:p>
        </w:tc>
      </w:tr>
      <w:tr w:rsidR="00781560" w:rsidRPr="00781560" w14:paraId="5E7B765D" w14:textId="77777777" w:rsidTr="00560AF8">
        <w:trPr>
          <w:cantSplit/>
          <w:trHeight w:val="20"/>
        </w:trPr>
        <w:tc>
          <w:tcPr>
            <w:tcW w:w="1136" w:type="pct"/>
            <w:noWrap/>
            <w:vAlign w:val="center"/>
            <w:hideMark/>
          </w:tcPr>
          <w:p w14:paraId="4620B2A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F71E5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ZR550</w:t>
            </w:r>
          </w:p>
        </w:tc>
        <w:tc>
          <w:tcPr>
            <w:tcW w:w="1514" w:type="pct"/>
            <w:noWrap/>
            <w:vAlign w:val="center"/>
            <w:hideMark/>
          </w:tcPr>
          <w:p w14:paraId="7F81B9E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ZEPHYR 550, ZR550A</w:t>
            </w:r>
          </w:p>
        </w:tc>
        <w:tc>
          <w:tcPr>
            <w:tcW w:w="530" w:type="pct"/>
            <w:noWrap/>
            <w:vAlign w:val="center"/>
            <w:hideMark/>
          </w:tcPr>
          <w:p w14:paraId="2EC6C4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1983-99</w:t>
            </w:r>
          </w:p>
        </w:tc>
        <w:tc>
          <w:tcPr>
            <w:tcW w:w="608" w:type="pct"/>
            <w:noWrap/>
            <w:vAlign w:val="center"/>
            <w:hideMark/>
          </w:tcPr>
          <w:p w14:paraId="1A7A3CC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37152FA4" w14:textId="77777777" w:rsidTr="00560AF8">
        <w:trPr>
          <w:cantSplit/>
          <w:trHeight w:val="20"/>
        </w:trPr>
        <w:tc>
          <w:tcPr>
            <w:tcW w:w="1136" w:type="pct"/>
            <w:tcBorders>
              <w:bottom w:val="single" w:sz="4" w:space="0" w:color="auto"/>
            </w:tcBorders>
            <w:noWrap/>
            <w:vAlign w:val="center"/>
            <w:hideMark/>
          </w:tcPr>
          <w:p w14:paraId="4178AB39"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D4D70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ZZ-R400</w:t>
            </w:r>
          </w:p>
        </w:tc>
        <w:tc>
          <w:tcPr>
            <w:tcW w:w="1514" w:type="pct"/>
            <w:tcBorders>
              <w:bottom w:val="single" w:sz="4" w:space="0" w:color="auto"/>
            </w:tcBorders>
            <w:noWrap/>
            <w:vAlign w:val="center"/>
            <w:hideMark/>
          </w:tcPr>
          <w:p w14:paraId="2EE524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ZZR400</w:t>
            </w:r>
          </w:p>
        </w:tc>
        <w:tc>
          <w:tcPr>
            <w:tcW w:w="530" w:type="pct"/>
            <w:tcBorders>
              <w:bottom w:val="single" w:sz="4" w:space="0" w:color="auto"/>
            </w:tcBorders>
            <w:noWrap/>
            <w:vAlign w:val="center"/>
            <w:hideMark/>
          </w:tcPr>
          <w:p w14:paraId="27AC8B7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1984-92</w:t>
            </w:r>
          </w:p>
        </w:tc>
        <w:tc>
          <w:tcPr>
            <w:tcW w:w="608" w:type="pct"/>
            <w:tcBorders>
              <w:bottom w:val="single" w:sz="4" w:space="0" w:color="auto"/>
            </w:tcBorders>
            <w:noWrap/>
            <w:vAlign w:val="center"/>
            <w:hideMark/>
          </w:tcPr>
          <w:p w14:paraId="216EEA0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04F39699" w14:textId="77777777" w:rsidTr="00560AF8">
        <w:trPr>
          <w:cantSplit/>
          <w:trHeight w:val="20"/>
        </w:trPr>
        <w:tc>
          <w:tcPr>
            <w:tcW w:w="1136" w:type="pct"/>
            <w:noWrap/>
            <w:vAlign w:val="center"/>
            <w:hideMark/>
          </w:tcPr>
          <w:p w14:paraId="42D16E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KTM</w:t>
            </w:r>
          </w:p>
        </w:tc>
        <w:tc>
          <w:tcPr>
            <w:tcW w:w="1212" w:type="pct"/>
            <w:noWrap/>
            <w:vAlign w:val="center"/>
          </w:tcPr>
          <w:p w14:paraId="7780B9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2T-EXC</w:t>
            </w:r>
          </w:p>
        </w:tc>
        <w:tc>
          <w:tcPr>
            <w:tcW w:w="1514" w:type="pct"/>
            <w:noWrap/>
            <w:vAlign w:val="center"/>
          </w:tcPr>
          <w:p w14:paraId="206646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 EXC</w:t>
            </w:r>
          </w:p>
        </w:tc>
        <w:tc>
          <w:tcPr>
            <w:tcW w:w="530" w:type="pct"/>
            <w:noWrap/>
            <w:vAlign w:val="center"/>
          </w:tcPr>
          <w:p w14:paraId="0EA584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tcPr>
          <w:p w14:paraId="7EE07B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1FF9795B" w14:textId="77777777" w:rsidTr="00560AF8">
        <w:trPr>
          <w:cantSplit/>
          <w:trHeight w:val="20"/>
        </w:trPr>
        <w:tc>
          <w:tcPr>
            <w:tcW w:w="1136" w:type="pct"/>
            <w:noWrap/>
            <w:vAlign w:val="center"/>
            <w:hideMark/>
          </w:tcPr>
          <w:p w14:paraId="0FE52D9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612FB0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300 </w:t>
            </w:r>
            <w:proofErr w:type="spellStart"/>
            <w:r w:rsidRPr="00781560">
              <w:rPr>
                <w:rFonts w:eastAsia="Times New Roman"/>
                <w:color w:val="000000"/>
                <w:szCs w:val="17"/>
                <w:lang w:eastAsia="en-AU"/>
              </w:rPr>
              <w:t>exc</w:t>
            </w:r>
            <w:proofErr w:type="spellEnd"/>
          </w:p>
        </w:tc>
        <w:tc>
          <w:tcPr>
            <w:tcW w:w="1514" w:type="pct"/>
            <w:noWrap/>
            <w:vAlign w:val="center"/>
            <w:hideMark/>
          </w:tcPr>
          <w:p w14:paraId="013541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300exc</w:t>
            </w:r>
          </w:p>
        </w:tc>
        <w:tc>
          <w:tcPr>
            <w:tcW w:w="530" w:type="pct"/>
            <w:noWrap/>
            <w:vAlign w:val="center"/>
            <w:hideMark/>
          </w:tcPr>
          <w:p w14:paraId="731C56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124E88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72DBF502" w14:textId="77777777" w:rsidTr="00560AF8">
        <w:trPr>
          <w:cantSplit/>
          <w:trHeight w:val="20"/>
        </w:trPr>
        <w:tc>
          <w:tcPr>
            <w:tcW w:w="1136" w:type="pct"/>
            <w:noWrap/>
            <w:vAlign w:val="center"/>
            <w:hideMark/>
          </w:tcPr>
          <w:p w14:paraId="40B16AA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15482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300EXC</w:t>
            </w:r>
          </w:p>
        </w:tc>
        <w:tc>
          <w:tcPr>
            <w:tcW w:w="1514" w:type="pct"/>
            <w:noWrap/>
            <w:vAlign w:val="center"/>
            <w:hideMark/>
          </w:tcPr>
          <w:p w14:paraId="5229A9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347C1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1984-2011</w:t>
            </w:r>
          </w:p>
        </w:tc>
        <w:tc>
          <w:tcPr>
            <w:tcW w:w="608" w:type="pct"/>
            <w:noWrap/>
            <w:vAlign w:val="center"/>
            <w:hideMark/>
          </w:tcPr>
          <w:p w14:paraId="12D43AA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16BA3C06" w14:textId="77777777" w:rsidTr="00560AF8">
        <w:trPr>
          <w:cantSplit/>
          <w:trHeight w:val="20"/>
        </w:trPr>
        <w:tc>
          <w:tcPr>
            <w:tcW w:w="1136" w:type="pct"/>
            <w:noWrap/>
            <w:vAlign w:val="center"/>
            <w:hideMark/>
          </w:tcPr>
          <w:p w14:paraId="7B5338B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2B3F9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300EXC-E</w:t>
            </w:r>
          </w:p>
        </w:tc>
        <w:tc>
          <w:tcPr>
            <w:tcW w:w="1514" w:type="pct"/>
            <w:noWrap/>
            <w:vAlign w:val="center"/>
            <w:hideMark/>
          </w:tcPr>
          <w:p w14:paraId="0D8063C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17FE7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noWrap/>
            <w:vAlign w:val="center"/>
            <w:hideMark/>
          </w:tcPr>
          <w:p w14:paraId="72EA047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6A0E16B8" w14:textId="77777777" w:rsidTr="00560AF8">
        <w:trPr>
          <w:cantSplit/>
          <w:trHeight w:val="20"/>
        </w:trPr>
        <w:tc>
          <w:tcPr>
            <w:tcW w:w="1136" w:type="pct"/>
            <w:noWrap/>
            <w:vAlign w:val="center"/>
            <w:hideMark/>
          </w:tcPr>
          <w:p w14:paraId="019D702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FE41D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300GS</w:t>
            </w:r>
          </w:p>
        </w:tc>
        <w:tc>
          <w:tcPr>
            <w:tcW w:w="1514" w:type="pct"/>
            <w:noWrap/>
            <w:vAlign w:val="center"/>
            <w:hideMark/>
          </w:tcPr>
          <w:p w14:paraId="3D504E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CDF5F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1990-95</w:t>
            </w:r>
          </w:p>
        </w:tc>
        <w:tc>
          <w:tcPr>
            <w:tcW w:w="608" w:type="pct"/>
            <w:noWrap/>
            <w:vAlign w:val="center"/>
            <w:hideMark/>
          </w:tcPr>
          <w:p w14:paraId="3069E8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280</w:t>
            </w:r>
          </w:p>
        </w:tc>
      </w:tr>
      <w:tr w:rsidR="00781560" w:rsidRPr="00781560" w14:paraId="3192E88E" w14:textId="77777777" w:rsidTr="00560AF8">
        <w:trPr>
          <w:cantSplit/>
          <w:trHeight w:val="20"/>
        </w:trPr>
        <w:tc>
          <w:tcPr>
            <w:tcW w:w="1136" w:type="pct"/>
            <w:noWrap/>
            <w:vAlign w:val="center"/>
            <w:hideMark/>
          </w:tcPr>
          <w:p w14:paraId="398A6D7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E95E8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350EXC Special-R</w:t>
            </w:r>
          </w:p>
        </w:tc>
        <w:tc>
          <w:tcPr>
            <w:tcW w:w="1514" w:type="pct"/>
            <w:noWrap/>
            <w:vAlign w:val="center"/>
            <w:hideMark/>
          </w:tcPr>
          <w:p w14:paraId="2803D1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57EA0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2005-06</w:t>
            </w:r>
          </w:p>
        </w:tc>
        <w:tc>
          <w:tcPr>
            <w:tcW w:w="608" w:type="pct"/>
            <w:noWrap/>
            <w:vAlign w:val="center"/>
            <w:hideMark/>
          </w:tcPr>
          <w:p w14:paraId="55E0F13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4875D8BC" w14:textId="77777777" w:rsidTr="00560AF8">
        <w:trPr>
          <w:cantSplit/>
          <w:trHeight w:val="20"/>
        </w:trPr>
        <w:tc>
          <w:tcPr>
            <w:tcW w:w="1136" w:type="pct"/>
            <w:noWrap/>
            <w:vAlign w:val="center"/>
            <w:hideMark/>
          </w:tcPr>
          <w:p w14:paraId="6BF0690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0FAEC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350EXC-F</w:t>
            </w:r>
          </w:p>
        </w:tc>
        <w:tc>
          <w:tcPr>
            <w:tcW w:w="1514" w:type="pct"/>
            <w:noWrap/>
            <w:vAlign w:val="center"/>
            <w:hideMark/>
          </w:tcPr>
          <w:p w14:paraId="355FBB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498C1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2011-on</w:t>
            </w:r>
          </w:p>
        </w:tc>
        <w:tc>
          <w:tcPr>
            <w:tcW w:w="608" w:type="pct"/>
            <w:noWrap/>
            <w:vAlign w:val="center"/>
            <w:hideMark/>
          </w:tcPr>
          <w:p w14:paraId="63477C3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347</w:t>
            </w:r>
          </w:p>
        </w:tc>
      </w:tr>
      <w:tr w:rsidR="00781560" w:rsidRPr="00781560" w14:paraId="1AC7AB71" w14:textId="77777777" w:rsidTr="00560AF8">
        <w:trPr>
          <w:cantSplit/>
          <w:trHeight w:val="20"/>
        </w:trPr>
        <w:tc>
          <w:tcPr>
            <w:tcW w:w="1136" w:type="pct"/>
            <w:noWrap/>
            <w:vAlign w:val="center"/>
            <w:hideMark/>
          </w:tcPr>
          <w:p w14:paraId="6C0878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C09FFD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360EXC</w:t>
            </w:r>
          </w:p>
        </w:tc>
        <w:tc>
          <w:tcPr>
            <w:tcW w:w="1514" w:type="pct"/>
            <w:noWrap/>
            <w:vAlign w:val="center"/>
            <w:hideMark/>
          </w:tcPr>
          <w:p w14:paraId="46A83B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EFC0B5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1996-98</w:t>
            </w:r>
          </w:p>
        </w:tc>
        <w:tc>
          <w:tcPr>
            <w:tcW w:w="608" w:type="pct"/>
            <w:noWrap/>
            <w:vAlign w:val="center"/>
            <w:hideMark/>
          </w:tcPr>
          <w:p w14:paraId="664C5E3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360</w:t>
            </w:r>
          </w:p>
        </w:tc>
      </w:tr>
      <w:tr w:rsidR="00781560" w:rsidRPr="00781560" w14:paraId="0532D3BA" w14:textId="77777777" w:rsidTr="00560AF8">
        <w:trPr>
          <w:cantSplit/>
          <w:trHeight w:val="20"/>
        </w:trPr>
        <w:tc>
          <w:tcPr>
            <w:tcW w:w="1136" w:type="pct"/>
            <w:noWrap/>
            <w:vAlign w:val="center"/>
            <w:hideMark/>
          </w:tcPr>
          <w:p w14:paraId="7908D5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2FD46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380EXC</w:t>
            </w:r>
          </w:p>
        </w:tc>
        <w:tc>
          <w:tcPr>
            <w:tcW w:w="1514" w:type="pct"/>
            <w:noWrap/>
            <w:vAlign w:val="center"/>
            <w:hideMark/>
          </w:tcPr>
          <w:p w14:paraId="2991D95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5B4C11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w:t>
            </w:r>
          </w:p>
        </w:tc>
        <w:tc>
          <w:tcPr>
            <w:tcW w:w="608" w:type="pct"/>
            <w:noWrap/>
            <w:vAlign w:val="center"/>
            <w:hideMark/>
          </w:tcPr>
          <w:p w14:paraId="105AC48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368</w:t>
            </w:r>
          </w:p>
        </w:tc>
      </w:tr>
      <w:tr w:rsidR="00781560" w:rsidRPr="00781560" w14:paraId="6390A486" w14:textId="77777777" w:rsidTr="00560AF8">
        <w:trPr>
          <w:cantSplit/>
          <w:trHeight w:val="20"/>
        </w:trPr>
        <w:tc>
          <w:tcPr>
            <w:tcW w:w="1136" w:type="pct"/>
            <w:noWrap/>
            <w:vAlign w:val="center"/>
            <w:hideMark/>
          </w:tcPr>
          <w:p w14:paraId="09F1482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86917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390 Duke</w:t>
            </w:r>
          </w:p>
        </w:tc>
        <w:tc>
          <w:tcPr>
            <w:tcW w:w="1514" w:type="pct"/>
            <w:noWrap/>
            <w:vAlign w:val="center"/>
            <w:hideMark/>
          </w:tcPr>
          <w:p w14:paraId="42BFBF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390 Duke</w:t>
            </w:r>
          </w:p>
        </w:tc>
        <w:tc>
          <w:tcPr>
            <w:tcW w:w="530" w:type="pct"/>
            <w:noWrap/>
            <w:vAlign w:val="center"/>
            <w:hideMark/>
          </w:tcPr>
          <w:p w14:paraId="512BA3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23DAFD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390</w:t>
            </w:r>
          </w:p>
        </w:tc>
      </w:tr>
      <w:tr w:rsidR="00781560" w:rsidRPr="00781560" w14:paraId="1A1512BC" w14:textId="77777777" w:rsidTr="00560AF8">
        <w:trPr>
          <w:cantSplit/>
          <w:trHeight w:val="20"/>
        </w:trPr>
        <w:tc>
          <w:tcPr>
            <w:tcW w:w="1136" w:type="pct"/>
            <w:noWrap/>
            <w:vAlign w:val="center"/>
            <w:hideMark/>
          </w:tcPr>
          <w:p w14:paraId="3F04907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D26A1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400EXC</w:t>
            </w:r>
          </w:p>
        </w:tc>
        <w:tc>
          <w:tcPr>
            <w:tcW w:w="1514" w:type="pct"/>
            <w:noWrap/>
            <w:vAlign w:val="center"/>
            <w:hideMark/>
          </w:tcPr>
          <w:p w14:paraId="3E1F27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C4CF5E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2008-11</w:t>
            </w:r>
          </w:p>
        </w:tc>
        <w:tc>
          <w:tcPr>
            <w:tcW w:w="608" w:type="pct"/>
            <w:noWrap/>
            <w:vAlign w:val="center"/>
            <w:hideMark/>
          </w:tcPr>
          <w:p w14:paraId="3F82DAE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393</w:t>
            </w:r>
          </w:p>
        </w:tc>
      </w:tr>
      <w:tr w:rsidR="00781560" w:rsidRPr="00781560" w14:paraId="6390F0DE" w14:textId="77777777" w:rsidTr="00560AF8">
        <w:trPr>
          <w:cantSplit/>
          <w:trHeight w:val="20"/>
        </w:trPr>
        <w:tc>
          <w:tcPr>
            <w:tcW w:w="1136" w:type="pct"/>
            <w:noWrap/>
            <w:vAlign w:val="center"/>
            <w:hideMark/>
          </w:tcPr>
          <w:p w14:paraId="357C73F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7991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400GS</w:t>
            </w:r>
          </w:p>
        </w:tc>
        <w:tc>
          <w:tcPr>
            <w:tcW w:w="1514" w:type="pct"/>
            <w:noWrap/>
            <w:vAlign w:val="center"/>
            <w:hideMark/>
          </w:tcPr>
          <w:p w14:paraId="0CBD08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AFA98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1993-99</w:t>
            </w:r>
          </w:p>
        </w:tc>
        <w:tc>
          <w:tcPr>
            <w:tcW w:w="608" w:type="pct"/>
            <w:noWrap/>
            <w:vAlign w:val="center"/>
            <w:hideMark/>
          </w:tcPr>
          <w:p w14:paraId="0AA7D4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15743D7" w14:textId="77777777" w:rsidTr="00560AF8">
        <w:trPr>
          <w:cantSplit/>
          <w:trHeight w:val="20"/>
        </w:trPr>
        <w:tc>
          <w:tcPr>
            <w:tcW w:w="1136" w:type="pct"/>
            <w:noWrap/>
            <w:vAlign w:val="center"/>
            <w:hideMark/>
          </w:tcPr>
          <w:p w14:paraId="4A756CD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5DD0E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400SC</w:t>
            </w:r>
          </w:p>
        </w:tc>
        <w:tc>
          <w:tcPr>
            <w:tcW w:w="1514" w:type="pct"/>
            <w:noWrap/>
            <w:vAlign w:val="center"/>
            <w:hideMark/>
          </w:tcPr>
          <w:p w14:paraId="5C89FB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400SC</w:t>
            </w:r>
          </w:p>
        </w:tc>
        <w:tc>
          <w:tcPr>
            <w:tcW w:w="530" w:type="pct"/>
            <w:noWrap/>
            <w:vAlign w:val="center"/>
            <w:hideMark/>
          </w:tcPr>
          <w:p w14:paraId="348B4E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1996-98</w:t>
            </w:r>
          </w:p>
        </w:tc>
        <w:tc>
          <w:tcPr>
            <w:tcW w:w="608" w:type="pct"/>
            <w:noWrap/>
            <w:vAlign w:val="center"/>
            <w:hideMark/>
          </w:tcPr>
          <w:p w14:paraId="5F42663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6DCB880F" w14:textId="77777777" w:rsidTr="00560AF8">
        <w:trPr>
          <w:cantSplit/>
          <w:trHeight w:val="20"/>
        </w:trPr>
        <w:tc>
          <w:tcPr>
            <w:tcW w:w="1136" w:type="pct"/>
            <w:noWrap/>
            <w:vAlign w:val="center"/>
            <w:hideMark/>
          </w:tcPr>
          <w:p w14:paraId="5BD2410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C14C2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400TE</w:t>
            </w:r>
          </w:p>
        </w:tc>
        <w:tc>
          <w:tcPr>
            <w:tcW w:w="1514" w:type="pct"/>
            <w:noWrap/>
            <w:vAlign w:val="center"/>
            <w:hideMark/>
          </w:tcPr>
          <w:p w14:paraId="337725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400TE</w:t>
            </w:r>
          </w:p>
        </w:tc>
        <w:tc>
          <w:tcPr>
            <w:tcW w:w="530" w:type="pct"/>
            <w:noWrap/>
            <w:vAlign w:val="center"/>
            <w:hideMark/>
          </w:tcPr>
          <w:p w14:paraId="7CD95C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w:t>
            </w:r>
          </w:p>
        </w:tc>
        <w:tc>
          <w:tcPr>
            <w:tcW w:w="608" w:type="pct"/>
            <w:noWrap/>
            <w:vAlign w:val="center"/>
            <w:hideMark/>
          </w:tcPr>
          <w:p w14:paraId="39B4F29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4A7E7545" w14:textId="77777777" w:rsidTr="00560AF8">
        <w:trPr>
          <w:cantSplit/>
          <w:trHeight w:val="20"/>
        </w:trPr>
        <w:tc>
          <w:tcPr>
            <w:tcW w:w="1136" w:type="pct"/>
            <w:noWrap/>
            <w:vAlign w:val="center"/>
            <w:hideMark/>
          </w:tcPr>
          <w:p w14:paraId="342F954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07F43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450EXC</w:t>
            </w:r>
          </w:p>
        </w:tc>
        <w:tc>
          <w:tcPr>
            <w:tcW w:w="1514" w:type="pct"/>
            <w:noWrap/>
            <w:vAlign w:val="center"/>
            <w:hideMark/>
          </w:tcPr>
          <w:p w14:paraId="4D40E2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D3F0B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2002-07</w:t>
            </w:r>
          </w:p>
        </w:tc>
        <w:tc>
          <w:tcPr>
            <w:tcW w:w="608" w:type="pct"/>
            <w:noWrap/>
            <w:vAlign w:val="center"/>
            <w:hideMark/>
          </w:tcPr>
          <w:p w14:paraId="06BAE20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448</w:t>
            </w:r>
          </w:p>
        </w:tc>
      </w:tr>
      <w:tr w:rsidR="00781560" w:rsidRPr="00781560" w14:paraId="2719F30C" w14:textId="77777777" w:rsidTr="00560AF8">
        <w:trPr>
          <w:cantSplit/>
          <w:trHeight w:val="20"/>
        </w:trPr>
        <w:tc>
          <w:tcPr>
            <w:tcW w:w="1136" w:type="pct"/>
            <w:noWrap/>
            <w:vAlign w:val="center"/>
            <w:hideMark/>
          </w:tcPr>
          <w:p w14:paraId="7065B78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93E79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450EXC</w:t>
            </w:r>
          </w:p>
        </w:tc>
        <w:tc>
          <w:tcPr>
            <w:tcW w:w="1514" w:type="pct"/>
            <w:noWrap/>
            <w:vAlign w:val="center"/>
            <w:hideMark/>
          </w:tcPr>
          <w:p w14:paraId="3CBE89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74BD54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2005-11</w:t>
            </w:r>
          </w:p>
        </w:tc>
        <w:tc>
          <w:tcPr>
            <w:tcW w:w="608" w:type="pct"/>
            <w:noWrap/>
            <w:vAlign w:val="center"/>
            <w:hideMark/>
          </w:tcPr>
          <w:p w14:paraId="1E5467A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6704140" w14:textId="77777777" w:rsidTr="00560AF8">
        <w:trPr>
          <w:cantSplit/>
          <w:trHeight w:val="20"/>
        </w:trPr>
        <w:tc>
          <w:tcPr>
            <w:tcW w:w="1136" w:type="pct"/>
            <w:noWrap/>
            <w:vAlign w:val="center"/>
            <w:hideMark/>
          </w:tcPr>
          <w:p w14:paraId="298DEAB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72B3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450EXC</w:t>
            </w:r>
          </w:p>
        </w:tc>
        <w:tc>
          <w:tcPr>
            <w:tcW w:w="1514" w:type="pct"/>
            <w:noWrap/>
            <w:vAlign w:val="center"/>
            <w:hideMark/>
          </w:tcPr>
          <w:p w14:paraId="7F5BCA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7F755E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2011-on</w:t>
            </w:r>
          </w:p>
        </w:tc>
        <w:tc>
          <w:tcPr>
            <w:tcW w:w="608" w:type="pct"/>
            <w:noWrap/>
            <w:vAlign w:val="center"/>
            <w:hideMark/>
          </w:tcPr>
          <w:p w14:paraId="54C6B73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3B1CB688" w14:textId="77777777" w:rsidTr="00560AF8">
        <w:trPr>
          <w:cantSplit/>
          <w:trHeight w:val="20"/>
        </w:trPr>
        <w:tc>
          <w:tcPr>
            <w:tcW w:w="1136" w:type="pct"/>
            <w:noWrap/>
            <w:vAlign w:val="center"/>
            <w:hideMark/>
          </w:tcPr>
          <w:p w14:paraId="7B8426E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D4CF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4T-EXC RACING</w:t>
            </w:r>
          </w:p>
        </w:tc>
        <w:tc>
          <w:tcPr>
            <w:tcW w:w="1514" w:type="pct"/>
            <w:noWrap/>
            <w:vAlign w:val="center"/>
            <w:hideMark/>
          </w:tcPr>
          <w:p w14:paraId="5A1E81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 EXC-F</w:t>
            </w:r>
          </w:p>
        </w:tc>
        <w:tc>
          <w:tcPr>
            <w:tcW w:w="530" w:type="pct"/>
            <w:noWrap/>
            <w:vAlign w:val="center"/>
            <w:hideMark/>
          </w:tcPr>
          <w:p w14:paraId="5F670D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0F6BF18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120FD22B" w14:textId="77777777" w:rsidTr="00560AF8">
        <w:trPr>
          <w:cantSplit/>
          <w:trHeight w:val="20"/>
        </w:trPr>
        <w:tc>
          <w:tcPr>
            <w:tcW w:w="1136" w:type="pct"/>
            <w:noWrap/>
            <w:vAlign w:val="center"/>
            <w:hideMark/>
          </w:tcPr>
          <w:p w14:paraId="579362F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C4946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4T-EXC RACING</w:t>
            </w:r>
          </w:p>
        </w:tc>
        <w:tc>
          <w:tcPr>
            <w:tcW w:w="1514" w:type="pct"/>
            <w:noWrap/>
            <w:vAlign w:val="center"/>
            <w:hideMark/>
          </w:tcPr>
          <w:p w14:paraId="322BE8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 EXC</w:t>
            </w:r>
          </w:p>
        </w:tc>
        <w:tc>
          <w:tcPr>
            <w:tcW w:w="530" w:type="pct"/>
            <w:noWrap/>
            <w:vAlign w:val="center"/>
            <w:hideMark/>
          </w:tcPr>
          <w:p w14:paraId="5974EC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7595E21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322441C7" w14:textId="77777777" w:rsidTr="00560AF8">
        <w:trPr>
          <w:cantSplit/>
          <w:trHeight w:val="20"/>
        </w:trPr>
        <w:tc>
          <w:tcPr>
            <w:tcW w:w="1136" w:type="pct"/>
            <w:noWrap/>
            <w:vAlign w:val="center"/>
            <w:hideMark/>
          </w:tcPr>
          <w:p w14:paraId="03FE837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606C0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4T-EXC RACING</w:t>
            </w:r>
          </w:p>
        </w:tc>
        <w:tc>
          <w:tcPr>
            <w:tcW w:w="1514" w:type="pct"/>
            <w:noWrap/>
            <w:vAlign w:val="center"/>
            <w:hideMark/>
          </w:tcPr>
          <w:p w14:paraId="5C16BEC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EXC</w:t>
            </w:r>
          </w:p>
        </w:tc>
        <w:tc>
          <w:tcPr>
            <w:tcW w:w="530" w:type="pct"/>
            <w:noWrap/>
            <w:vAlign w:val="center"/>
            <w:hideMark/>
          </w:tcPr>
          <w:p w14:paraId="6FA126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noWrap/>
            <w:vAlign w:val="center"/>
            <w:hideMark/>
          </w:tcPr>
          <w:p w14:paraId="1444E57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6A6F5390" w14:textId="77777777" w:rsidTr="00560AF8">
        <w:trPr>
          <w:cantSplit/>
          <w:trHeight w:val="20"/>
        </w:trPr>
        <w:tc>
          <w:tcPr>
            <w:tcW w:w="1136" w:type="pct"/>
            <w:noWrap/>
            <w:vAlign w:val="center"/>
            <w:hideMark/>
          </w:tcPr>
          <w:p w14:paraId="33FC3B9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E8626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500EXC</w:t>
            </w:r>
          </w:p>
        </w:tc>
        <w:tc>
          <w:tcPr>
            <w:tcW w:w="1514" w:type="pct"/>
            <w:noWrap/>
            <w:vAlign w:val="center"/>
            <w:hideMark/>
          </w:tcPr>
          <w:p w14:paraId="2B7D34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7D4E84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2011-on</w:t>
            </w:r>
          </w:p>
        </w:tc>
        <w:tc>
          <w:tcPr>
            <w:tcW w:w="608" w:type="pct"/>
            <w:noWrap/>
            <w:vAlign w:val="center"/>
            <w:hideMark/>
          </w:tcPr>
          <w:p w14:paraId="48406BA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2AF28D26" w14:textId="77777777" w:rsidTr="00560AF8">
        <w:trPr>
          <w:cantSplit/>
          <w:trHeight w:val="20"/>
        </w:trPr>
        <w:tc>
          <w:tcPr>
            <w:tcW w:w="1136" w:type="pct"/>
            <w:noWrap/>
            <w:vAlign w:val="center"/>
            <w:hideMark/>
          </w:tcPr>
          <w:p w14:paraId="4BE5B05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5AB3B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500GS</w:t>
            </w:r>
          </w:p>
        </w:tc>
        <w:tc>
          <w:tcPr>
            <w:tcW w:w="1514" w:type="pct"/>
            <w:noWrap/>
            <w:vAlign w:val="center"/>
            <w:hideMark/>
          </w:tcPr>
          <w:p w14:paraId="552599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E8A56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1984-91</w:t>
            </w:r>
          </w:p>
        </w:tc>
        <w:tc>
          <w:tcPr>
            <w:tcW w:w="608" w:type="pct"/>
            <w:noWrap/>
            <w:vAlign w:val="center"/>
            <w:hideMark/>
          </w:tcPr>
          <w:p w14:paraId="3C37277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15B6C508" w14:textId="77777777" w:rsidTr="00560AF8">
        <w:trPr>
          <w:cantSplit/>
          <w:trHeight w:val="20"/>
        </w:trPr>
        <w:tc>
          <w:tcPr>
            <w:tcW w:w="1136" w:type="pct"/>
            <w:noWrap/>
            <w:vAlign w:val="center"/>
            <w:hideMark/>
          </w:tcPr>
          <w:p w14:paraId="361DC11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E86A5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510EXC</w:t>
            </w:r>
          </w:p>
        </w:tc>
        <w:tc>
          <w:tcPr>
            <w:tcW w:w="1514" w:type="pct"/>
            <w:noWrap/>
            <w:vAlign w:val="center"/>
            <w:hideMark/>
          </w:tcPr>
          <w:p w14:paraId="7E8F52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5B5F41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1999-02</w:t>
            </w:r>
          </w:p>
        </w:tc>
        <w:tc>
          <w:tcPr>
            <w:tcW w:w="608" w:type="pct"/>
            <w:noWrap/>
            <w:vAlign w:val="center"/>
            <w:hideMark/>
          </w:tcPr>
          <w:p w14:paraId="7058B22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507B76F8" w14:textId="77777777" w:rsidTr="00560AF8">
        <w:trPr>
          <w:cantSplit/>
          <w:trHeight w:val="20"/>
        </w:trPr>
        <w:tc>
          <w:tcPr>
            <w:tcW w:w="1136" w:type="pct"/>
            <w:noWrap/>
            <w:vAlign w:val="center"/>
            <w:hideMark/>
          </w:tcPr>
          <w:p w14:paraId="1FB16EF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4FBCA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520EXC</w:t>
            </w:r>
          </w:p>
        </w:tc>
        <w:tc>
          <w:tcPr>
            <w:tcW w:w="1514" w:type="pct"/>
            <w:noWrap/>
            <w:vAlign w:val="center"/>
            <w:hideMark/>
          </w:tcPr>
          <w:p w14:paraId="7A9E4F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64C09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2000-02</w:t>
            </w:r>
          </w:p>
        </w:tc>
        <w:tc>
          <w:tcPr>
            <w:tcW w:w="608" w:type="pct"/>
            <w:noWrap/>
            <w:vAlign w:val="center"/>
            <w:hideMark/>
          </w:tcPr>
          <w:p w14:paraId="4E23DA5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792839B3" w14:textId="77777777" w:rsidTr="00560AF8">
        <w:trPr>
          <w:cantSplit/>
          <w:trHeight w:val="20"/>
        </w:trPr>
        <w:tc>
          <w:tcPr>
            <w:tcW w:w="1136" w:type="pct"/>
            <w:noWrap/>
            <w:vAlign w:val="center"/>
            <w:hideMark/>
          </w:tcPr>
          <w:p w14:paraId="2B8FF99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D67B6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525EXC</w:t>
            </w:r>
          </w:p>
        </w:tc>
        <w:tc>
          <w:tcPr>
            <w:tcW w:w="1514" w:type="pct"/>
            <w:noWrap/>
            <w:vAlign w:val="center"/>
            <w:hideMark/>
          </w:tcPr>
          <w:p w14:paraId="1ED619F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6AF5D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2002-05</w:t>
            </w:r>
          </w:p>
        </w:tc>
        <w:tc>
          <w:tcPr>
            <w:tcW w:w="608" w:type="pct"/>
            <w:noWrap/>
            <w:vAlign w:val="center"/>
            <w:hideMark/>
          </w:tcPr>
          <w:p w14:paraId="609CC46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753A7FAB" w14:textId="77777777" w:rsidTr="00560AF8">
        <w:trPr>
          <w:cantSplit/>
          <w:trHeight w:val="20"/>
        </w:trPr>
        <w:tc>
          <w:tcPr>
            <w:tcW w:w="1136" w:type="pct"/>
            <w:noWrap/>
            <w:vAlign w:val="center"/>
            <w:hideMark/>
          </w:tcPr>
          <w:p w14:paraId="173A796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94FEAC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525EXC-R</w:t>
            </w:r>
          </w:p>
        </w:tc>
        <w:tc>
          <w:tcPr>
            <w:tcW w:w="1514" w:type="pct"/>
            <w:noWrap/>
            <w:vAlign w:val="center"/>
            <w:hideMark/>
          </w:tcPr>
          <w:p w14:paraId="49EF0B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72A15E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2005-07</w:t>
            </w:r>
          </w:p>
        </w:tc>
        <w:tc>
          <w:tcPr>
            <w:tcW w:w="608" w:type="pct"/>
            <w:noWrap/>
            <w:vAlign w:val="center"/>
            <w:hideMark/>
          </w:tcPr>
          <w:p w14:paraId="33B3010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1CCF581D" w14:textId="77777777" w:rsidTr="00560AF8">
        <w:trPr>
          <w:cantSplit/>
          <w:trHeight w:val="20"/>
        </w:trPr>
        <w:tc>
          <w:tcPr>
            <w:tcW w:w="1136" w:type="pct"/>
            <w:noWrap/>
            <w:vAlign w:val="center"/>
            <w:hideMark/>
          </w:tcPr>
          <w:p w14:paraId="6040AA1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C964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530EXC</w:t>
            </w:r>
          </w:p>
        </w:tc>
        <w:tc>
          <w:tcPr>
            <w:tcW w:w="1514" w:type="pct"/>
            <w:noWrap/>
            <w:vAlign w:val="center"/>
            <w:hideMark/>
          </w:tcPr>
          <w:p w14:paraId="68238A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368A23A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2008-11</w:t>
            </w:r>
          </w:p>
        </w:tc>
        <w:tc>
          <w:tcPr>
            <w:tcW w:w="608" w:type="pct"/>
            <w:noWrap/>
            <w:vAlign w:val="center"/>
            <w:hideMark/>
          </w:tcPr>
          <w:p w14:paraId="6C87478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63F7C759" w14:textId="77777777" w:rsidTr="00560AF8">
        <w:trPr>
          <w:cantSplit/>
          <w:trHeight w:val="20"/>
        </w:trPr>
        <w:tc>
          <w:tcPr>
            <w:tcW w:w="1136" w:type="pct"/>
            <w:noWrap/>
            <w:vAlign w:val="center"/>
            <w:hideMark/>
          </w:tcPr>
          <w:p w14:paraId="59741D3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6908D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 ENDURO</w:t>
            </w:r>
          </w:p>
        </w:tc>
        <w:tc>
          <w:tcPr>
            <w:tcW w:w="1514" w:type="pct"/>
            <w:noWrap/>
            <w:vAlign w:val="center"/>
            <w:hideMark/>
          </w:tcPr>
          <w:p w14:paraId="0289E5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7F35EB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1987-93</w:t>
            </w:r>
          </w:p>
        </w:tc>
        <w:tc>
          <w:tcPr>
            <w:tcW w:w="608" w:type="pct"/>
            <w:noWrap/>
            <w:vAlign w:val="center"/>
            <w:hideMark/>
          </w:tcPr>
          <w:p w14:paraId="52A3762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42129ACE" w14:textId="77777777" w:rsidTr="00560AF8">
        <w:trPr>
          <w:cantSplit/>
          <w:trHeight w:val="20"/>
        </w:trPr>
        <w:tc>
          <w:tcPr>
            <w:tcW w:w="1136" w:type="pct"/>
            <w:noWrap/>
            <w:vAlign w:val="center"/>
            <w:hideMark/>
          </w:tcPr>
          <w:p w14:paraId="33A788B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D35614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 ENDURO INCAS</w:t>
            </w:r>
          </w:p>
        </w:tc>
        <w:tc>
          <w:tcPr>
            <w:tcW w:w="1514" w:type="pct"/>
            <w:noWrap/>
            <w:vAlign w:val="center"/>
            <w:hideMark/>
          </w:tcPr>
          <w:p w14:paraId="43E09C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1AE5B8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1989-90</w:t>
            </w:r>
          </w:p>
        </w:tc>
        <w:tc>
          <w:tcPr>
            <w:tcW w:w="608" w:type="pct"/>
            <w:noWrap/>
            <w:vAlign w:val="center"/>
            <w:hideMark/>
          </w:tcPr>
          <w:p w14:paraId="79D6D7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553</w:t>
            </w:r>
          </w:p>
        </w:tc>
      </w:tr>
      <w:tr w:rsidR="00781560" w:rsidRPr="00781560" w14:paraId="790D8FEE" w14:textId="77777777" w:rsidTr="00560AF8">
        <w:trPr>
          <w:cantSplit/>
          <w:trHeight w:val="20"/>
        </w:trPr>
        <w:tc>
          <w:tcPr>
            <w:tcW w:w="1136" w:type="pct"/>
            <w:noWrap/>
            <w:vAlign w:val="center"/>
            <w:hideMark/>
          </w:tcPr>
          <w:p w14:paraId="5EC9AB9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9C7FE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625SMC</w:t>
            </w:r>
          </w:p>
        </w:tc>
        <w:tc>
          <w:tcPr>
            <w:tcW w:w="1514" w:type="pct"/>
            <w:noWrap/>
            <w:vAlign w:val="center"/>
            <w:hideMark/>
          </w:tcPr>
          <w:p w14:paraId="088D3E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625SMC</w:t>
            </w:r>
          </w:p>
        </w:tc>
        <w:tc>
          <w:tcPr>
            <w:tcW w:w="530" w:type="pct"/>
            <w:noWrap/>
            <w:vAlign w:val="center"/>
            <w:hideMark/>
          </w:tcPr>
          <w:p w14:paraId="2D9F7B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w:t>
            </w:r>
          </w:p>
        </w:tc>
        <w:tc>
          <w:tcPr>
            <w:tcW w:w="608" w:type="pct"/>
            <w:noWrap/>
            <w:vAlign w:val="center"/>
            <w:hideMark/>
          </w:tcPr>
          <w:p w14:paraId="5A51393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609</w:t>
            </w:r>
          </w:p>
        </w:tc>
      </w:tr>
      <w:tr w:rsidR="00781560" w:rsidRPr="00781560" w14:paraId="0678BD7C" w14:textId="77777777" w:rsidTr="00560AF8">
        <w:trPr>
          <w:cantSplit/>
          <w:trHeight w:val="20"/>
        </w:trPr>
        <w:tc>
          <w:tcPr>
            <w:tcW w:w="1136" w:type="pct"/>
            <w:noWrap/>
            <w:vAlign w:val="center"/>
            <w:hideMark/>
          </w:tcPr>
          <w:p w14:paraId="1857953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30383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640 4T -EGS</w:t>
            </w:r>
          </w:p>
        </w:tc>
        <w:tc>
          <w:tcPr>
            <w:tcW w:w="1514" w:type="pct"/>
            <w:noWrap/>
            <w:vAlign w:val="center"/>
            <w:hideMark/>
          </w:tcPr>
          <w:p w14:paraId="68CCDB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640 LC4-EMY04</w:t>
            </w:r>
          </w:p>
        </w:tc>
        <w:tc>
          <w:tcPr>
            <w:tcW w:w="530" w:type="pct"/>
            <w:noWrap/>
            <w:vAlign w:val="center"/>
            <w:hideMark/>
          </w:tcPr>
          <w:p w14:paraId="160B8C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2004-05</w:t>
            </w:r>
          </w:p>
        </w:tc>
        <w:tc>
          <w:tcPr>
            <w:tcW w:w="608" w:type="pct"/>
            <w:noWrap/>
            <w:vAlign w:val="center"/>
            <w:hideMark/>
          </w:tcPr>
          <w:p w14:paraId="542ABBF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625</w:t>
            </w:r>
          </w:p>
        </w:tc>
      </w:tr>
      <w:tr w:rsidR="00781560" w:rsidRPr="00781560" w14:paraId="6887D38C" w14:textId="77777777" w:rsidTr="00560AF8">
        <w:trPr>
          <w:cantSplit/>
          <w:trHeight w:val="20"/>
        </w:trPr>
        <w:tc>
          <w:tcPr>
            <w:tcW w:w="1136" w:type="pct"/>
            <w:noWrap/>
            <w:vAlign w:val="center"/>
            <w:hideMark/>
          </w:tcPr>
          <w:p w14:paraId="6109E29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3476D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640 4T -EGS</w:t>
            </w:r>
          </w:p>
        </w:tc>
        <w:tc>
          <w:tcPr>
            <w:tcW w:w="1514" w:type="pct"/>
            <w:noWrap/>
            <w:vAlign w:val="center"/>
            <w:hideMark/>
          </w:tcPr>
          <w:p w14:paraId="7630CC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640 LC4-MY05</w:t>
            </w:r>
          </w:p>
        </w:tc>
        <w:tc>
          <w:tcPr>
            <w:tcW w:w="530" w:type="pct"/>
            <w:noWrap/>
            <w:vAlign w:val="center"/>
            <w:hideMark/>
          </w:tcPr>
          <w:p w14:paraId="492F4A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2004-05</w:t>
            </w:r>
          </w:p>
        </w:tc>
        <w:tc>
          <w:tcPr>
            <w:tcW w:w="608" w:type="pct"/>
            <w:noWrap/>
            <w:vAlign w:val="center"/>
            <w:hideMark/>
          </w:tcPr>
          <w:p w14:paraId="3657FCB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625</w:t>
            </w:r>
          </w:p>
        </w:tc>
      </w:tr>
      <w:tr w:rsidR="00781560" w:rsidRPr="00781560" w14:paraId="11BF0482" w14:textId="77777777" w:rsidTr="00560AF8">
        <w:trPr>
          <w:cantSplit/>
          <w:trHeight w:val="20"/>
        </w:trPr>
        <w:tc>
          <w:tcPr>
            <w:tcW w:w="1136" w:type="pct"/>
            <w:noWrap/>
            <w:vAlign w:val="center"/>
            <w:hideMark/>
          </w:tcPr>
          <w:p w14:paraId="3DCB897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663B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660 SMC</w:t>
            </w:r>
          </w:p>
        </w:tc>
        <w:tc>
          <w:tcPr>
            <w:tcW w:w="1514" w:type="pct"/>
            <w:noWrap/>
            <w:vAlign w:val="center"/>
            <w:hideMark/>
          </w:tcPr>
          <w:p w14:paraId="2114EF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4T-EGS</w:t>
            </w:r>
          </w:p>
        </w:tc>
        <w:tc>
          <w:tcPr>
            <w:tcW w:w="530" w:type="pct"/>
            <w:noWrap/>
            <w:vAlign w:val="center"/>
            <w:hideMark/>
          </w:tcPr>
          <w:p w14:paraId="3B2D23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w:t>
            </w:r>
          </w:p>
        </w:tc>
        <w:tc>
          <w:tcPr>
            <w:tcW w:w="608" w:type="pct"/>
            <w:noWrap/>
            <w:vAlign w:val="center"/>
            <w:hideMark/>
          </w:tcPr>
          <w:p w14:paraId="4DB41CB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654</w:t>
            </w:r>
          </w:p>
        </w:tc>
      </w:tr>
      <w:tr w:rsidR="00781560" w:rsidRPr="00781560" w14:paraId="640D3F99" w14:textId="77777777" w:rsidTr="00560AF8">
        <w:trPr>
          <w:cantSplit/>
          <w:trHeight w:val="20"/>
        </w:trPr>
        <w:tc>
          <w:tcPr>
            <w:tcW w:w="1136" w:type="pct"/>
            <w:noWrap/>
            <w:vAlign w:val="center"/>
          </w:tcPr>
          <w:p w14:paraId="681CA925"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E91D9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Adventure</w:t>
            </w:r>
          </w:p>
        </w:tc>
        <w:tc>
          <w:tcPr>
            <w:tcW w:w="1514" w:type="pct"/>
            <w:noWrap/>
            <w:vAlign w:val="center"/>
          </w:tcPr>
          <w:p w14:paraId="2C62C2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390 Adventure</w:t>
            </w:r>
          </w:p>
        </w:tc>
        <w:tc>
          <w:tcPr>
            <w:tcW w:w="530" w:type="pct"/>
            <w:noWrap/>
            <w:vAlign w:val="center"/>
          </w:tcPr>
          <w:p w14:paraId="63D7FA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6FB3E9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373</w:t>
            </w:r>
          </w:p>
        </w:tc>
      </w:tr>
      <w:tr w:rsidR="00781560" w:rsidRPr="00781560" w14:paraId="73B5E50E" w14:textId="77777777" w:rsidTr="00560AF8">
        <w:trPr>
          <w:cantSplit/>
          <w:trHeight w:val="20"/>
        </w:trPr>
        <w:tc>
          <w:tcPr>
            <w:tcW w:w="1136" w:type="pct"/>
            <w:noWrap/>
            <w:vAlign w:val="center"/>
            <w:hideMark/>
          </w:tcPr>
          <w:p w14:paraId="6B4DB91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FC329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Freeride</w:t>
            </w:r>
          </w:p>
        </w:tc>
        <w:tc>
          <w:tcPr>
            <w:tcW w:w="1514" w:type="pct"/>
            <w:noWrap/>
            <w:vAlign w:val="center"/>
            <w:hideMark/>
          </w:tcPr>
          <w:p w14:paraId="1D1E2A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Freeride (MY12 on)</w:t>
            </w:r>
          </w:p>
        </w:tc>
        <w:tc>
          <w:tcPr>
            <w:tcW w:w="530" w:type="pct"/>
            <w:noWrap/>
            <w:vAlign w:val="center"/>
            <w:hideMark/>
          </w:tcPr>
          <w:p w14:paraId="294D173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noWrap/>
            <w:vAlign w:val="center"/>
            <w:hideMark/>
          </w:tcPr>
          <w:p w14:paraId="0D7F9CF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59C76B77" w14:textId="77777777" w:rsidTr="00560AF8">
        <w:trPr>
          <w:cantSplit/>
          <w:trHeight w:val="20"/>
        </w:trPr>
        <w:tc>
          <w:tcPr>
            <w:tcW w:w="1136" w:type="pct"/>
            <w:noWrap/>
            <w:vAlign w:val="center"/>
            <w:hideMark/>
          </w:tcPr>
          <w:p w14:paraId="242139C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B367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IS DUKE</w:t>
            </w:r>
          </w:p>
        </w:tc>
        <w:tc>
          <w:tcPr>
            <w:tcW w:w="1514" w:type="pct"/>
            <w:noWrap/>
            <w:vAlign w:val="center"/>
            <w:hideMark/>
          </w:tcPr>
          <w:p w14:paraId="628662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390 DUKE (C3)</w:t>
            </w:r>
          </w:p>
        </w:tc>
        <w:tc>
          <w:tcPr>
            <w:tcW w:w="530" w:type="pct"/>
            <w:noWrap/>
            <w:vAlign w:val="center"/>
            <w:hideMark/>
          </w:tcPr>
          <w:p w14:paraId="588CFC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2013</w:t>
            </w:r>
          </w:p>
        </w:tc>
        <w:tc>
          <w:tcPr>
            <w:tcW w:w="608" w:type="pct"/>
            <w:noWrap/>
            <w:vAlign w:val="center"/>
            <w:hideMark/>
          </w:tcPr>
          <w:p w14:paraId="33B8F62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373</w:t>
            </w:r>
          </w:p>
        </w:tc>
      </w:tr>
      <w:tr w:rsidR="00781560" w:rsidRPr="00781560" w14:paraId="1867E541" w14:textId="77777777" w:rsidTr="00560AF8">
        <w:trPr>
          <w:cantSplit/>
          <w:trHeight w:val="20"/>
        </w:trPr>
        <w:tc>
          <w:tcPr>
            <w:tcW w:w="1136" w:type="pct"/>
            <w:noWrap/>
            <w:vAlign w:val="center"/>
            <w:hideMark/>
          </w:tcPr>
          <w:p w14:paraId="52728A6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F3440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IS RC</w:t>
            </w:r>
          </w:p>
        </w:tc>
        <w:tc>
          <w:tcPr>
            <w:tcW w:w="1514" w:type="pct"/>
            <w:noWrap/>
            <w:vAlign w:val="center"/>
            <w:hideMark/>
          </w:tcPr>
          <w:p w14:paraId="629D1E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RC 390</w:t>
            </w:r>
          </w:p>
        </w:tc>
        <w:tc>
          <w:tcPr>
            <w:tcW w:w="530" w:type="pct"/>
            <w:noWrap/>
            <w:vAlign w:val="center"/>
            <w:hideMark/>
          </w:tcPr>
          <w:p w14:paraId="40A2B8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3D7A505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373</w:t>
            </w:r>
          </w:p>
        </w:tc>
      </w:tr>
      <w:tr w:rsidR="00781560" w:rsidRPr="00781560" w14:paraId="6FCEC167" w14:textId="77777777" w:rsidTr="00560AF8">
        <w:trPr>
          <w:cantSplit/>
          <w:trHeight w:val="20"/>
        </w:trPr>
        <w:tc>
          <w:tcPr>
            <w:tcW w:w="1136" w:type="pct"/>
            <w:noWrap/>
            <w:vAlign w:val="center"/>
            <w:hideMark/>
          </w:tcPr>
          <w:p w14:paraId="64D2C06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42D49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Rally</w:t>
            </w:r>
          </w:p>
        </w:tc>
        <w:tc>
          <w:tcPr>
            <w:tcW w:w="1514" w:type="pct"/>
            <w:noWrap/>
            <w:vAlign w:val="center"/>
            <w:hideMark/>
          </w:tcPr>
          <w:p w14:paraId="586F51A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450 </w:t>
            </w:r>
            <w:proofErr w:type="gramStart"/>
            <w:r w:rsidRPr="00781560">
              <w:rPr>
                <w:rFonts w:eastAsia="Times New Roman"/>
                <w:color w:val="000000"/>
                <w:szCs w:val="17"/>
                <w:lang w:eastAsia="en-AU"/>
              </w:rPr>
              <w:t>RALLY</w:t>
            </w:r>
            <w:proofErr w:type="gramEnd"/>
          </w:p>
        </w:tc>
        <w:tc>
          <w:tcPr>
            <w:tcW w:w="530" w:type="pct"/>
            <w:noWrap/>
            <w:vAlign w:val="center"/>
            <w:hideMark/>
          </w:tcPr>
          <w:p w14:paraId="419C40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2017-on</w:t>
            </w:r>
          </w:p>
        </w:tc>
        <w:tc>
          <w:tcPr>
            <w:tcW w:w="608" w:type="pct"/>
            <w:noWrap/>
            <w:vAlign w:val="center"/>
            <w:hideMark/>
          </w:tcPr>
          <w:p w14:paraId="22569C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F9919E8" w14:textId="77777777" w:rsidTr="00560AF8">
        <w:trPr>
          <w:cantSplit/>
          <w:trHeight w:val="20"/>
        </w:trPr>
        <w:tc>
          <w:tcPr>
            <w:tcW w:w="1136" w:type="pct"/>
            <w:noWrap/>
            <w:vAlign w:val="center"/>
            <w:hideMark/>
          </w:tcPr>
          <w:p w14:paraId="69DE8B0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98924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Rally</w:t>
            </w:r>
          </w:p>
        </w:tc>
        <w:tc>
          <w:tcPr>
            <w:tcW w:w="1514" w:type="pct"/>
            <w:noWrap/>
            <w:vAlign w:val="center"/>
            <w:hideMark/>
          </w:tcPr>
          <w:p w14:paraId="3D4268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690 </w:t>
            </w:r>
            <w:proofErr w:type="gramStart"/>
            <w:r w:rsidRPr="00781560">
              <w:rPr>
                <w:rFonts w:eastAsia="Times New Roman"/>
                <w:color w:val="000000"/>
                <w:szCs w:val="17"/>
                <w:lang w:eastAsia="en-AU"/>
              </w:rPr>
              <w:t>RALLY</w:t>
            </w:r>
            <w:proofErr w:type="gramEnd"/>
          </w:p>
        </w:tc>
        <w:tc>
          <w:tcPr>
            <w:tcW w:w="530" w:type="pct"/>
            <w:noWrap/>
            <w:vAlign w:val="center"/>
            <w:hideMark/>
          </w:tcPr>
          <w:p w14:paraId="37B972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w:t>
            </w:r>
          </w:p>
        </w:tc>
        <w:tc>
          <w:tcPr>
            <w:tcW w:w="608" w:type="pct"/>
            <w:noWrap/>
            <w:vAlign w:val="center"/>
            <w:hideMark/>
          </w:tcPr>
          <w:p w14:paraId="60600B2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654</w:t>
            </w:r>
          </w:p>
        </w:tc>
      </w:tr>
      <w:tr w:rsidR="00781560" w:rsidRPr="00781560" w14:paraId="3912C9AE" w14:textId="77777777" w:rsidTr="00560AF8">
        <w:trPr>
          <w:cantSplit/>
          <w:trHeight w:val="20"/>
        </w:trPr>
        <w:tc>
          <w:tcPr>
            <w:tcW w:w="1136" w:type="pct"/>
            <w:tcBorders>
              <w:bottom w:val="single" w:sz="4" w:space="0" w:color="auto"/>
            </w:tcBorders>
            <w:noWrap/>
            <w:vAlign w:val="center"/>
            <w:hideMark/>
          </w:tcPr>
          <w:p w14:paraId="0F83B65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AF718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RC390</w:t>
            </w:r>
          </w:p>
        </w:tc>
        <w:tc>
          <w:tcPr>
            <w:tcW w:w="1514" w:type="pct"/>
            <w:tcBorders>
              <w:bottom w:val="single" w:sz="4" w:space="0" w:color="auto"/>
            </w:tcBorders>
            <w:noWrap/>
            <w:vAlign w:val="center"/>
            <w:hideMark/>
          </w:tcPr>
          <w:p w14:paraId="046EDC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RC390</w:t>
            </w:r>
          </w:p>
        </w:tc>
        <w:tc>
          <w:tcPr>
            <w:tcW w:w="530" w:type="pct"/>
            <w:tcBorders>
              <w:bottom w:val="single" w:sz="4" w:space="0" w:color="auto"/>
            </w:tcBorders>
            <w:noWrap/>
            <w:vAlign w:val="center"/>
            <w:hideMark/>
          </w:tcPr>
          <w:p w14:paraId="2C0E6BE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tcBorders>
              <w:bottom w:val="single" w:sz="4" w:space="0" w:color="auto"/>
            </w:tcBorders>
            <w:noWrap/>
            <w:vAlign w:val="center"/>
            <w:hideMark/>
          </w:tcPr>
          <w:p w14:paraId="404F30E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390</w:t>
            </w:r>
          </w:p>
        </w:tc>
      </w:tr>
      <w:tr w:rsidR="00781560" w:rsidRPr="00781560" w14:paraId="47655C58" w14:textId="77777777" w:rsidTr="00560AF8">
        <w:trPr>
          <w:cantSplit/>
          <w:trHeight w:val="20"/>
        </w:trPr>
        <w:tc>
          <w:tcPr>
            <w:tcW w:w="1136" w:type="pct"/>
            <w:tcBorders>
              <w:top w:val="single" w:sz="4" w:space="0" w:color="auto"/>
            </w:tcBorders>
            <w:noWrap/>
            <w:vAlign w:val="center"/>
          </w:tcPr>
          <w:p w14:paraId="20CFFC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KYMCO</w:t>
            </w:r>
          </w:p>
        </w:tc>
        <w:tc>
          <w:tcPr>
            <w:tcW w:w="1212" w:type="pct"/>
            <w:tcBorders>
              <w:top w:val="single" w:sz="4" w:space="0" w:color="auto"/>
            </w:tcBorders>
            <w:noWrap/>
            <w:vAlign w:val="center"/>
          </w:tcPr>
          <w:p w14:paraId="66267B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AGILITY 300</w:t>
            </w:r>
          </w:p>
        </w:tc>
        <w:tc>
          <w:tcPr>
            <w:tcW w:w="1514" w:type="pct"/>
            <w:tcBorders>
              <w:top w:val="single" w:sz="4" w:space="0" w:color="auto"/>
            </w:tcBorders>
            <w:noWrap/>
            <w:vAlign w:val="center"/>
          </w:tcPr>
          <w:p w14:paraId="6D622C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T4 (300)</w:t>
            </w:r>
          </w:p>
        </w:tc>
        <w:tc>
          <w:tcPr>
            <w:tcW w:w="530" w:type="pct"/>
            <w:tcBorders>
              <w:top w:val="single" w:sz="4" w:space="0" w:color="auto"/>
            </w:tcBorders>
            <w:noWrap/>
            <w:vAlign w:val="center"/>
          </w:tcPr>
          <w:p w14:paraId="6A478B4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tcBorders>
              <w:top w:val="single" w:sz="4" w:space="0" w:color="auto"/>
            </w:tcBorders>
            <w:noWrap/>
            <w:vAlign w:val="center"/>
          </w:tcPr>
          <w:p w14:paraId="55B622E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276</w:t>
            </w:r>
          </w:p>
        </w:tc>
      </w:tr>
      <w:tr w:rsidR="00781560" w:rsidRPr="00781560" w14:paraId="0CF7F229" w14:textId="77777777" w:rsidTr="00560AF8">
        <w:trPr>
          <w:cantSplit/>
          <w:trHeight w:val="20"/>
        </w:trPr>
        <w:tc>
          <w:tcPr>
            <w:tcW w:w="1136" w:type="pct"/>
            <w:noWrap/>
            <w:vAlign w:val="center"/>
          </w:tcPr>
          <w:p w14:paraId="16947BCE"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595E4D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AK Series</w:t>
            </w:r>
          </w:p>
        </w:tc>
        <w:tc>
          <w:tcPr>
            <w:tcW w:w="1514" w:type="pct"/>
            <w:noWrap/>
            <w:vAlign w:val="center"/>
          </w:tcPr>
          <w:p w14:paraId="11D0F6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AK 550</w:t>
            </w:r>
          </w:p>
        </w:tc>
        <w:tc>
          <w:tcPr>
            <w:tcW w:w="530" w:type="pct"/>
            <w:noWrap/>
            <w:vAlign w:val="center"/>
          </w:tcPr>
          <w:p w14:paraId="189350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2017-on</w:t>
            </w:r>
          </w:p>
        </w:tc>
        <w:tc>
          <w:tcPr>
            <w:tcW w:w="608" w:type="pct"/>
            <w:noWrap/>
            <w:vAlign w:val="center"/>
          </w:tcPr>
          <w:p w14:paraId="6692133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550</w:t>
            </w:r>
          </w:p>
        </w:tc>
      </w:tr>
      <w:tr w:rsidR="00781560" w:rsidRPr="00781560" w14:paraId="697CB0A6" w14:textId="77777777" w:rsidTr="00560AF8">
        <w:trPr>
          <w:cantSplit/>
          <w:trHeight w:val="20"/>
        </w:trPr>
        <w:tc>
          <w:tcPr>
            <w:tcW w:w="1136" w:type="pct"/>
            <w:noWrap/>
            <w:vAlign w:val="center"/>
          </w:tcPr>
          <w:p w14:paraId="1F11C5D2"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07DEC2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Downtown Series</w:t>
            </w:r>
          </w:p>
        </w:tc>
        <w:tc>
          <w:tcPr>
            <w:tcW w:w="1514" w:type="pct"/>
            <w:noWrap/>
            <w:vAlign w:val="center"/>
          </w:tcPr>
          <w:p w14:paraId="07CE53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Downtown GT (E90000)</w:t>
            </w:r>
          </w:p>
        </w:tc>
        <w:tc>
          <w:tcPr>
            <w:tcW w:w="530" w:type="pct"/>
            <w:noWrap/>
            <w:vAlign w:val="center"/>
          </w:tcPr>
          <w:p w14:paraId="1163A8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374EEA3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321</w:t>
            </w:r>
          </w:p>
        </w:tc>
      </w:tr>
      <w:tr w:rsidR="00781560" w:rsidRPr="00781560" w14:paraId="68C9C514" w14:textId="77777777" w:rsidTr="00560AF8">
        <w:trPr>
          <w:cantSplit/>
          <w:trHeight w:val="20"/>
        </w:trPr>
        <w:tc>
          <w:tcPr>
            <w:tcW w:w="1136" w:type="pct"/>
            <w:noWrap/>
            <w:vAlign w:val="center"/>
          </w:tcPr>
          <w:p w14:paraId="6F91BAA0"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44B182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DT Series</w:t>
            </w:r>
          </w:p>
        </w:tc>
        <w:tc>
          <w:tcPr>
            <w:tcW w:w="1514" w:type="pct"/>
            <w:noWrap/>
            <w:vAlign w:val="center"/>
          </w:tcPr>
          <w:p w14:paraId="68EE75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DT X360/E70000</w:t>
            </w:r>
          </w:p>
        </w:tc>
        <w:tc>
          <w:tcPr>
            <w:tcW w:w="530" w:type="pct"/>
            <w:noWrap/>
            <w:vAlign w:val="center"/>
          </w:tcPr>
          <w:p w14:paraId="1F0C22A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2F9B02D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321</w:t>
            </w:r>
          </w:p>
        </w:tc>
      </w:tr>
      <w:tr w:rsidR="00781560" w:rsidRPr="00781560" w14:paraId="76615472" w14:textId="77777777" w:rsidTr="00560AF8">
        <w:trPr>
          <w:cantSplit/>
          <w:trHeight w:val="20"/>
        </w:trPr>
        <w:tc>
          <w:tcPr>
            <w:tcW w:w="1136" w:type="pct"/>
            <w:noWrap/>
            <w:vAlign w:val="center"/>
            <w:hideMark/>
          </w:tcPr>
          <w:p w14:paraId="1F9A869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629AE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V2</w:t>
            </w:r>
          </w:p>
        </w:tc>
        <w:tc>
          <w:tcPr>
            <w:tcW w:w="1514" w:type="pct"/>
            <w:noWrap/>
            <w:vAlign w:val="center"/>
            <w:hideMark/>
          </w:tcPr>
          <w:p w14:paraId="0811F9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Downtown 350i (V200010, V20020, V20030, V23010-V23000, C71100))</w:t>
            </w:r>
          </w:p>
        </w:tc>
        <w:tc>
          <w:tcPr>
            <w:tcW w:w="530" w:type="pct"/>
            <w:noWrap/>
            <w:vAlign w:val="center"/>
            <w:hideMark/>
          </w:tcPr>
          <w:p w14:paraId="349E73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3DB57BF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321</w:t>
            </w:r>
          </w:p>
        </w:tc>
      </w:tr>
      <w:tr w:rsidR="00781560" w:rsidRPr="00781560" w14:paraId="4855062F" w14:textId="77777777" w:rsidTr="00CE100C">
        <w:trPr>
          <w:cantSplit/>
          <w:trHeight w:val="20"/>
        </w:trPr>
        <w:tc>
          <w:tcPr>
            <w:tcW w:w="1136" w:type="pct"/>
            <w:noWrap/>
            <w:vAlign w:val="center"/>
          </w:tcPr>
          <w:p w14:paraId="0EF18F9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41DE5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XCITING S 400</w:t>
            </w:r>
          </w:p>
        </w:tc>
        <w:tc>
          <w:tcPr>
            <w:tcW w:w="1514" w:type="pct"/>
            <w:noWrap/>
            <w:vAlign w:val="center"/>
          </w:tcPr>
          <w:p w14:paraId="69F942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D62001 &amp; D62000</w:t>
            </w:r>
          </w:p>
        </w:tc>
        <w:tc>
          <w:tcPr>
            <w:tcW w:w="530" w:type="pct"/>
            <w:noWrap/>
            <w:vAlign w:val="center"/>
          </w:tcPr>
          <w:p w14:paraId="1A771A6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663CDF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22A3DCD8" w14:textId="77777777" w:rsidTr="00CE100C">
        <w:trPr>
          <w:cantSplit/>
          <w:trHeight w:val="20"/>
        </w:trPr>
        <w:tc>
          <w:tcPr>
            <w:tcW w:w="1136" w:type="pct"/>
            <w:tcBorders>
              <w:bottom w:val="single" w:sz="4" w:space="0" w:color="auto"/>
            </w:tcBorders>
            <w:noWrap/>
            <w:vAlign w:val="center"/>
            <w:hideMark/>
          </w:tcPr>
          <w:p w14:paraId="00DB16E3"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7009C5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X-Town</w:t>
            </w:r>
          </w:p>
        </w:tc>
        <w:tc>
          <w:tcPr>
            <w:tcW w:w="1514" w:type="pct"/>
            <w:tcBorders>
              <w:bottom w:val="single" w:sz="4" w:space="0" w:color="auto"/>
            </w:tcBorders>
            <w:noWrap/>
            <w:vAlign w:val="center"/>
            <w:hideMark/>
          </w:tcPr>
          <w:p w14:paraId="41F714C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KS60A (300i)</w:t>
            </w:r>
          </w:p>
        </w:tc>
        <w:tc>
          <w:tcPr>
            <w:tcW w:w="530" w:type="pct"/>
            <w:tcBorders>
              <w:bottom w:val="single" w:sz="4" w:space="0" w:color="auto"/>
            </w:tcBorders>
            <w:noWrap/>
            <w:vAlign w:val="center"/>
            <w:hideMark/>
          </w:tcPr>
          <w:p w14:paraId="3EE610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tcBorders>
              <w:bottom w:val="single" w:sz="4" w:space="0" w:color="auto"/>
            </w:tcBorders>
            <w:noWrap/>
            <w:vAlign w:val="center"/>
            <w:hideMark/>
          </w:tcPr>
          <w:p w14:paraId="1B12286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276</w:t>
            </w:r>
          </w:p>
        </w:tc>
      </w:tr>
      <w:tr w:rsidR="00781560" w:rsidRPr="00781560" w14:paraId="515F73A2" w14:textId="77777777" w:rsidTr="00CE100C">
        <w:trPr>
          <w:cantSplit/>
          <w:trHeight w:val="20"/>
        </w:trPr>
        <w:tc>
          <w:tcPr>
            <w:tcW w:w="1136" w:type="pct"/>
            <w:noWrap/>
            <w:vAlign w:val="center"/>
            <w:hideMark/>
          </w:tcPr>
          <w:p w14:paraId="035C0883"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lastRenderedPageBreak/>
              <w:t>LAMBRETTA</w:t>
            </w:r>
          </w:p>
        </w:tc>
        <w:tc>
          <w:tcPr>
            <w:tcW w:w="1212" w:type="pct"/>
            <w:noWrap/>
            <w:vAlign w:val="center"/>
            <w:hideMark/>
          </w:tcPr>
          <w:p w14:paraId="7CBF4C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w:t>
            </w:r>
          </w:p>
        </w:tc>
        <w:tc>
          <w:tcPr>
            <w:tcW w:w="1514" w:type="pct"/>
            <w:noWrap/>
            <w:vAlign w:val="center"/>
            <w:hideMark/>
          </w:tcPr>
          <w:p w14:paraId="51E0EC77"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Lambretta</w:t>
            </w:r>
            <w:proofErr w:type="spellEnd"/>
          </w:p>
        </w:tc>
        <w:tc>
          <w:tcPr>
            <w:tcW w:w="530" w:type="pct"/>
            <w:noWrap/>
            <w:vAlign w:val="center"/>
            <w:hideMark/>
          </w:tcPr>
          <w:p w14:paraId="3CDC6E11"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2008</w:t>
            </w:r>
            <w:proofErr w:type="gramEnd"/>
          </w:p>
        </w:tc>
        <w:tc>
          <w:tcPr>
            <w:tcW w:w="608" w:type="pct"/>
            <w:noWrap/>
            <w:vAlign w:val="center"/>
            <w:hideMark/>
          </w:tcPr>
          <w:p w14:paraId="6F775E0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under 660</w:t>
            </w:r>
          </w:p>
        </w:tc>
      </w:tr>
      <w:tr w:rsidR="00781560" w:rsidRPr="00781560" w14:paraId="2D2D75A4" w14:textId="77777777" w:rsidTr="00560AF8">
        <w:trPr>
          <w:cantSplit/>
          <w:trHeight w:val="20"/>
        </w:trPr>
        <w:tc>
          <w:tcPr>
            <w:tcW w:w="1136" w:type="pct"/>
            <w:noWrap/>
            <w:vAlign w:val="center"/>
          </w:tcPr>
          <w:p w14:paraId="55E3EB23"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3C07D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G350</w:t>
            </w:r>
          </w:p>
        </w:tc>
        <w:tc>
          <w:tcPr>
            <w:tcW w:w="1514" w:type="pct"/>
            <w:noWrap/>
            <w:vAlign w:val="center"/>
          </w:tcPr>
          <w:p w14:paraId="2A892A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G350</w:t>
            </w:r>
          </w:p>
        </w:tc>
        <w:tc>
          <w:tcPr>
            <w:tcW w:w="530" w:type="pct"/>
            <w:noWrap/>
            <w:vAlign w:val="center"/>
          </w:tcPr>
          <w:p w14:paraId="6B3C736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0923602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330</w:t>
            </w:r>
          </w:p>
        </w:tc>
      </w:tr>
      <w:tr w:rsidR="00781560" w:rsidRPr="00781560" w14:paraId="5F193FAE" w14:textId="77777777" w:rsidTr="00560AF8">
        <w:trPr>
          <w:cantSplit/>
          <w:trHeight w:val="20"/>
        </w:trPr>
        <w:tc>
          <w:tcPr>
            <w:tcW w:w="1136" w:type="pct"/>
            <w:tcBorders>
              <w:bottom w:val="single" w:sz="4" w:space="0" w:color="auto"/>
            </w:tcBorders>
            <w:noWrap/>
            <w:vAlign w:val="center"/>
          </w:tcPr>
          <w:p w14:paraId="4406DF82" w14:textId="77777777" w:rsidR="00781560" w:rsidRPr="00781560" w:rsidRDefault="00781560" w:rsidP="00781560">
            <w:pPr>
              <w:widowControl w:val="0"/>
              <w:spacing w:before="40" w:after="40"/>
              <w:jc w:val="left"/>
              <w:rPr>
                <w:rFonts w:eastAsia="Times New Roman"/>
                <w:b/>
                <w:bCs/>
                <w:color w:val="000000"/>
                <w:szCs w:val="17"/>
                <w:lang w:eastAsia="en-AU"/>
              </w:rPr>
            </w:pPr>
          </w:p>
        </w:tc>
        <w:tc>
          <w:tcPr>
            <w:tcW w:w="1212" w:type="pct"/>
            <w:tcBorders>
              <w:bottom w:val="single" w:sz="4" w:space="0" w:color="auto"/>
            </w:tcBorders>
            <w:noWrap/>
            <w:vAlign w:val="center"/>
          </w:tcPr>
          <w:p w14:paraId="56B94A47" w14:textId="77777777" w:rsidR="00781560" w:rsidRPr="00781560" w:rsidRDefault="00781560" w:rsidP="00781560">
            <w:pPr>
              <w:widowControl w:val="0"/>
              <w:spacing w:before="40" w:after="40"/>
              <w:jc w:val="left"/>
              <w:rPr>
                <w:rFonts w:eastAsia="Times New Roman"/>
                <w:color w:val="000000"/>
                <w:szCs w:val="17"/>
                <w:lang w:eastAsia="en-AU"/>
              </w:rPr>
            </w:pPr>
            <w:r w:rsidRPr="00781560">
              <w:rPr>
                <w:rFonts w:eastAsia="Times New Roman"/>
                <w:color w:val="000000"/>
                <w:szCs w:val="17"/>
                <w:lang w:eastAsia="en-AU"/>
              </w:rPr>
              <w:t>X300</w:t>
            </w:r>
          </w:p>
        </w:tc>
        <w:tc>
          <w:tcPr>
            <w:tcW w:w="1514" w:type="pct"/>
            <w:tcBorders>
              <w:bottom w:val="single" w:sz="4" w:space="0" w:color="auto"/>
            </w:tcBorders>
            <w:noWrap/>
            <w:vAlign w:val="center"/>
          </w:tcPr>
          <w:p w14:paraId="1D636DA5" w14:textId="77777777" w:rsidR="00781560" w:rsidRPr="00781560" w:rsidRDefault="00781560" w:rsidP="00781560">
            <w:pPr>
              <w:widowControl w:val="0"/>
              <w:spacing w:before="40" w:after="40"/>
              <w:jc w:val="left"/>
              <w:rPr>
                <w:rFonts w:eastAsia="Times New Roman"/>
                <w:color w:val="000000"/>
                <w:szCs w:val="17"/>
                <w:lang w:eastAsia="en-AU"/>
              </w:rPr>
            </w:pPr>
            <w:r w:rsidRPr="00781560">
              <w:rPr>
                <w:rFonts w:eastAsia="Times New Roman"/>
                <w:color w:val="000000"/>
                <w:szCs w:val="17"/>
                <w:lang w:eastAsia="en-AU"/>
              </w:rPr>
              <w:t>X300A</w:t>
            </w:r>
          </w:p>
        </w:tc>
        <w:tc>
          <w:tcPr>
            <w:tcW w:w="530" w:type="pct"/>
            <w:tcBorders>
              <w:bottom w:val="single" w:sz="4" w:space="0" w:color="auto"/>
            </w:tcBorders>
            <w:noWrap/>
            <w:vAlign w:val="center"/>
          </w:tcPr>
          <w:p w14:paraId="0A722358" w14:textId="77777777" w:rsidR="00781560" w:rsidRPr="00781560" w:rsidRDefault="00781560" w:rsidP="00781560">
            <w:pPr>
              <w:widowControl w:val="0"/>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tcBorders>
              <w:bottom w:val="single" w:sz="4" w:space="0" w:color="auto"/>
            </w:tcBorders>
            <w:noWrap/>
            <w:vAlign w:val="center"/>
          </w:tcPr>
          <w:p w14:paraId="57C2969F" w14:textId="77777777" w:rsidR="00781560" w:rsidRPr="00781560" w:rsidRDefault="00781560" w:rsidP="00781560">
            <w:pPr>
              <w:widowControl w:val="0"/>
              <w:spacing w:before="40" w:after="40"/>
              <w:ind w:left="113"/>
              <w:jc w:val="left"/>
              <w:rPr>
                <w:rFonts w:eastAsia="Times New Roman"/>
                <w:color w:val="000000"/>
                <w:szCs w:val="17"/>
                <w:lang w:eastAsia="en-AU"/>
              </w:rPr>
            </w:pPr>
            <w:r w:rsidRPr="00781560">
              <w:rPr>
                <w:rFonts w:eastAsia="Times New Roman"/>
                <w:color w:val="000000"/>
                <w:szCs w:val="17"/>
                <w:lang w:eastAsia="en-AU"/>
              </w:rPr>
              <w:t>275</w:t>
            </w:r>
          </w:p>
        </w:tc>
      </w:tr>
      <w:tr w:rsidR="00781560" w:rsidRPr="00781560" w14:paraId="2173738D" w14:textId="77777777" w:rsidTr="00560AF8">
        <w:trPr>
          <w:cantSplit/>
          <w:trHeight w:val="20"/>
        </w:trPr>
        <w:tc>
          <w:tcPr>
            <w:tcW w:w="1136" w:type="pct"/>
            <w:noWrap/>
            <w:vAlign w:val="center"/>
            <w:hideMark/>
          </w:tcPr>
          <w:p w14:paraId="66ACE1F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LARO</w:t>
            </w:r>
          </w:p>
        </w:tc>
        <w:tc>
          <w:tcPr>
            <w:tcW w:w="1212" w:type="pct"/>
            <w:noWrap/>
            <w:vAlign w:val="center"/>
            <w:hideMark/>
          </w:tcPr>
          <w:p w14:paraId="116555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DD350E-6C</w:t>
            </w:r>
          </w:p>
        </w:tc>
        <w:tc>
          <w:tcPr>
            <w:tcW w:w="1514" w:type="pct"/>
            <w:noWrap/>
            <w:vAlign w:val="center"/>
            <w:hideMark/>
          </w:tcPr>
          <w:p w14:paraId="778D5B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Pro Street 350</w:t>
            </w:r>
          </w:p>
        </w:tc>
        <w:tc>
          <w:tcPr>
            <w:tcW w:w="530" w:type="pct"/>
            <w:noWrap/>
            <w:vAlign w:val="center"/>
            <w:hideMark/>
          </w:tcPr>
          <w:p w14:paraId="050D54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w:t>
            </w:r>
          </w:p>
        </w:tc>
        <w:tc>
          <w:tcPr>
            <w:tcW w:w="608" w:type="pct"/>
            <w:noWrap/>
            <w:vAlign w:val="center"/>
            <w:hideMark/>
          </w:tcPr>
          <w:p w14:paraId="6B68759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42A5E9CB" w14:textId="77777777" w:rsidTr="00560AF8">
        <w:trPr>
          <w:cantSplit/>
          <w:trHeight w:val="20"/>
        </w:trPr>
        <w:tc>
          <w:tcPr>
            <w:tcW w:w="1136" w:type="pct"/>
            <w:tcBorders>
              <w:bottom w:val="single" w:sz="4" w:space="0" w:color="auto"/>
            </w:tcBorders>
            <w:noWrap/>
            <w:vAlign w:val="center"/>
            <w:hideMark/>
          </w:tcPr>
          <w:p w14:paraId="6524B87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CC5C2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SPT series</w:t>
            </w:r>
          </w:p>
        </w:tc>
        <w:tc>
          <w:tcPr>
            <w:tcW w:w="1514" w:type="pct"/>
            <w:tcBorders>
              <w:bottom w:val="single" w:sz="4" w:space="0" w:color="auto"/>
            </w:tcBorders>
            <w:noWrap/>
            <w:vAlign w:val="center"/>
            <w:hideMark/>
          </w:tcPr>
          <w:p w14:paraId="59B1C9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SPT350</w:t>
            </w:r>
          </w:p>
        </w:tc>
        <w:tc>
          <w:tcPr>
            <w:tcW w:w="530" w:type="pct"/>
            <w:tcBorders>
              <w:bottom w:val="single" w:sz="4" w:space="0" w:color="auto"/>
            </w:tcBorders>
            <w:noWrap/>
            <w:vAlign w:val="center"/>
            <w:hideMark/>
          </w:tcPr>
          <w:p w14:paraId="14896B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w:t>
            </w:r>
          </w:p>
        </w:tc>
        <w:tc>
          <w:tcPr>
            <w:tcW w:w="608" w:type="pct"/>
            <w:tcBorders>
              <w:bottom w:val="single" w:sz="4" w:space="0" w:color="auto"/>
            </w:tcBorders>
            <w:noWrap/>
            <w:vAlign w:val="center"/>
            <w:hideMark/>
          </w:tcPr>
          <w:p w14:paraId="76FF7E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03CD8D5A" w14:textId="77777777" w:rsidTr="00560AF8">
        <w:trPr>
          <w:cantSplit/>
          <w:trHeight w:val="20"/>
        </w:trPr>
        <w:tc>
          <w:tcPr>
            <w:tcW w:w="1136" w:type="pct"/>
            <w:tcBorders>
              <w:top w:val="single" w:sz="4" w:space="0" w:color="auto"/>
              <w:bottom w:val="single" w:sz="4" w:space="0" w:color="auto"/>
            </w:tcBorders>
            <w:noWrap/>
            <w:vAlign w:val="center"/>
            <w:hideMark/>
          </w:tcPr>
          <w:p w14:paraId="7206E82F"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LAVERDA</w:t>
            </w:r>
          </w:p>
        </w:tc>
        <w:tc>
          <w:tcPr>
            <w:tcW w:w="1212" w:type="pct"/>
            <w:tcBorders>
              <w:top w:val="single" w:sz="4" w:space="0" w:color="auto"/>
              <w:bottom w:val="single" w:sz="4" w:space="0" w:color="auto"/>
            </w:tcBorders>
            <w:noWrap/>
            <w:vAlign w:val="center"/>
            <w:hideMark/>
          </w:tcPr>
          <w:p w14:paraId="0E0652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w:t>
            </w:r>
          </w:p>
        </w:tc>
        <w:tc>
          <w:tcPr>
            <w:tcW w:w="1514" w:type="pct"/>
            <w:tcBorders>
              <w:top w:val="single" w:sz="4" w:space="0" w:color="auto"/>
              <w:bottom w:val="single" w:sz="4" w:space="0" w:color="auto"/>
            </w:tcBorders>
            <w:noWrap/>
            <w:vAlign w:val="center"/>
            <w:hideMark/>
          </w:tcPr>
          <w:p w14:paraId="23903E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w:t>
            </w:r>
          </w:p>
        </w:tc>
        <w:tc>
          <w:tcPr>
            <w:tcW w:w="530" w:type="pct"/>
            <w:tcBorders>
              <w:top w:val="single" w:sz="4" w:space="0" w:color="auto"/>
              <w:bottom w:val="single" w:sz="4" w:space="0" w:color="auto"/>
            </w:tcBorders>
            <w:noWrap/>
            <w:vAlign w:val="center"/>
            <w:hideMark/>
          </w:tcPr>
          <w:p w14:paraId="6FB2B9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1979</w:t>
            </w:r>
          </w:p>
        </w:tc>
        <w:tc>
          <w:tcPr>
            <w:tcW w:w="608" w:type="pct"/>
            <w:tcBorders>
              <w:top w:val="single" w:sz="4" w:space="0" w:color="auto"/>
              <w:bottom w:val="single" w:sz="4" w:space="0" w:color="auto"/>
            </w:tcBorders>
            <w:noWrap/>
            <w:vAlign w:val="center"/>
            <w:hideMark/>
          </w:tcPr>
          <w:p w14:paraId="368E152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19ECFC31" w14:textId="77777777" w:rsidTr="00560AF8">
        <w:trPr>
          <w:cantSplit/>
          <w:trHeight w:val="20"/>
        </w:trPr>
        <w:tc>
          <w:tcPr>
            <w:tcW w:w="1136" w:type="pct"/>
            <w:tcBorders>
              <w:top w:val="single" w:sz="4" w:space="0" w:color="auto"/>
              <w:bottom w:val="single" w:sz="4" w:space="0" w:color="auto"/>
            </w:tcBorders>
            <w:noWrap/>
            <w:vAlign w:val="center"/>
            <w:hideMark/>
          </w:tcPr>
          <w:p w14:paraId="7FB45A8E"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LIFAN</w:t>
            </w:r>
          </w:p>
        </w:tc>
        <w:tc>
          <w:tcPr>
            <w:tcW w:w="1212" w:type="pct"/>
            <w:tcBorders>
              <w:top w:val="single" w:sz="4" w:space="0" w:color="auto"/>
              <w:bottom w:val="single" w:sz="4" w:space="0" w:color="auto"/>
            </w:tcBorders>
            <w:noWrap/>
            <w:vAlign w:val="center"/>
            <w:hideMark/>
          </w:tcPr>
          <w:p w14:paraId="450307E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w:t>
            </w:r>
          </w:p>
        </w:tc>
        <w:tc>
          <w:tcPr>
            <w:tcW w:w="1514" w:type="pct"/>
            <w:tcBorders>
              <w:top w:val="single" w:sz="4" w:space="0" w:color="auto"/>
              <w:bottom w:val="single" w:sz="4" w:space="0" w:color="auto"/>
            </w:tcBorders>
            <w:noWrap/>
            <w:vAlign w:val="center"/>
            <w:hideMark/>
          </w:tcPr>
          <w:p w14:paraId="2051F3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w:t>
            </w:r>
          </w:p>
        </w:tc>
        <w:tc>
          <w:tcPr>
            <w:tcW w:w="530" w:type="pct"/>
            <w:tcBorders>
              <w:top w:val="single" w:sz="4" w:space="0" w:color="auto"/>
              <w:bottom w:val="single" w:sz="4" w:space="0" w:color="auto"/>
            </w:tcBorders>
            <w:noWrap/>
            <w:vAlign w:val="center"/>
            <w:hideMark/>
          </w:tcPr>
          <w:p w14:paraId="030371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2009-10</w:t>
            </w:r>
          </w:p>
        </w:tc>
        <w:tc>
          <w:tcPr>
            <w:tcW w:w="608" w:type="pct"/>
            <w:tcBorders>
              <w:top w:val="single" w:sz="4" w:space="0" w:color="auto"/>
              <w:bottom w:val="single" w:sz="4" w:space="0" w:color="auto"/>
            </w:tcBorders>
            <w:noWrap/>
            <w:vAlign w:val="center"/>
            <w:hideMark/>
          </w:tcPr>
          <w:p w14:paraId="36313C8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under 300</w:t>
            </w:r>
          </w:p>
        </w:tc>
      </w:tr>
      <w:tr w:rsidR="00781560" w:rsidRPr="00781560" w14:paraId="7419E298" w14:textId="77777777" w:rsidTr="00560AF8">
        <w:trPr>
          <w:cantSplit/>
          <w:trHeight w:val="20"/>
        </w:trPr>
        <w:tc>
          <w:tcPr>
            <w:tcW w:w="1136" w:type="pct"/>
            <w:tcBorders>
              <w:top w:val="single" w:sz="4" w:space="0" w:color="auto"/>
              <w:bottom w:val="single" w:sz="4" w:space="0" w:color="auto"/>
            </w:tcBorders>
            <w:noWrap/>
            <w:vAlign w:val="center"/>
            <w:hideMark/>
          </w:tcPr>
          <w:p w14:paraId="33939DC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LIFENG</w:t>
            </w:r>
          </w:p>
        </w:tc>
        <w:tc>
          <w:tcPr>
            <w:tcW w:w="1212" w:type="pct"/>
            <w:tcBorders>
              <w:top w:val="single" w:sz="4" w:space="0" w:color="auto"/>
              <w:bottom w:val="single" w:sz="4" w:space="0" w:color="auto"/>
            </w:tcBorders>
            <w:noWrap/>
            <w:vAlign w:val="center"/>
            <w:hideMark/>
          </w:tcPr>
          <w:p w14:paraId="411965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Regal Raptor</w:t>
            </w:r>
          </w:p>
        </w:tc>
        <w:tc>
          <w:tcPr>
            <w:tcW w:w="1514" w:type="pct"/>
            <w:tcBorders>
              <w:top w:val="single" w:sz="4" w:space="0" w:color="auto"/>
              <w:bottom w:val="single" w:sz="4" w:space="0" w:color="auto"/>
            </w:tcBorders>
            <w:noWrap/>
            <w:vAlign w:val="center"/>
            <w:hideMark/>
          </w:tcPr>
          <w:p w14:paraId="064CBB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CRUISER 350</w:t>
            </w:r>
          </w:p>
        </w:tc>
        <w:tc>
          <w:tcPr>
            <w:tcW w:w="530" w:type="pct"/>
            <w:tcBorders>
              <w:top w:val="single" w:sz="4" w:space="0" w:color="auto"/>
              <w:bottom w:val="single" w:sz="4" w:space="0" w:color="auto"/>
            </w:tcBorders>
            <w:noWrap/>
            <w:vAlign w:val="center"/>
            <w:hideMark/>
          </w:tcPr>
          <w:p w14:paraId="48B2E9A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w:t>
            </w:r>
          </w:p>
        </w:tc>
        <w:tc>
          <w:tcPr>
            <w:tcW w:w="608" w:type="pct"/>
            <w:tcBorders>
              <w:top w:val="single" w:sz="4" w:space="0" w:color="auto"/>
              <w:bottom w:val="single" w:sz="4" w:space="0" w:color="auto"/>
            </w:tcBorders>
            <w:noWrap/>
            <w:vAlign w:val="center"/>
            <w:hideMark/>
          </w:tcPr>
          <w:p w14:paraId="12B991C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320</w:t>
            </w:r>
          </w:p>
        </w:tc>
      </w:tr>
      <w:tr w:rsidR="00781560" w:rsidRPr="00781560" w14:paraId="373FE837" w14:textId="77777777" w:rsidTr="00560AF8">
        <w:trPr>
          <w:cantSplit/>
          <w:trHeight w:val="20"/>
        </w:trPr>
        <w:tc>
          <w:tcPr>
            <w:tcW w:w="1136" w:type="pct"/>
            <w:tcBorders>
              <w:top w:val="single" w:sz="4" w:space="0" w:color="auto"/>
              <w:bottom w:val="single" w:sz="4" w:space="0" w:color="auto"/>
            </w:tcBorders>
            <w:noWrap/>
            <w:vAlign w:val="center"/>
            <w:hideMark/>
          </w:tcPr>
          <w:p w14:paraId="2016CB9F"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MAICO</w:t>
            </w:r>
          </w:p>
        </w:tc>
        <w:tc>
          <w:tcPr>
            <w:tcW w:w="1212" w:type="pct"/>
            <w:tcBorders>
              <w:top w:val="single" w:sz="4" w:space="0" w:color="auto"/>
              <w:bottom w:val="single" w:sz="4" w:space="0" w:color="auto"/>
            </w:tcBorders>
            <w:noWrap/>
            <w:vAlign w:val="center"/>
            <w:hideMark/>
          </w:tcPr>
          <w:p w14:paraId="258E43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1514" w:type="pct"/>
            <w:tcBorders>
              <w:top w:val="single" w:sz="4" w:space="0" w:color="auto"/>
              <w:bottom w:val="single" w:sz="4" w:space="0" w:color="auto"/>
            </w:tcBorders>
            <w:noWrap/>
            <w:vAlign w:val="center"/>
            <w:hideMark/>
          </w:tcPr>
          <w:p w14:paraId="5DC1E8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500E</w:t>
            </w:r>
          </w:p>
        </w:tc>
        <w:tc>
          <w:tcPr>
            <w:tcW w:w="530" w:type="pct"/>
            <w:tcBorders>
              <w:top w:val="single" w:sz="4" w:space="0" w:color="auto"/>
              <w:bottom w:val="single" w:sz="4" w:space="0" w:color="auto"/>
            </w:tcBorders>
            <w:noWrap/>
            <w:vAlign w:val="center"/>
            <w:hideMark/>
          </w:tcPr>
          <w:p w14:paraId="7300D7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1984-88</w:t>
            </w:r>
          </w:p>
        </w:tc>
        <w:tc>
          <w:tcPr>
            <w:tcW w:w="608" w:type="pct"/>
            <w:tcBorders>
              <w:top w:val="single" w:sz="4" w:space="0" w:color="auto"/>
              <w:bottom w:val="single" w:sz="4" w:space="0" w:color="auto"/>
            </w:tcBorders>
            <w:noWrap/>
            <w:vAlign w:val="center"/>
            <w:hideMark/>
          </w:tcPr>
          <w:p w14:paraId="025FFB7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488</w:t>
            </w:r>
          </w:p>
        </w:tc>
      </w:tr>
      <w:tr w:rsidR="00781560" w:rsidRPr="00781560" w14:paraId="0F8BC2EB" w14:textId="77777777" w:rsidTr="00560AF8">
        <w:trPr>
          <w:cantSplit/>
          <w:trHeight w:val="20"/>
        </w:trPr>
        <w:tc>
          <w:tcPr>
            <w:tcW w:w="1136" w:type="pct"/>
            <w:tcBorders>
              <w:top w:val="single" w:sz="4" w:space="0" w:color="auto"/>
            </w:tcBorders>
            <w:noWrap/>
            <w:vAlign w:val="center"/>
            <w:hideMark/>
          </w:tcPr>
          <w:p w14:paraId="29BC5ED9"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MATCHLESS</w:t>
            </w:r>
          </w:p>
        </w:tc>
        <w:tc>
          <w:tcPr>
            <w:tcW w:w="1212" w:type="pct"/>
            <w:tcBorders>
              <w:top w:val="single" w:sz="4" w:space="0" w:color="auto"/>
            </w:tcBorders>
            <w:noWrap/>
            <w:vAlign w:val="center"/>
            <w:hideMark/>
          </w:tcPr>
          <w:p w14:paraId="3A8F85A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G12</w:t>
            </w:r>
          </w:p>
        </w:tc>
        <w:tc>
          <w:tcPr>
            <w:tcW w:w="1514" w:type="pct"/>
            <w:tcBorders>
              <w:top w:val="single" w:sz="4" w:space="0" w:color="auto"/>
            </w:tcBorders>
            <w:noWrap/>
            <w:vAlign w:val="center"/>
            <w:hideMark/>
          </w:tcPr>
          <w:p w14:paraId="2F06EA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G12</w:t>
            </w:r>
          </w:p>
        </w:tc>
        <w:tc>
          <w:tcPr>
            <w:tcW w:w="530" w:type="pct"/>
            <w:tcBorders>
              <w:top w:val="single" w:sz="4" w:space="0" w:color="auto"/>
            </w:tcBorders>
            <w:noWrap/>
            <w:vAlign w:val="center"/>
            <w:hideMark/>
          </w:tcPr>
          <w:p w14:paraId="375E1480"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1966</w:t>
            </w:r>
            <w:proofErr w:type="gramEnd"/>
          </w:p>
        </w:tc>
        <w:tc>
          <w:tcPr>
            <w:tcW w:w="608" w:type="pct"/>
            <w:tcBorders>
              <w:top w:val="single" w:sz="4" w:space="0" w:color="auto"/>
            </w:tcBorders>
            <w:noWrap/>
            <w:vAlign w:val="center"/>
            <w:hideMark/>
          </w:tcPr>
          <w:p w14:paraId="2F45459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646</w:t>
            </w:r>
          </w:p>
        </w:tc>
      </w:tr>
      <w:tr w:rsidR="00781560" w:rsidRPr="00781560" w14:paraId="5AC41EDE" w14:textId="77777777" w:rsidTr="00560AF8">
        <w:trPr>
          <w:cantSplit/>
          <w:trHeight w:val="20"/>
        </w:trPr>
        <w:tc>
          <w:tcPr>
            <w:tcW w:w="1136" w:type="pct"/>
            <w:noWrap/>
            <w:vAlign w:val="center"/>
            <w:hideMark/>
          </w:tcPr>
          <w:p w14:paraId="7FC17E0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D0C7F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G80</w:t>
            </w:r>
          </w:p>
        </w:tc>
        <w:tc>
          <w:tcPr>
            <w:tcW w:w="1514" w:type="pct"/>
            <w:noWrap/>
            <w:vAlign w:val="center"/>
            <w:hideMark/>
          </w:tcPr>
          <w:p w14:paraId="2372EB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HARRIS</w:t>
            </w:r>
          </w:p>
        </w:tc>
        <w:tc>
          <w:tcPr>
            <w:tcW w:w="530" w:type="pct"/>
            <w:noWrap/>
            <w:vAlign w:val="center"/>
            <w:hideMark/>
          </w:tcPr>
          <w:p w14:paraId="0AC7BF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1988-90</w:t>
            </w:r>
          </w:p>
        </w:tc>
        <w:tc>
          <w:tcPr>
            <w:tcW w:w="608" w:type="pct"/>
            <w:noWrap/>
            <w:vAlign w:val="center"/>
            <w:hideMark/>
          </w:tcPr>
          <w:p w14:paraId="2C1272A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494</w:t>
            </w:r>
          </w:p>
        </w:tc>
      </w:tr>
      <w:tr w:rsidR="00781560" w:rsidRPr="00781560" w14:paraId="7A054544" w14:textId="77777777" w:rsidTr="00560AF8">
        <w:trPr>
          <w:cantSplit/>
          <w:trHeight w:val="20"/>
        </w:trPr>
        <w:tc>
          <w:tcPr>
            <w:tcW w:w="1136" w:type="pct"/>
            <w:tcBorders>
              <w:bottom w:val="single" w:sz="4" w:space="0" w:color="auto"/>
            </w:tcBorders>
            <w:noWrap/>
            <w:vAlign w:val="center"/>
            <w:hideMark/>
          </w:tcPr>
          <w:p w14:paraId="30E11413"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5CBE6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G80</w:t>
            </w:r>
          </w:p>
        </w:tc>
        <w:tc>
          <w:tcPr>
            <w:tcW w:w="1514" w:type="pct"/>
            <w:tcBorders>
              <w:bottom w:val="single" w:sz="4" w:space="0" w:color="auto"/>
            </w:tcBorders>
            <w:noWrap/>
            <w:vAlign w:val="center"/>
            <w:hideMark/>
          </w:tcPr>
          <w:p w14:paraId="3A4A654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G80</w:t>
            </w:r>
          </w:p>
        </w:tc>
        <w:tc>
          <w:tcPr>
            <w:tcW w:w="530" w:type="pct"/>
            <w:tcBorders>
              <w:bottom w:val="single" w:sz="4" w:space="0" w:color="auto"/>
            </w:tcBorders>
            <w:noWrap/>
            <w:vAlign w:val="center"/>
            <w:hideMark/>
          </w:tcPr>
          <w:p w14:paraId="531C2437"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1963</w:t>
            </w:r>
            <w:proofErr w:type="gramEnd"/>
          </w:p>
        </w:tc>
        <w:tc>
          <w:tcPr>
            <w:tcW w:w="608" w:type="pct"/>
            <w:tcBorders>
              <w:bottom w:val="single" w:sz="4" w:space="0" w:color="auto"/>
            </w:tcBorders>
            <w:noWrap/>
            <w:vAlign w:val="center"/>
            <w:hideMark/>
          </w:tcPr>
          <w:p w14:paraId="79A6407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2B6B5F98" w14:textId="77777777" w:rsidTr="00560AF8">
        <w:trPr>
          <w:cantSplit/>
          <w:trHeight w:val="20"/>
        </w:trPr>
        <w:tc>
          <w:tcPr>
            <w:tcW w:w="1136" w:type="pct"/>
            <w:tcBorders>
              <w:top w:val="single" w:sz="4" w:space="0" w:color="auto"/>
              <w:bottom w:val="single" w:sz="4" w:space="0" w:color="auto"/>
            </w:tcBorders>
            <w:noWrap/>
            <w:vAlign w:val="center"/>
            <w:hideMark/>
          </w:tcPr>
          <w:p w14:paraId="373F28BB"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MBK</w:t>
            </w:r>
          </w:p>
        </w:tc>
        <w:tc>
          <w:tcPr>
            <w:tcW w:w="1212" w:type="pct"/>
            <w:tcBorders>
              <w:top w:val="single" w:sz="4" w:space="0" w:color="auto"/>
              <w:bottom w:val="single" w:sz="4" w:space="0" w:color="auto"/>
            </w:tcBorders>
            <w:noWrap/>
            <w:vAlign w:val="center"/>
            <w:hideMark/>
          </w:tcPr>
          <w:p w14:paraId="0D0A5E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FALCONE</w:t>
            </w:r>
          </w:p>
        </w:tc>
        <w:tc>
          <w:tcPr>
            <w:tcW w:w="1514" w:type="pct"/>
            <w:tcBorders>
              <w:top w:val="single" w:sz="4" w:space="0" w:color="auto"/>
              <w:bottom w:val="single" w:sz="4" w:space="0" w:color="auto"/>
            </w:tcBorders>
            <w:noWrap/>
            <w:vAlign w:val="center"/>
            <w:hideMark/>
          </w:tcPr>
          <w:p w14:paraId="61D778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YAMAHA XT660R/X </w:t>
            </w:r>
          </w:p>
        </w:tc>
        <w:tc>
          <w:tcPr>
            <w:tcW w:w="530" w:type="pct"/>
            <w:tcBorders>
              <w:top w:val="single" w:sz="4" w:space="0" w:color="auto"/>
              <w:bottom w:val="single" w:sz="4" w:space="0" w:color="auto"/>
            </w:tcBorders>
            <w:noWrap/>
            <w:vAlign w:val="center"/>
            <w:hideMark/>
          </w:tcPr>
          <w:p w14:paraId="223BEA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2005-08</w:t>
            </w:r>
          </w:p>
        </w:tc>
        <w:tc>
          <w:tcPr>
            <w:tcW w:w="608" w:type="pct"/>
            <w:tcBorders>
              <w:top w:val="single" w:sz="4" w:space="0" w:color="auto"/>
              <w:bottom w:val="single" w:sz="4" w:space="0" w:color="auto"/>
            </w:tcBorders>
            <w:noWrap/>
            <w:vAlign w:val="center"/>
            <w:hideMark/>
          </w:tcPr>
          <w:p w14:paraId="6FAF195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77C65D14" w14:textId="77777777" w:rsidTr="00560AF8">
        <w:trPr>
          <w:cantSplit/>
          <w:trHeight w:val="20"/>
        </w:trPr>
        <w:tc>
          <w:tcPr>
            <w:tcW w:w="1136" w:type="pct"/>
            <w:tcBorders>
              <w:top w:val="single" w:sz="4" w:space="0" w:color="auto"/>
            </w:tcBorders>
            <w:noWrap/>
            <w:vAlign w:val="center"/>
            <w:hideMark/>
          </w:tcPr>
          <w:p w14:paraId="513F06F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MONTESA</w:t>
            </w:r>
          </w:p>
        </w:tc>
        <w:tc>
          <w:tcPr>
            <w:tcW w:w="1212" w:type="pct"/>
            <w:tcBorders>
              <w:top w:val="single" w:sz="4" w:space="0" w:color="auto"/>
            </w:tcBorders>
            <w:noWrap/>
            <w:vAlign w:val="center"/>
            <w:hideMark/>
          </w:tcPr>
          <w:p w14:paraId="79FBD7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COTA 330</w:t>
            </w:r>
          </w:p>
        </w:tc>
        <w:tc>
          <w:tcPr>
            <w:tcW w:w="1514" w:type="pct"/>
            <w:tcBorders>
              <w:top w:val="single" w:sz="4" w:space="0" w:color="auto"/>
            </w:tcBorders>
            <w:noWrap/>
            <w:vAlign w:val="center"/>
            <w:hideMark/>
          </w:tcPr>
          <w:p w14:paraId="4D7F721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TRIAL</w:t>
            </w:r>
          </w:p>
        </w:tc>
        <w:tc>
          <w:tcPr>
            <w:tcW w:w="530" w:type="pct"/>
            <w:tcBorders>
              <w:top w:val="single" w:sz="4" w:space="0" w:color="auto"/>
            </w:tcBorders>
            <w:noWrap/>
            <w:vAlign w:val="center"/>
            <w:hideMark/>
          </w:tcPr>
          <w:p w14:paraId="2D4819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1985-86</w:t>
            </w:r>
          </w:p>
        </w:tc>
        <w:tc>
          <w:tcPr>
            <w:tcW w:w="608" w:type="pct"/>
            <w:tcBorders>
              <w:top w:val="single" w:sz="4" w:space="0" w:color="auto"/>
            </w:tcBorders>
            <w:noWrap/>
            <w:vAlign w:val="center"/>
            <w:hideMark/>
          </w:tcPr>
          <w:p w14:paraId="41FF3CA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328</w:t>
            </w:r>
          </w:p>
        </w:tc>
      </w:tr>
      <w:tr w:rsidR="00781560" w:rsidRPr="00781560" w14:paraId="6D43A2F4" w14:textId="77777777" w:rsidTr="00560AF8">
        <w:trPr>
          <w:cantSplit/>
          <w:trHeight w:val="20"/>
        </w:trPr>
        <w:tc>
          <w:tcPr>
            <w:tcW w:w="1136" w:type="pct"/>
            <w:noWrap/>
            <w:vAlign w:val="center"/>
            <w:hideMark/>
          </w:tcPr>
          <w:p w14:paraId="0FEDD1F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19D84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COTA 335</w:t>
            </w:r>
          </w:p>
        </w:tc>
        <w:tc>
          <w:tcPr>
            <w:tcW w:w="1514" w:type="pct"/>
            <w:noWrap/>
            <w:vAlign w:val="center"/>
            <w:hideMark/>
          </w:tcPr>
          <w:p w14:paraId="0303D2F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TRIAL</w:t>
            </w:r>
          </w:p>
        </w:tc>
        <w:tc>
          <w:tcPr>
            <w:tcW w:w="530" w:type="pct"/>
            <w:noWrap/>
            <w:vAlign w:val="center"/>
            <w:hideMark/>
          </w:tcPr>
          <w:p w14:paraId="44C083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1986-88</w:t>
            </w:r>
          </w:p>
        </w:tc>
        <w:tc>
          <w:tcPr>
            <w:tcW w:w="608" w:type="pct"/>
            <w:noWrap/>
            <w:vAlign w:val="center"/>
            <w:hideMark/>
          </w:tcPr>
          <w:p w14:paraId="2880B8F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327</w:t>
            </w:r>
          </w:p>
        </w:tc>
      </w:tr>
      <w:tr w:rsidR="00781560" w:rsidRPr="00781560" w14:paraId="4A7A24A8" w14:textId="77777777" w:rsidTr="00560AF8">
        <w:trPr>
          <w:cantSplit/>
          <w:trHeight w:val="20"/>
        </w:trPr>
        <w:tc>
          <w:tcPr>
            <w:tcW w:w="1136" w:type="pct"/>
            <w:noWrap/>
            <w:vAlign w:val="center"/>
            <w:hideMark/>
          </w:tcPr>
          <w:p w14:paraId="56CF6DB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EAFED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COTA 348T</w:t>
            </w:r>
          </w:p>
        </w:tc>
        <w:tc>
          <w:tcPr>
            <w:tcW w:w="1514" w:type="pct"/>
            <w:noWrap/>
            <w:vAlign w:val="center"/>
            <w:hideMark/>
          </w:tcPr>
          <w:p w14:paraId="6E2F80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TRIAL</w:t>
            </w:r>
          </w:p>
        </w:tc>
        <w:tc>
          <w:tcPr>
            <w:tcW w:w="530" w:type="pct"/>
            <w:noWrap/>
            <w:vAlign w:val="center"/>
            <w:hideMark/>
          </w:tcPr>
          <w:p w14:paraId="2F5563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1984-87</w:t>
            </w:r>
          </w:p>
        </w:tc>
        <w:tc>
          <w:tcPr>
            <w:tcW w:w="608" w:type="pct"/>
            <w:noWrap/>
            <w:vAlign w:val="center"/>
            <w:hideMark/>
          </w:tcPr>
          <w:p w14:paraId="79D3B95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305</w:t>
            </w:r>
          </w:p>
        </w:tc>
      </w:tr>
      <w:tr w:rsidR="00781560" w:rsidRPr="00781560" w14:paraId="1FD8EA5F" w14:textId="77777777" w:rsidTr="00560AF8">
        <w:trPr>
          <w:cantSplit/>
          <w:trHeight w:val="20"/>
        </w:trPr>
        <w:tc>
          <w:tcPr>
            <w:tcW w:w="1136" w:type="pct"/>
            <w:tcBorders>
              <w:bottom w:val="single" w:sz="4" w:space="0" w:color="auto"/>
            </w:tcBorders>
            <w:noWrap/>
            <w:vAlign w:val="center"/>
            <w:hideMark/>
          </w:tcPr>
          <w:p w14:paraId="4ADD2A28"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21A714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COTA 350</w:t>
            </w:r>
          </w:p>
        </w:tc>
        <w:tc>
          <w:tcPr>
            <w:tcW w:w="1514" w:type="pct"/>
            <w:tcBorders>
              <w:bottom w:val="single" w:sz="4" w:space="0" w:color="auto"/>
            </w:tcBorders>
            <w:noWrap/>
            <w:vAlign w:val="center"/>
            <w:hideMark/>
          </w:tcPr>
          <w:p w14:paraId="21C2AA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TRIAL</w:t>
            </w:r>
          </w:p>
        </w:tc>
        <w:tc>
          <w:tcPr>
            <w:tcW w:w="530" w:type="pct"/>
            <w:tcBorders>
              <w:bottom w:val="single" w:sz="4" w:space="0" w:color="auto"/>
            </w:tcBorders>
            <w:noWrap/>
            <w:vAlign w:val="center"/>
            <w:hideMark/>
          </w:tcPr>
          <w:p w14:paraId="4419E3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1984-85</w:t>
            </w:r>
          </w:p>
        </w:tc>
        <w:tc>
          <w:tcPr>
            <w:tcW w:w="608" w:type="pct"/>
            <w:tcBorders>
              <w:bottom w:val="single" w:sz="4" w:space="0" w:color="auto"/>
            </w:tcBorders>
            <w:noWrap/>
            <w:vAlign w:val="center"/>
            <w:hideMark/>
          </w:tcPr>
          <w:p w14:paraId="3032970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725E1F4D" w14:textId="77777777" w:rsidTr="00560AF8">
        <w:trPr>
          <w:cantSplit/>
          <w:trHeight w:val="20"/>
        </w:trPr>
        <w:tc>
          <w:tcPr>
            <w:tcW w:w="1136" w:type="pct"/>
            <w:tcBorders>
              <w:top w:val="single" w:sz="4" w:space="0" w:color="auto"/>
            </w:tcBorders>
            <w:noWrap/>
            <w:vAlign w:val="center"/>
            <w:hideMark/>
          </w:tcPr>
          <w:p w14:paraId="5FA3F788"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MOTO GUZZI</w:t>
            </w:r>
          </w:p>
        </w:tc>
        <w:tc>
          <w:tcPr>
            <w:tcW w:w="1212" w:type="pct"/>
            <w:tcBorders>
              <w:top w:val="single" w:sz="4" w:space="0" w:color="auto"/>
            </w:tcBorders>
            <w:noWrap/>
            <w:vAlign w:val="center"/>
            <w:hideMark/>
          </w:tcPr>
          <w:p w14:paraId="305BFF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 GT</w:t>
            </w:r>
          </w:p>
        </w:tc>
        <w:tc>
          <w:tcPr>
            <w:tcW w:w="1514" w:type="pct"/>
            <w:tcBorders>
              <w:top w:val="single" w:sz="4" w:space="0" w:color="auto"/>
            </w:tcBorders>
            <w:noWrap/>
            <w:vAlign w:val="center"/>
            <w:hideMark/>
          </w:tcPr>
          <w:p w14:paraId="5452F1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 GT</w:t>
            </w:r>
          </w:p>
        </w:tc>
        <w:tc>
          <w:tcPr>
            <w:tcW w:w="530" w:type="pct"/>
            <w:tcBorders>
              <w:top w:val="single" w:sz="4" w:space="0" w:color="auto"/>
            </w:tcBorders>
            <w:noWrap/>
            <w:vAlign w:val="center"/>
            <w:hideMark/>
          </w:tcPr>
          <w:p w14:paraId="0D04CC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1992</w:t>
            </w:r>
          </w:p>
        </w:tc>
        <w:tc>
          <w:tcPr>
            <w:tcW w:w="608" w:type="pct"/>
            <w:tcBorders>
              <w:top w:val="single" w:sz="4" w:space="0" w:color="auto"/>
            </w:tcBorders>
            <w:noWrap/>
            <w:vAlign w:val="center"/>
            <w:hideMark/>
          </w:tcPr>
          <w:p w14:paraId="0C27EA8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2EA4C53A" w14:textId="77777777" w:rsidTr="00560AF8">
        <w:trPr>
          <w:cantSplit/>
          <w:trHeight w:val="20"/>
        </w:trPr>
        <w:tc>
          <w:tcPr>
            <w:tcW w:w="1136" w:type="pct"/>
            <w:noWrap/>
            <w:vAlign w:val="center"/>
            <w:hideMark/>
          </w:tcPr>
          <w:p w14:paraId="1FE3C56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01816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Falcone</w:t>
            </w:r>
          </w:p>
        </w:tc>
        <w:tc>
          <w:tcPr>
            <w:tcW w:w="1514" w:type="pct"/>
            <w:noWrap/>
            <w:vAlign w:val="center"/>
            <w:hideMark/>
          </w:tcPr>
          <w:p w14:paraId="3725B9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Falcone</w:t>
            </w:r>
          </w:p>
        </w:tc>
        <w:tc>
          <w:tcPr>
            <w:tcW w:w="530" w:type="pct"/>
            <w:noWrap/>
            <w:vAlign w:val="center"/>
            <w:hideMark/>
          </w:tcPr>
          <w:p w14:paraId="3D483A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w:t>
            </w:r>
          </w:p>
        </w:tc>
        <w:tc>
          <w:tcPr>
            <w:tcW w:w="608" w:type="pct"/>
            <w:noWrap/>
            <w:vAlign w:val="center"/>
            <w:hideMark/>
          </w:tcPr>
          <w:p w14:paraId="16F0CAE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66DF3E4D" w14:textId="77777777" w:rsidTr="00560AF8">
        <w:trPr>
          <w:cantSplit/>
          <w:trHeight w:val="20"/>
        </w:trPr>
        <w:tc>
          <w:tcPr>
            <w:tcW w:w="1136" w:type="pct"/>
            <w:noWrap/>
            <w:vAlign w:val="center"/>
            <w:hideMark/>
          </w:tcPr>
          <w:p w14:paraId="022F1C9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4686A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V35</w:t>
            </w:r>
          </w:p>
        </w:tc>
        <w:tc>
          <w:tcPr>
            <w:tcW w:w="1514" w:type="pct"/>
            <w:noWrap/>
            <w:vAlign w:val="center"/>
            <w:hideMark/>
          </w:tcPr>
          <w:p w14:paraId="14BD34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V35</w:t>
            </w:r>
          </w:p>
        </w:tc>
        <w:tc>
          <w:tcPr>
            <w:tcW w:w="530" w:type="pct"/>
            <w:noWrap/>
            <w:vAlign w:val="center"/>
            <w:hideMark/>
          </w:tcPr>
          <w:p w14:paraId="39A0B7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1977-90</w:t>
            </w:r>
          </w:p>
        </w:tc>
        <w:tc>
          <w:tcPr>
            <w:tcW w:w="608" w:type="pct"/>
            <w:noWrap/>
            <w:vAlign w:val="center"/>
            <w:hideMark/>
          </w:tcPr>
          <w:p w14:paraId="65BEE18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0517B0B6" w14:textId="77777777" w:rsidTr="00560AF8">
        <w:trPr>
          <w:cantSplit/>
          <w:trHeight w:val="20"/>
        </w:trPr>
        <w:tc>
          <w:tcPr>
            <w:tcW w:w="1136" w:type="pct"/>
            <w:noWrap/>
            <w:vAlign w:val="center"/>
            <w:hideMark/>
          </w:tcPr>
          <w:p w14:paraId="1D6601A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D59B9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V50</w:t>
            </w:r>
          </w:p>
        </w:tc>
        <w:tc>
          <w:tcPr>
            <w:tcW w:w="1514" w:type="pct"/>
            <w:noWrap/>
            <w:vAlign w:val="center"/>
            <w:hideMark/>
          </w:tcPr>
          <w:p w14:paraId="261F3A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V50</w:t>
            </w:r>
          </w:p>
        </w:tc>
        <w:tc>
          <w:tcPr>
            <w:tcW w:w="530" w:type="pct"/>
            <w:noWrap/>
            <w:vAlign w:val="center"/>
            <w:hideMark/>
          </w:tcPr>
          <w:p w14:paraId="1710ED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1977-79</w:t>
            </w:r>
          </w:p>
        </w:tc>
        <w:tc>
          <w:tcPr>
            <w:tcW w:w="608" w:type="pct"/>
            <w:noWrap/>
            <w:vAlign w:val="center"/>
            <w:hideMark/>
          </w:tcPr>
          <w:p w14:paraId="7F6948B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490</w:t>
            </w:r>
          </w:p>
        </w:tc>
      </w:tr>
      <w:tr w:rsidR="00781560" w:rsidRPr="00781560" w14:paraId="1F90BA03" w14:textId="77777777" w:rsidTr="00560AF8">
        <w:trPr>
          <w:cantSplit/>
          <w:trHeight w:val="20"/>
        </w:trPr>
        <w:tc>
          <w:tcPr>
            <w:tcW w:w="1136" w:type="pct"/>
            <w:noWrap/>
            <w:vAlign w:val="center"/>
            <w:hideMark/>
          </w:tcPr>
          <w:p w14:paraId="78E2DEF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29010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V50</w:t>
            </w:r>
          </w:p>
        </w:tc>
        <w:tc>
          <w:tcPr>
            <w:tcW w:w="1514" w:type="pct"/>
            <w:noWrap/>
            <w:vAlign w:val="center"/>
            <w:hideMark/>
          </w:tcPr>
          <w:p w14:paraId="5BCC70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Monza</w:t>
            </w:r>
          </w:p>
        </w:tc>
        <w:tc>
          <w:tcPr>
            <w:tcW w:w="530" w:type="pct"/>
            <w:noWrap/>
            <w:vAlign w:val="center"/>
            <w:hideMark/>
          </w:tcPr>
          <w:p w14:paraId="4D0E0E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1980-85</w:t>
            </w:r>
          </w:p>
        </w:tc>
        <w:tc>
          <w:tcPr>
            <w:tcW w:w="608" w:type="pct"/>
            <w:noWrap/>
            <w:vAlign w:val="center"/>
            <w:hideMark/>
          </w:tcPr>
          <w:p w14:paraId="2F59B56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490</w:t>
            </w:r>
          </w:p>
        </w:tc>
      </w:tr>
      <w:tr w:rsidR="00781560" w:rsidRPr="00781560" w14:paraId="19CCC345" w14:textId="77777777" w:rsidTr="00560AF8">
        <w:trPr>
          <w:cantSplit/>
          <w:trHeight w:val="20"/>
        </w:trPr>
        <w:tc>
          <w:tcPr>
            <w:tcW w:w="1136" w:type="pct"/>
            <w:noWrap/>
            <w:vAlign w:val="center"/>
            <w:hideMark/>
          </w:tcPr>
          <w:p w14:paraId="0E3CC22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BF153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V65</w:t>
            </w:r>
          </w:p>
        </w:tc>
        <w:tc>
          <w:tcPr>
            <w:tcW w:w="1514" w:type="pct"/>
            <w:noWrap/>
            <w:vAlign w:val="center"/>
            <w:hideMark/>
          </w:tcPr>
          <w:p w14:paraId="042875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V65</w:t>
            </w:r>
          </w:p>
        </w:tc>
        <w:tc>
          <w:tcPr>
            <w:tcW w:w="530" w:type="pct"/>
            <w:noWrap/>
            <w:vAlign w:val="center"/>
            <w:hideMark/>
          </w:tcPr>
          <w:p w14:paraId="1F3938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1982-94</w:t>
            </w:r>
          </w:p>
        </w:tc>
        <w:tc>
          <w:tcPr>
            <w:tcW w:w="608" w:type="pct"/>
            <w:noWrap/>
            <w:vAlign w:val="center"/>
            <w:hideMark/>
          </w:tcPr>
          <w:p w14:paraId="7135034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643</w:t>
            </w:r>
          </w:p>
        </w:tc>
      </w:tr>
      <w:tr w:rsidR="00781560" w:rsidRPr="00781560" w14:paraId="5ED261BB" w14:textId="77777777" w:rsidTr="00560AF8">
        <w:trPr>
          <w:cantSplit/>
          <w:trHeight w:val="20"/>
        </w:trPr>
        <w:tc>
          <w:tcPr>
            <w:tcW w:w="1136" w:type="pct"/>
            <w:tcBorders>
              <w:bottom w:val="single" w:sz="4" w:space="0" w:color="auto"/>
            </w:tcBorders>
            <w:noWrap/>
            <w:vAlign w:val="center"/>
            <w:hideMark/>
          </w:tcPr>
          <w:p w14:paraId="5F6BF253"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B3C46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V65</w:t>
            </w:r>
          </w:p>
        </w:tc>
        <w:tc>
          <w:tcPr>
            <w:tcW w:w="1514" w:type="pct"/>
            <w:tcBorders>
              <w:bottom w:val="single" w:sz="4" w:space="0" w:color="auto"/>
            </w:tcBorders>
            <w:noWrap/>
            <w:vAlign w:val="center"/>
            <w:hideMark/>
          </w:tcPr>
          <w:p w14:paraId="625DE9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Lario</w:t>
            </w:r>
          </w:p>
        </w:tc>
        <w:tc>
          <w:tcPr>
            <w:tcW w:w="530" w:type="pct"/>
            <w:tcBorders>
              <w:bottom w:val="single" w:sz="4" w:space="0" w:color="auto"/>
            </w:tcBorders>
            <w:noWrap/>
            <w:vAlign w:val="center"/>
            <w:hideMark/>
          </w:tcPr>
          <w:p w14:paraId="47D468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1984-89</w:t>
            </w:r>
          </w:p>
        </w:tc>
        <w:tc>
          <w:tcPr>
            <w:tcW w:w="608" w:type="pct"/>
            <w:tcBorders>
              <w:bottom w:val="single" w:sz="4" w:space="0" w:color="auto"/>
            </w:tcBorders>
            <w:noWrap/>
            <w:vAlign w:val="center"/>
            <w:hideMark/>
          </w:tcPr>
          <w:p w14:paraId="3AC2D0D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643</w:t>
            </w:r>
          </w:p>
        </w:tc>
      </w:tr>
      <w:tr w:rsidR="00781560" w:rsidRPr="00781560" w14:paraId="043C3484" w14:textId="77777777" w:rsidTr="00560AF8">
        <w:trPr>
          <w:cantSplit/>
          <w:trHeight w:val="20"/>
        </w:trPr>
        <w:tc>
          <w:tcPr>
            <w:tcW w:w="1136" w:type="pct"/>
            <w:tcBorders>
              <w:top w:val="single" w:sz="4" w:space="0" w:color="auto"/>
            </w:tcBorders>
            <w:noWrap/>
            <w:vAlign w:val="center"/>
            <w:hideMark/>
          </w:tcPr>
          <w:p w14:paraId="47FC216B"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MOTO MORINI</w:t>
            </w:r>
          </w:p>
        </w:tc>
        <w:tc>
          <w:tcPr>
            <w:tcW w:w="1212" w:type="pct"/>
            <w:tcBorders>
              <w:top w:val="single" w:sz="4" w:space="0" w:color="auto"/>
            </w:tcBorders>
            <w:noWrap/>
            <w:vAlign w:val="center"/>
            <w:hideMark/>
          </w:tcPr>
          <w:p w14:paraId="2E9AE1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 ROAD</w:t>
            </w:r>
          </w:p>
        </w:tc>
        <w:tc>
          <w:tcPr>
            <w:tcW w:w="1514" w:type="pct"/>
            <w:tcBorders>
              <w:top w:val="single" w:sz="4" w:space="0" w:color="auto"/>
            </w:tcBorders>
            <w:noWrap/>
            <w:vAlign w:val="center"/>
            <w:hideMark/>
          </w:tcPr>
          <w:p w14:paraId="06CCF7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 ROAD</w:t>
            </w:r>
          </w:p>
        </w:tc>
        <w:tc>
          <w:tcPr>
            <w:tcW w:w="530" w:type="pct"/>
            <w:tcBorders>
              <w:top w:val="single" w:sz="4" w:space="0" w:color="auto"/>
            </w:tcBorders>
            <w:noWrap/>
            <w:vAlign w:val="center"/>
            <w:hideMark/>
          </w:tcPr>
          <w:p w14:paraId="0041E8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1984-85</w:t>
            </w:r>
          </w:p>
        </w:tc>
        <w:tc>
          <w:tcPr>
            <w:tcW w:w="608" w:type="pct"/>
            <w:tcBorders>
              <w:top w:val="single" w:sz="4" w:space="0" w:color="auto"/>
            </w:tcBorders>
            <w:noWrap/>
            <w:vAlign w:val="center"/>
            <w:hideMark/>
          </w:tcPr>
          <w:p w14:paraId="7B6F9F3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344</w:t>
            </w:r>
          </w:p>
        </w:tc>
      </w:tr>
      <w:tr w:rsidR="00781560" w:rsidRPr="00781560" w14:paraId="0B48C4AF" w14:textId="77777777" w:rsidTr="00560AF8">
        <w:trPr>
          <w:cantSplit/>
          <w:trHeight w:val="20"/>
        </w:trPr>
        <w:tc>
          <w:tcPr>
            <w:tcW w:w="1136" w:type="pct"/>
            <w:noWrap/>
            <w:vAlign w:val="center"/>
            <w:hideMark/>
          </w:tcPr>
          <w:p w14:paraId="14B74F8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7736C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 SPORT</w:t>
            </w:r>
          </w:p>
        </w:tc>
        <w:tc>
          <w:tcPr>
            <w:tcW w:w="1514" w:type="pct"/>
            <w:noWrap/>
            <w:vAlign w:val="center"/>
            <w:hideMark/>
          </w:tcPr>
          <w:p w14:paraId="0204FF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 SPORT</w:t>
            </w:r>
          </w:p>
        </w:tc>
        <w:tc>
          <w:tcPr>
            <w:tcW w:w="530" w:type="pct"/>
            <w:noWrap/>
            <w:vAlign w:val="center"/>
            <w:hideMark/>
          </w:tcPr>
          <w:p w14:paraId="14C79D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1974-85</w:t>
            </w:r>
          </w:p>
        </w:tc>
        <w:tc>
          <w:tcPr>
            <w:tcW w:w="608" w:type="pct"/>
            <w:noWrap/>
            <w:vAlign w:val="center"/>
            <w:hideMark/>
          </w:tcPr>
          <w:p w14:paraId="48FC1F4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344</w:t>
            </w:r>
          </w:p>
        </w:tc>
      </w:tr>
      <w:tr w:rsidR="00781560" w:rsidRPr="00781560" w14:paraId="436CFCD7" w14:textId="77777777" w:rsidTr="00560AF8">
        <w:trPr>
          <w:cantSplit/>
          <w:trHeight w:val="20"/>
        </w:trPr>
        <w:tc>
          <w:tcPr>
            <w:tcW w:w="1136" w:type="pct"/>
            <w:noWrap/>
            <w:vAlign w:val="center"/>
            <w:hideMark/>
          </w:tcPr>
          <w:p w14:paraId="01AE118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DE3BC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CAMEL</w:t>
            </w:r>
          </w:p>
        </w:tc>
        <w:tc>
          <w:tcPr>
            <w:tcW w:w="1514" w:type="pct"/>
            <w:noWrap/>
            <w:vAlign w:val="center"/>
            <w:hideMark/>
          </w:tcPr>
          <w:p w14:paraId="74B679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TRAIL</w:t>
            </w:r>
          </w:p>
        </w:tc>
        <w:tc>
          <w:tcPr>
            <w:tcW w:w="530" w:type="pct"/>
            <w:noWrap/>
            <w:vAlign w:val="center"/>
            <w:hideMark/>
          </w:tcPr>
          <w:p w14:paraId="176845E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1984-86</w:t>
            </w:r>
          </w:p>
        </w:tc>
        <w:tc>
          <w:tcPr>
            <w:tcW w:w="608" w:type="pct"/>
            <w:noWrap/>
            <w:vAlign w:val="center"/>
            <w:hideMark/>
          </w:tcPr>
          <w:p w14:paraId="164DD83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479</w:t>
            </w:r>
          </w:p>
        </w:tc>
      </w:tr>
      <w:tr w:rsidR="00781560" w:rsidRPr="00781560" w14:paraId="1151D47E" w14:textId="77777777" w:rsidTr="00560AF8">
        <w:trPr>
          <w:cantSplit/>
          <w:trHeight w:val="20"/>
        </w:trPr>
        <w:tc>
          <w:tcPr>
            <w:tcW w:w="1136" w:type="pct"/>
            <w:noWrap/>
            <w:vAlign w:val="center"/>
            <w:hideMark/>
          </w:tcPr>
          <w:p w14:paraId="472CA0C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2159A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SEI</w:t>
            </w:r>
          </w:p>
        </w:tc>
        <w:tc>
          <w:tcPr>
            <w:tcW w:w="1514" w:type="pct"/>
            <w:noWrap/>
            <w:vAlign w:val="center"/>
            <w:hideMark/>
          </w:tcPr>
          <w:p w14:paraId="1879F1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SEI</w:t>
            </w:r>
          </w:p>
        </w:tc>
        <w:tc>
          <w:tcPr>
            <w:tcW w:w="530" w:type="pct"/>
            <w:noWrap/>
            <w:vAlign w:val="center"/>
            <w:hideMark/>
          </w:tcPr>
          <w:p w14:paraId="193B49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1984-85</w:t>
            </w:r>
          </w:p>
        </w:tc>
        <w:tc>
          <w:tcPr>
            <w:tcW w:w="608" w:type="pct"/>
            <w:noWrap/>
            <w:vAlign w:val="center"/>
            <w:hideMark/>
          </w:tcPr>
          <w:p w14:paraId="126D974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479</w:t>
            </w:r>
          </w:p>
        </w:tc>
      </w:tr>
      <w:tr w:rsidR="00781560" w:rsidRPr="00781560" w14:paraId="55EF0F62" w14:textId="77777777" w:rsidTr="00560AF8">
        <w:trPr>
          <w:cantSplit/>
          <w:trHeight w:val="20"/>
        </w:trPr>
        <w:tc>
          <w:tcPr>
            <w:tcW w:w="1136" w:type="pct"/>
            <w:tcBorders>
              <w:bottom w:val="single" w:sz="4" w:space="0" w:color="auto"/>
            </w:tcBorders>
            <w:noWrap/>
            <w:vAlign w:val="center"/>
            <w:hideMark/>
          </w:tcPr>
          <w:p w14:paraId="0B519AC0"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54AA7B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STRADA</w:t>
            </w:r>
          </w:p>
        </w:tc>
        <w:tc>
          <w:tcPr>
            <w:tcW w:w="1514" w:type="pct"/>
            <w:tcBorders>
              <w:bottom w:val="single" w:sz="4" w:space="0" w:color="auto"/>
            </w:tcBorders>
            <w:noWrap/>
            <w:vAlign w:val="center"/>
            <w:hideMark/>
          </w:tcPr>
          <w:p w14:paraId="2B4A65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500 STRADA</w:t>
            </w:r>
          </w:p>
        </w:tc>
        <w:tc>
          <w:tcPr>
            <w:tcW w:w="530" w:type="pct"/>
            <w:tcBorders>
              <w:bottom w:val="single" w:sz="4" w:space="0" w:color="auto"/>
            </w:tcBorders>
            <w:noWrap/>
            <w:vAlign w:val="center"/>
            <w:hideMark/>
          </w:tcPr>
          <w:p w14:paraId="60357D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1977-85</w:t>
            </w:r>
          </w:p>
        </w:tc>
        <w:tc>
          <w:tcPr>
            <w:tcW w:w="608" w:type="pct"/>
            <w:tcBorders>
              <w:bottom w:val="single" w:sz="4" w:space="0" w:color="auto"/>
            </w:tcBorders>
            <w:noWrap/>
            <w:vAlign w:val="center"/>
            <w:hideMark/>
          </w:tcPr>
          <w:p w14:paraId="7F2BFF5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479</w:t>
            </w:r>
          </w:p>
        </w:tc>
      </w:tr>
      <w:tr w:rsidR="00781560" w:rsidRPr="00781560" w14:paraId="77AD99C2" w14:textId="77777777" w:rsidTr="00560AF8">
        <w:trPr>
          <w:cantSplit/>
          <w:trHeight w:val="20"/>
        </w:trPr>
        <w:tc>
          <w:tcPr>
            <w:tcW w:w="1136" w:type="pct"/>
            <w:tcBorders>
              <w:top w:val="single" w:sz="4" w:space="0" w:color="auto"/>
            </w:tcBorders>
            <w:noWrap/>
            <w:vAlign w:val="center"/>
            <w:hideMark/>
          </w:tcPr>
          <w:p w14:paraId="4F2E02B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MUZ</w:t>
            </w:r>
          </w:p>
        </w:tc>
        <w:tc>
          <w:tcPr>
            <w:tcW w:w="1212" w:type="pct"/>
            <w:tcBorders>
              <w:top w:val="single" w:sz="4" w:space="0" w:color="auto"/>
            </w:tcBorders>
            <w:noWrap/>
            <w:vAlign w:val="center"/>
            <w:hideMark/>
          </w:tcPr>
          <w:p w14:paraId="332BC1D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BAGHIRA</w:t>
            </w:r>
          </w:p>
        </w:tc>
        <w:tc>
          <w:tcPr>
            <w:tcW w:w="1514" w:type="pct"/>
            <w:tcBorders>
              <w:top w:val="single" w:sz="4" w:space="0" w:color="auto"/>
            </w:tcBorders>
            <w:noWrap/>
            <w:vAlign w:val="center"/>
            <w:hideMark/>
          </w:tcPr>
          <w:p w14:paraId="30B8ED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tcBorders>
              <w:top w:val="single" w:sz="4" w:space="0" w:color="auto"/>
            </w:tcBorders>
            <w:noWrap/>
            <w:vAlign w:val="center"/>
            <w:hideMark/>
          </w:tcPr>
          <w:p w14:paraId="4178C2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1999-02</w:t>
            </w:r>
          </w:p>
        </w:tc>
        <w:tc>
          <w:tcPr>
            <w:tcW w:w="608" w:type="pct"/>
            <w:tcBorders>
              <w:top w:val="single" w:sz="4" w:space="0" w:color="auto"/>
            </w:tcBorders>
            <w:noWrap/>
            <w:vAlign w:val="center"/>
            <w:hideMark/>
          </w:tcPr>
          <w:p w14:paraId="50D788F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06FF0894" w14:textId="77777777" w:rsidTr="00560AF8">
        <w:trPr>
          <w:cantSplit/>
          <w:trHeight w:val="20"/>
        </w:trPr>
        <w:tc>
          <w:tcPr>
            <w:tcW w:w="1136" w:type="pct"/>
            <w:noWrap/>
            <w:vAlign w:val="center"/>
            <w:hideMark/>
          </w:tcPr>
          <w:p w14:paraId="59F08C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C417F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MASTIFF</w:t>
            </w:r>
          </w:p>
        </w:tc>
        <w:tc>
          <w:tcPr>
            <w:tcW w:w="1514" w:type="pct"/>
            <w:noWrap/>
            <w:vAlign w:val="center"/>
            <w:hideMark/>
          </w:tcPr>
          <w:p w14:paraId="77BD26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SUPERMOTARD</w:t>
            </w:r>
          </w:p>
        </w:tc>
        <w:tc>
          <w:tcPr>
            <w:tcW w:w="530" w:type="pct"/>
            <w:noWrap/>
            <w:vAlign w:val="center"/>
            <w:hideMark/>
          </w:tcPr>
          <w:p w14:paraId="2E7631A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1999-02</w:t>
            </w:r>
          </w:p>
        </w:tc>
        <w:tc>
          <w:tcPr>
            <w:tcW w:w="608" w:type="pct"/>
            <w:noWrap/>
            <w:vAlign w:val="center"/>
            <w:hideMark/>
          </w:tcPr>
          <w:p w14:paraId="075C9CF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51C8A694" w14:textId="77777777" w:rsidTr="00560AF8">
        <w:trPr>
          <w:cantSplit/>
          <w:trHeight w:val="20"/>
        </w:trPr>
        <w:tc>
          <w:tcPr>
            <w:tcW w:w="1136" w:type="pct"/>
            <w:noWrap/>
            <w:vAlign w:val="center"/>
            <w:hideMark/>
          </w:tcPr>
          <w:p w14:paraId="00F8BC8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164772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SKORPION</w:t>
            </w:r>
          </w:p>
        </w:tc>
        <w:tc>
          <w:tcPr>
            <w:tcW w:w="1514" w:type="pct"/>
            <w:noWrap/>
            <w:vAlign w:val="center"/>
            <w:hideMark/>
          </w:tcPr>
          <w:p w14:paraId="663D03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REPLICA</w:t>
            </w:r>
          </w:p>
        </w:tc>
        <w:tc>
          <w:tcPr>
            <w:tcW w:w="530" w:type="pct"/>
            <w:noWrap/>
            <w:vAlign w:val="center"/>
            <w:hideMark/>
          </w:tcPr>
          <w:p w14:paraId="4DAE62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1998-02</w:t>
            </w:r>
          </w:p>
        </w:tc>
        <w:tc>
          <w:tcPr>
            <w:tcW w:w="608" w:type="pct"/>
            <w:noWrap/>
            <w:vAlign w:val="center"/>
            <w:hideMark/>
          </w:tcPr>
          <w:p w14:paraId="361153C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134A7A73" w14:textId="77777777" w:rsidTr="00560AF8">
        <w:trPr>
          <w:cantSplit/>
          <w:trHeight w:val="20"/>
        </w:trPr>
        <w:tc>
          <w:tcPr>
            <w:tcW w:w="1136" w:type="pct"/>
            <w:noWrap/>
            <w:vAlign w:val="center"/>
            <w:hideMark/>
          </w:tcPr>
          <w:p w14:paraId="19AB641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F2AB4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SKORPION</w:t>
            </w:r>
          </w:p>
        </w:tc>
        <w:tc>
          <w:tcPr>
            <w:tcW w:w="1514" w:type="pct"/>
            <w:noWrap/>
            <w:vAlign w:val="center"/>
            <w:hideMark/>
          </w:tcPr>
          <w:p w14:paraId="044907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SPORT</w:t>
            </w:r>
          </w:p>
        </w:tc>
        <w:tc>
          <w:tcPr>
            <w:tcW w:w="530" w:type="pct"/>
            <w:noWrap/>
            <w:vAlign w:val="center"/>
            <w:hideMark/>
          </w:tcPr>
          <w:p w14:paraId="00B076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1998-02</w:t>
            </w:r>
          </w:p>
        </w:tc>
        <w:tc>
          <w:tcPr>
            <w:tcW w:w="608" w:type="pct"/>
            <w:noWrap/>
            <w:vAlign w:val="center"/>
            <w:hideMark/>
          </w:tcPr>
          <w:p w14:paraId="0CC8ED7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6B60B01F" w14:textId="77777777" w:rsidTr="00560AF8">
        <w:trPr>
          <w:cantSplit/>
          <w:trHeight w:val="20"/>
        </w:trPr>
        <w:tc>
          <w:tcPr>
            <w:tcW w:w="1136" w:type="pct"/>
            <w:noWrap/>
            <w:vAlign w:val="center"/>
            <w:hideMark/>
          </w:tcPr>
          <w:p w14:paraId="2B483DB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D73A2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SKORPION</w:t>
            </w:r>
          </w:p>
        </w:tc>
        <w:tc>
          <w:tcPr>
            <w:tcW w:w="1514" w:type="pct"/>
            <w:noWrap/>
            <w:vAlign w:val="center"/>
            <w:hideMark/>
          </w:tcPr>
          <w:p w14:paraId="282B20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TRAVELLER</w:t>
            </w:r>
          </w:p>
        </w:tc>
        <w:tc>
          <w:tcPr>
            <w:tcW w:w="530" w:type="pct"/>
            <w:noWrap/>
            <w:vAlign w:val="center"/>
            <w:hideMark/>
          </w:tcPr>
          <w:p w14:paraId="197B68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1998-02</w:t>
            </w:r>
          </w:p>
        </w:tc>
        <w:tc>
          <w:tcPr>
            <w:tcW w:w="608" w:type="pct"/>
            <w:noWrap/>
            <w:vAlign w:val="center"/>
            <w:hideMark/>
          </w:tcPr>
          <w:p w14:paraId="2E5AC5B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6A624A0F" w14:textId="77777777" w:rsidTr="00560AF8">
        <w:trPr>
          <w:cantSplit/>
          <w:trHeight w:val="20"/>
        </w:trPr>
        <w:tc>
          <w:tcPr>
            <w:tcW w:w="1136" w:type="pct"/>
            <w:tcBorders>
              <w:bottom w:val="single" w:sz="4" w:space="0" w:color="auto"/>
            </w:tcBorders>
            <w:noWrap/>
            <w:vAlign w:val="center"/>
            <w:hideMark/>
          </w:tcPr>
          <w:p w14:paraId="77519041"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0F1800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SKORPION</w:t>
            </w:r>
          </w:p>
        </w:tc>
        <w:tc>
          <w:tcPr>
            <w:tcW w:w="1514" w:type="pct"/>
            <w:tcBorders>
              <w:bottom w:val="single" w:sz="4" w:space="0" w:color="auto"/>
            </w:tcBorders>
            <w:noWrap/>
            <w:vAlign w:val="center"/>
            <w:hideMark/>
          </w:tcPr>
          <w:p w14:paraId="26E872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TOUR</w:t>
            </w:r>
          </w:p>
        </w:tc>
        <w:tc>
          <w:tcPr>
            <w:tcW w:w="530" w:type="pct"/>
            <w:tcBorders>
              <w:bottom w:val="single" w:sz="4" w:space="0" w:color="auto"/>
            </w:tcBorders>
            <w:noWrap/>
            <w:vAlign w:val="center"/>
            <w:hideMark/>
          </w:tcPr>
          <w:p w14:paraId="3E8D6DA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1998-02</w:t>
            </w:r>
          </w:p>
        </w:tc>
        <w:tc>
          <w:tcPr>
            <w:tcW w:w="608" w:type="pct"/>
            <w:tcBorders>
              <w:bottom w:val="single" w:sz="4" w:space="0" w:color="auto"/>
            </w:tcBorders>
            <w:noWrap/>
            <w:vAlign w:val="center"/>
            <w:hideMark/>
          </w:tcPr>
          <w:p w14:paraId="52B44FB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4CCD0410" w14:textId="77777777" w:rsidTr="00560AF8">
        <w:trPr>
          <w:cantSplit/>
          <w:trHeight w:val="20"/>
        </w:trPr>
        <w:tc>
          <w:tcPr>
            <w:tcW w:w="1136" w:type="pct"/>
            <w:tcBorders>
              <w:top w:val="single" w:sz="4" w:space="0" w:color="auto"/>
              <w:bottom w:val="single" w:sz="4" w:space="0" w:color="auto"/>
            </w:tcBorders>
            <w:noWrap/>
            <w:vAlign w:val="center"/>
            <w:hideMark/>
          </w:tcPr>
          <w:p w14:paraId="57C01EF4"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MV AGUSTA</w:t>
            </w:r>
          </w:p>
        </w:tc>
        <w:tc>
          <w:tcPr>
            <w:tcW w:w="1212" w:type="pct"/>
            <w:tcBorders>
              <w:top w:val="single" w:sz="4" w:space="0" w:color="auto"/>
              <w:bottom w:val="single" w:sz="4" w:space="0" w:color="auto"/>
            </w:tcBorders>
            <w:noWrap/>
            <w:vAlign w:val="center"/>
            <w:hideMark/>
          </w:tcPr>
          <w:p w14:paraId="00705A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w:t>
            </w:r>
          </w:p>
        </w:tc>
        <w:tc>
          <w:tcPr>
            <w:tcW w:w="1514" w:type="pct"/>
            <w:tcBorders>
              <w:top w:val="single" w:sz="4" w:space="0" w:color="auto"/>
              <w:bottom w:val="single" w:sz="4" w:space="0" w:color="auto"/>
            </w:tcBorders>
            <w:noWrap/>
            <w:vAlign w:val="center"/>
            <w:hideMark/>
          </w:tcPr>
          <w:p w14:paraId="71395F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350</w:t>
            </w:r>
          </w:p>
        </w:tc>
        <w:tc>
          <w:tcPr>
            <w:tcW w:w="530" w:type="pct"/>
            <w:tcBorders>
              <w:top w:val="single" w:sz="4" w:space="0" w:color="auto"/>
              <w:bottom w:val="single" w:sz="4" w:space="0" w:color="auto"/>
            </w:tcBorders>
            <w:noWrap/>
            <w:vAlign w:val="center"/>
            <w:hideMark/>
          </w:tcPr>
          <w:p w14:paraId="412214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1972-76</w:t>
            </w:r>
          </w:p>
        </w:tc>
        <w:tc>
          <w:tcPr>
            <w:tcW w:w="608" w:type="pct"/>
            <w:tcBorders>
              <w:top w:val="single" w:sz="4" w:space="0" w:color="auto"/>
              <w:bottom w:val="single" w:sz="4" w:space="0" w:color="auto"/>
            </w:tcBorders>
            <w:noWrap/>
            <w:vAlign w:val="center"/>
            <w:hideMark/>
          </w:tcPr>
          <w:p w14:paraId="537BBB4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7DA0DCB3" w14:textId="77777777" w:rsidTr="00560AF8">
        <w:trPr>
          <w:cantSplit/>
          <w:trHeight w:val="20"/>
        </w:trPr>
        <w:tc>
          <w:tcPr>
            <w:tcW w:w="1136" w:type="pct"/>
            <w:tcBorders>
              <w:top w:val="single" w:sz="4" w:space="0" w:color="auto"/>
            </w:tcBorders>
            <w:noWrap/>
            <w:vAlign w:val="center"/>
            <w:hideMark/>
          </w:tcPr>
          <w:p w14:paraId="7021AF27"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NORTON</w:t>
            </w:r>
          </w:p>
        </w:tc>
        <w:tc>
          <w:tcPr>
            <w:tcW w:w="1212" w:type="pct"/>
            <w:tcBorders>
              <w:top w:val="single" w:sz="4" w:space="0" w:color="auto"/>
            </w:tcBorders>
            <w:noWrap/>
            <w:vAlign w:val="center"/>
            <w:hideMark/>
          </w:tcPr>
          <w:p w14:paraId="574967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650SS</w:t>
            </w:r>
          </w:p>
        </w:tc>
        <w:tc>
          <w:tcPr>
            <w:tcW w:w="1514" w:type="pct"/>
            <w:tcBorders>
              <w:top w:val="single" w:sz="4" w:space="0" w:color="auto"/>
            </w:tcBorders>
            <w:noWrap/>
            <w:vAlign w:val="center"/>
            <w:hideMark/>
          </w:tcPr>
          <w:p w14:paraId="360514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650SS</w:t>
            </w:r>
          </w:p>
        </w:tc>
        <w:tc>
          <w:tcPr>
            <w:tcW w:w="530" w:type="pct"/>
            <w:tcBorders>
              <w:top w:val="single" w:sz="4" w:space="0" w:color="auto"/>
            </w:tcBorders>
            <w:noWrap/>
            <w:vAlign w:val="center"/>
            <w:hideMark/>
          </w:tcPr>
          <w:p w14:paraId="7BF829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1961-68</w:t>
            </w:r>
          </w:p>
        </w:tc>
        <w:tc>
          <w:tcPr>
            <w:tcW w:w="608" w:type="pct"/>
            <w:tcBorders>
              <w:top w:val="single" w:sz="4" w:space="0" w:color="auto"/>
            </w:tcBorders>
            <w:noWrap/>
            <w:vAlign w:val="center"/>
            <w:hideMark/>
          </w:tcPr>
          <w:p w14:paraId="7A5A84A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5B7823D5" w14:textId="77777777" w:rsidTr="00560AF8">
        <w:trPr>
          <w:cantSplit/>
          <w:trHeight w:val="20"/>
        </w:trPr>
        <w:tc>
          <w:tcPr>
            <w:tcW w:w="1136" w:type="pct"/>
            <w:noWrap/>
            <w:vAlign w:val="center"/>
            <w:hideMark/>
          </w:tcPr>
          <w:p w14:paraId="1F3FC8F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D0DBB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ES2</w:t>
            </w:r>
          </w:p>
        </w:tc>
        <w:tc>
          <w:tcPr>
            <w:tcW w:w="1514" w:type="pct"/>
            <w:noWrap/>
            <w:vAlign w:val="center"/>
            <w:hideMark/>
          </w:tcPr>
          <w:p w14:paraId="42D9E6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ES2</w:t>
            </w:r>
          </w:p>
        </w:tc>
        <w:tc>
          <w:tcPr>
            <w:tcW w:w="530" w:type="pct"/>
            <w:noWrap/>
            <w:vAlign w:val="center"/>
            <w:hideMark/>
          </w:tcPr>
          <w:p w14:paraId="3C7A3401"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1963</w:t>
            </w:r>
            <w:proofErr w:type="gramEnd"/>
          </w:p>
        </w:tc>
        <w:tc>
          <w:tcPr>
            <w:tcW w:w="608" w:type="pct"/>
            <w:noWrap/>
            <w:vAlign w:val="center"/>
            <w:hideMark/>
          </w:tcPr>
          <w:p w14:paraId="3729D90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490</w:t>
            </w:r>
          </w:p>
        </w:tc>
      </w:tr>
      <w:tr w:rsidR="00781560" w:rsidRPr="00781560" w14:paraId="0BAC4C22" w14:textId="77777777" w:rsidTr="00560AF8">
        <w:trPr>
          <w:cantSplit/>
          <w:trHeight w:val="20"/>
        </w:trPr>
        <w:tc>
          <w:tcPr>
            <w:tcW w:w="1136" w:type="pct"/>
            <w:noWrap/>
            <w:vAlign w:val="center"/>
            <w:hideMark/>
          </w:tcPr>
          <w:p w14:paraId="2B037BF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FB8A2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MANX</w:t>
            </w:r>
          </w:p>
        </w:tc>
        <w:tc>
          <w:tcPr>
            <w:tcW w:w="1514" w:type="pct"/>
            <w:noWrap/>
            <w:vAlign w:val="center"/>
            <w:hideMark/>
          </w:tcPr>
          <w:p w14:paraId="293B2F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MANX</w:t>
            </w:r>
          </w:p>
        </w:tc>
        <w:tc>
          <w:tcPr>
            <w:tcW w:w="530" w:type="pct"/>
            <w:noWrap/>
            <w:vAlign w:val="center"/>
            <w:hideMark/>
          </w:tcPr>
          <w:p w14:paraId="5E8D78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7444BA4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under 660</w:t>
            </w:r>
          </w:p>
        </w:tc>
      </w:tr>
      <w:tr w:rsidR="00781560" w:rsidRPr="00781560" w14:paraId="28C69ECE" w14:textId="77777777" w:rsidTr="00560AF8">
        <w:trPr>
          <w:cantSplit/>
          <w:trHeight w:val="20"/>
        </w:trPr>
        <w:tc>
          <w:tcPr>
            <w:tcW w:w="1136" w:type="pct"/>
            <w:noWrap/>
            <w:vAlign w:val="center"/>
            <w:hideMark/>
          </w:tcPr>
          <w:p w14:paraId="6BF1695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627F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50</w:t>
            </w:r>
          </w:p>
        </w:tc>
        <w:tc>
          <w:tcPr>
            <w:tcW w:w="1514" w:type="pct"/>
            <w:noWrap/>
            <w:vAlign w:val="center"/>
            <w:hideMark/>
          </w:tcPr>
          <w:p w14:paraId="08B2DC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50</w:t>
            </w:r>
          </w:p>
        </w:tc>
        <w:tc>
          <w:tcPr>
            <w:tcW w:w="530" w:type="pct"/>
            <w:noWrap/>
            <w:vAlign w:val="center"/>
            <w:hideMark/>
          </w:tcPr>
          <w:p w14:paraId="50B9E6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1933-63</w:t>
            </w:r>
          </w:p>
        </w:tc>
        <w:tc>
          <w:tcPr>
            <w:tcW w:w="608" w:type="pct"/>
            <w:noWrap/>
            <w:vAlign w:val="center"/>
            <w:hideMark/>
          </w:tcPr>
          <w:p w14:paraId="06CE05F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348</w:t>
            </w:r>
          </w:p>
        </w:tc>
      </w:tr>
      <w:tr w:rsidR="00781560" w:rsidRPr="00781560" w14:paraId="0E4BAE2E" w14:textId="77777777" w:rsidTr="00560AF8">
        <w:trPr>
          <w:cantSplit/>
          <w:trHeight w:val="20"/>
        </w:trPr>
        <w:tc>
          <w:tcPr>
            <w:tcW w:w="1136" w:type="pct"/>
            <w:noWrap/>
            <w:vAlign w:val="center"/>
            <w:hideMark/>
          </w:tcPr>
          <w:p w14:paraId="66C71DC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FCE26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88</w:t>
            </w:r>
          </w:p>
        </w:tc>
        <w:tc>
          <w:tcPr>
            <w:tcW w:w="1514" w:type="pct"/>
            <w:noWrap/>
            <w:vAlign w:val="center"/>
            <w:hideMark/>
          </w:tcPr>
          <w:p w14:paraId="229765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DOMINATOR</w:t>
            </w:r>
          </w:p>
        </w:tc>
        <w:tc>
          <w:tcPr>
            <w:tcW w:w="530" w:type="pct"/>
            <w:noWrap/>
            <w:vAlign w:val="center"/>
            <w:hideMark/>
          </w:tcPr>
          <w:p w14:paraId="250B3A9F"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1966</w:t>
            </w:r>
            <w:proofErr w:type="gramEnd"/>
          </w:p>
        </w:tc>
        <w:tc>
          <w:tcPr>
            <w:tcW w:w="608" w:type="pct"/>
            <w:noWrap/>
            <w:vAlign w:val="center"/>
            <w:hideMark/>
          </w:tcPr>
          <w:p w14:paraId="3AD4BC6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497</w:t>
            </w:r>
          </w:p>
        </w:tc>
      </w:tr>
      <w:tr w:rsidR="00781560" w:rsidRPr="00781560" w14:paraId="2FE25F59" w14:textId="77777777" w:rsidTr="00560AF8">
        <w:trPr>
          <w:cantSplit/>
          <w:trHeight w:val="20"/>
        </w:trPr>
        <w:tc>
          <w:tcPr>
            <w:tcW w:w="1136" w:type="pct"/>
            <w:tcBorders>
              <w:bottom w:val="single" w:sz="4" w:space="0" w:color="auto"/>
            </w:tcBorders>
            <w:noWrap/>
            <w:vAlign w:val="center"/>
            <w:hideMark/>
          </w:tcPr>
          <w:p w14:paraId="0865E57E"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821D0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NAVIGATOR</w:t>
            </w:r>
          </w:p>
        </w:tc>
        <w:tc>
          <w:tcPr>
            <w:tcW w:w="1514" w:type="pct"/>
            <w:tcBorders>
              <w:bottom w:val="single" w:sz="4" w:space="0" w:color="auto"/>
            </w:tcBorders>
            <w:noWrap/>
            <w:vAlign w:val="center"/>
            <w:hideMark/>
          </w:tcPr>
          <w:p w14:paraId="545784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NAVIGATOR</w:t>
            </w:r>
          </w:p>
        </w:tc>
        <w:tc>
          <w:tcPr>
            <w:tcW w:w="530" w:type="pct"/>
            <w:tcBorders>
              <w:bottom w:val="single" w:sz="4" w:space="0" w:color="auto"/>
            </w:tcBorders>
            <w:noWrap/>
            <w:vAlign w:val="center"/>
            <w:hideMark/>
          </w:tcPr>
          <w:p w14:paraId="3C8531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1964</w:t>
            </w:r>
          </w:p>
        </w:tc>
        <w:tc>
          <w:tcPr>
            <w:tcW w:w="608" w:type="pct"/>
            <w:tcBorders>
              <w:bottom w:val="single" w:sz="4" w:space="0" w:color="auto"/>
            </w:tcBorders>
            <w:noWrap/>
            <w:vAlign w:val="center"/>
            <w:hideMark/>
          </w:tcPr>
          <w:p w14:paraId="5CCC97A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12B48DE5" w14:textId="77777777" w:rsidTr="00560AF8">
        <w:trPr>
          <w:cantSplit/>
          <w:trHeight w:val="20"/>
        </w:trPr>
        <w:tc>
          <w:tcPr>
            <w:tcW w:w="1136" w:type="pct"/>
            <w:tcBorders>
              <w:top w:val="single" w:sz="4" w:space="0" w:color="auto"/>
            </w:tcBorders>
            <w:noWrap/>
            <w:vAlign w:val="center"/>
          </w:tcPr>
          <w:p w14:paraId="1A709AF9"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OZ TRIKE</w:t>
            </w:r>
          </w:p>
        </w:tc>
        <w:tc>
          <w:tcPr>
            <w:tcW w:w="1212" w:type="pct"/>
            <w:tcBorders>
              <w:top w:val="single" w:sz="4" w:space="0" w:color="auto"/>
            </w:tcBorders>
            <w:noWrap/>
            <w:vAlign w:val="center"/>
          </w:tcPr>
          <w:p w14:paraId="6CF5FA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FUN 500</w:t>
            </w:r>
          </w:p>
        </w:tc>
        <w:tc>
          <w:tcPr>
            <w:tcW w:w="1514" w:type="pct"/>
            <w:tcBorders>
              <w:top w:val="single" w:sz="4" w:space="0" w:color="auto"/>
            </w:tcBorders>
            <w:noWrap/>
            <w:vAlign w:val="center"/>
          </w:tcPr>
          <w:p w14:paraId="33951B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FUN500</w:t>
            </w:r>
          </w:p>
        </w:tc>
        <w:tc>
          <w:tcPr>
            <w:tcW w:w="530" w:type="pct"/>
            <w:tcBorders>
              <w:top w:val="single" w:sz="4" w:space="0" w:color="auto"/>
            </w:tcBorders>
            <w:noWrap/>
            <w:vAlign w:val="center"/>
          </w:tcPr>
          <w:p w14:paraId="7A55EA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Pre 2008</w:t>
            </w:r>
          </w:p>
        </w:tc>
        <w:tc>
          <w:tcPr>
            <w:tcW w:w="608" w:type="pct"/>
            <w:tcBorders>
              <w:top w:val="single" w:sz="4" w:space="0" w:color="auto"/>
            </w:tcBorders>
            <w:noWrap/>
            <w:vAlign w:val="center"/>
          </w:tcPr>
          <w:p w14:paraId="4D034D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3BCB2F23" w14:textId="77777777" w:rsidTr="00560AF8">
        <w:trPr>
          <w:cantSplit/>
          <w:trHeight w:val="20"/>
        </w:trPr>
        <w:tc>
          <w:tcPr>
            <w:tcW w:w="1136" w:type="pct"/>
            <w:tcBorders>
              <w:top w:val="single" w:sz="4" w:space="0" w:color="auto"/>
            </w:tcBorders>
            <w:noWrap/>
            <w:vAlign w:val="center"/>
            <w:hideMark/>
          </w:tcPr>
          <w:p w14:paraId="33B435CD"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PANTHER</w:t>
            </w:r>
          </w:p>
        </w:tc>
        <w:tc>
          <w:tcPr>
            <w:tcW w:w="1212" w:type="pct"/>
            <w:tcBorders>
              <w:top w:val="single" w:sz="4" w:space="0" w:color="auto"/>
            </w:tcBorders>
            <w:noWrap/>
            <w:vAlign w:val="center"/>
            <w:hideMark/>
          </w:tcPr>
          <w:p w14:paraId="2380C8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100</w:t>
            </w:r>
          </w:p>
        </w:tc>
        <w:tc>
          <w:tcPr>
            <w:tcW w:w="1514" w:type="pct"/>
            <w:tcBorders>
              <w:top w:val="single" w:sz="4" w:space="0" w:color="auto"/>
            </w:tcBorders>
            <w:noWrap/>
            <w:vAlign w:val="center"/>
            <w:hideMark/>
          </w:tcPr>
          <w:p w14:paraId="1E93C8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600</w:t>
            </w:r>
          </w:p>
        </w:tc>
        <w:tc>
          <w:tcPr>
            <w:tcW w:w="530" w:type="pct"/>
            <w:tcBorders>
              <w:top w:val="single" w:sz="4" w:space="0" w:color="auto"/>
            </w:tcBorders>
            <w:noWrap/>
            <w:vAlign w:val="center"/>
            <w:hideMark/>
          </w:tcPr>
          <w:p w14:paraId="268422A7"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1963</w:t>
            </w:r>
            <w:proofErr w:type="gramEnd"/>
          </w:p>
        </w:tc>
        <w:tc>
          <w:tcPr>
            <w:tcW w:w="608" w:type="pct"/>
            <w:tcBorders>
              <w:top w:val="single" w:sz="4" w:space="0" w:color="auto"/>
            </w:tcBorders>
            <w:noWrap/>
            <w:vAlign w:val="center"/>
            <w:hideMark/>
          </w:tcPr>
          <w:p w14:paraId="36321E8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598</w:t>
            </w:r>
          </w:p>
        </w:tc>
      </w:tr>
      <w:tr w:rsidR="00781560" w:rsidRPr="00781560" w14:paraId="049273F6" w14:textId="77777777" w:rsidTr="00560AF8">
        <w:trPr>
          <w:cantSplit/>
          <w:trHeight w:val="20"/>
        </w:trPr>
        <w:tc>
          <w:tcPr>
            <w:tcW w:w="1136" w:type="pct"/>
            <w:tcBorders>
              <w:bottom w:val="single" w:sz="4" w:space="0" w:color="auto"/>
            </w:tcBorders>
            <w:noWrap/>
            <w:vAlign w:val="center"/>
            <w:hideMark/>
          </w:tcPr>
          <w:p w14:paraId="7CDC2DB9"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25D3148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MODEL 120</w:t>
            </w:r>
          </w:p>
        </w:tc>
        <w:tc>
          <w:tcPr>
            <w:tcW w:w="1514" w:type="pct"/>
            <w:tcBorders>
              <w:bottom w:val="single" w:sz="4" w:space="0" w:color="auto"/>
            </w:tcBorders>
            <w:noWrap/>
            <w:vAlign w:val="center"/>
            <w:hideMark/>
          </w:tcPr>
          <w:p w14:paraId="2DC694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w:t>
            </w:r>
          </w:p>
        </w:tc>
        <w:tc>
          <w:tcPr>
            <w:tcW w:w="530" w:type="pct"/>
            <w:tcBorders>
              <w:bottom w:val="single" w:sz="4" w:space="0" w:color="auto"/>
            </w:tcBorders>
            <w:noWrap/>
            <w:vAlign w:val="center"/>
            <w:hideMark/>
          </w:tcPr>
          <w:p w14:paraId="3632FB20"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1966</w:t>
            </w:r>
            <w:proofErr w:type="gramEnd"/>
          </w:p>
        </w:tc>
        <w:tc>
          <w:tcPr>
            <w:tcW w:w="608" w:type="pct"/>
            <w:tcBorders>
              <w:bottom w:val="single" w:sz="4" w:space="0" w:color="auto"/>
            </w:tcBorders>
            <w:noWrap/>
            <w:vAlign w:val="center"/>
            <w:hideMark/>
          </w:tcPr>
          <w:p w14:paraId="5CD8CF3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0D9654D3" w14:textId="77777777" w:rsidTr="00560AF8">
        <w:trPr>
          <w:cantSplit/>
          <w:trHeight w:val="20"/>
        </w:trPr>
        <w:tc>
          <w:tcPr>
            <w:tcW w:w="1136" w:type="pct"/>
            <w:tcBorders>
              <w:top w:val="single" w:sz="4" w:space="0" w:color="auto"/>
            </w:tcBorders>
            <w:noWrap/>
            <w:vAlign w:val="center"/>
            <w:hideMark/>
          </w:tcPr>
          <w:p w14:paraId="017744F7"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PEUGEOT</w:t>
            </w:r>
          </w:p>
        </w:tc>
        <w:tc>
          <w:tcPr>
            <w:tcW w:w="1212" w:type="pct"/>
            <w:tcBorders>
              <w:top w:val="single" w:sz="4" w:space="0" w:color="auto"/>
            </w:tcBorders>
            <w:noWrap/>
            <w:vAlign w:val="center"/>
            <w:hideMark/>
          </w:tcPr>
          <w:p w14:paraId="579D6B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GEOPOLIS</w:t>
            </w:r>
          </w:p>
        </w:tc>
        <w:tc>
          <w:tcPr>
            <w:tcW w:w="1514" w:type="pct"/>
            <w:tcBorders>
              <w:top w:val="single" w:sz="4" w:space="0" w:color="auto"/>
            </w:tcBorders>
            <w:noWrap/>
            <w:vAlign w:val="center"/>
            <w:hideMark/>
          </w:tcPr>
          <w:p w14:paraId="4D3AC10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AEAA</w:t>
            </w:r>
          </w:p>
        </w:tc>
        <w:tc>
          <w:tcPr>
            <w:tcW w:w="530" w:type="pct"/>
            <w:tcBorders>
              <w:top w:val="single" w:sz="4" w:space="0" w:color="auto"/>
            </w:tcBorders>
            <w:noWrap/>
            <w:vAlign w:val="center"/>
            <w:hideMark/>
          </w:tcPr>
          <w:p w14:paraId="620BCB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tcBorders>
              <w:top w:val="single" w:sz="4" w:space="0" w:color="auto"/>
            </w:tcBorders>
            <w:noWrap/>
            <w:vAlign w:val="center"/>
            <w:hideMark/>
          </w:tcPr>
          <w:p w14:paraId="797EB94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DC29B98" w14:textId="77777777" w:rsidTr="00560AF8">
        <w:trPr>
          <w:cantSplit/>
          <w:trHeight w:val="20"/>
        </w:trPr>
        <w:tc>
          <w:tcPr>
            <w:tcW w:w="1136" w:type="pct"/>
            <w:noWrap/>
            <w:vAlign w:val="center"/>
          </w:tcPr>
          <w:p w14:paraId="5B40E48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38B68D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METROPOLIS</w:t>
            </w:r>
          </w:p>
        </w:tc>
        <w:tc>
          <w:tcPr>
            <w:tcW w:w="1514" w:type="pct"/>
            <w:noWrap/>
            <w:vAlign w:val="center"/>
          </w:tcPr>
          <w:p w14:paraId="764174C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AA</w:t>
            </w:r>
          </w:p>
        </w:tc>
        <w:tc>
          <w:tcPr>
            <w:tcW w:w="530" w:type="pct"/>
            <w:noWrap/>
            <w:vAlign w:val="center"/>
          </w:tcPr>
          <w:p w14:paraId="482A59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1BABED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0FC18FEE" w14:textId="77777777" w:rsidTr="00560AF8">
        <w:trPr>
          <w:cantSplit/>
          <w:trHeight w:val="20"/>
        </w:trPr>
        <w:tc>
          <w:tcPr>
            <w:tcW w:w="1136" w:type="pct"/>
            <w:noWrap/>
            <w:vAlign w:val="center"/>
            <w:hideMark/>
          </w:tcPr>
          <w:p w14:paraId="1DD7DF2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D979E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SATELIS</w:t>
            </w:r>
          </w:p>
        </w:tc>
        <w:tc>
          <w:tcPr>
            <w:tcW w:w="1514" w:type="pct"/>
            <w:noWrap/>
            <w:vAlign w:val="center"/>
            <w:hideMark/>
          </w:tcPr>
          <w:p w14:paraId="3CA2A0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AEAA</w:t>
            </w:r>
          </w:p>
        </w:tc>
        <w:tc>
          <w:tcPr>
            <w:tcW w:w="530" w:type="pct"/>
            <w:noWrap/>
            <w:vAlign w:val="center"/>
            <w:hideMark/>
          </w:tcPr>
          <w:p w14:paraId="45EED6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noWrap/>
            <w:vAlign w:val="center"/>
            <w:hideMark/>
          </w:tcPr>
          <w:p w14:paraId="769A126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1179186" w14:textId="77777777" w:rsidTr="00560AF8">
        <w:trPr>
          <w:cantSplit/>
          <w:trHeight w:val="20"/>
        </w:trPr>
        <w:tc>
          <w:tcPr>
            <w:tcW w:w="1136" w:type="pct"/>
            <w:noWrap/>
            <w:vAlign w:val="center"/>
            <w:hideMark/>
          </w:tcPr>
          <w:p w14:paraId="0FBB571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1088E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SATELIS</w:t>
            </w:r>
          </w:p>
        </w:tc>
        <w:tc>
          <w:tcPr>
            <w:tcW w:w="1514" w:type="pct"/>
            <w:noWrap/>
            <w:vAlign w:val="center"/>
            <w:hideMark/>
          </w:tcPr>
          <w:p w14:paraId="604634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AFAA</w:t>
            </w:r>
          </w:p>
        </w:tc>
        <w:tc>
          <w:tcPr>
            <w:tcW w:w="530" w:type="pct"/>
            <w:noWrap/>
            <w:vAlign w:val="center"/>
            <w:hideMark/>
          </w:tcPr>
          <w:p w14:paraId="005300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2007-08</w:t>
            </w:r>
          </w:p>
        </w:tc>
        <w:tc>
          <w:tcPr>
            <w:tcW w:w="608" w:type="pct"/>
            <w:noWrap/>
            <w:vAlign w:val="center"/>
            <w:hideMark/>
          </w:tcPr>
          <w:p w14:paraId="0B56EEE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493</w:t>
            </w:r>
          </w:p>
        </w:tc>
      </w:tr>
      <w:tr w:rsidR="00781560" w:rsidRPr="00781560" w14:paraId="6AAF2DB3" w14:textId="77777777" w:rsidTr="00560AF8">
        <w:trPr>
          <w:cantSplit/>
          <w:trHeight w:val="20"/>
        </w:trPr>
        <w:tc>
          <w:tcPr>
            <w:tcW w:w="1136" w:type="pct"/>
            <w:noWrap/>
            <w:vAlign w:val="center"/>
          </w:tcPr>
          <w:p w14:paraId="20368AB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774CF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XP400 OR Y2</w:t>
            </w:r>
          </w:p>
        </w:tc>
        <w:tc>
          <w:tcPr>
            <w:tcW w:w="1514" w:type="pct"/>
            <w:noWrap/>
            <w:vAlign w:val="center"/>
          </w:tcPr>
          <w:p w14:paraId="075BC0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XP400</w:t>
            </w:r>
          </w:p>
        </w:tc>
        <w:tc>
          <w:tcPr>
            <w:tcW w:w="530" w:type="pct"/>
            <w:noWrap/>
            <w:vAlign w:val="center"/>
          </w:tcPr>
          <w:p w14:paraId="65F642F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337355C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6E8FB92" w14:textId="77777777" w:rsidTr="00560AF8">
        <w:trPr>
          <w:cantSplit/>
          <w:trHeight w:val="20"/>
        </w:trPr>
        <w:tc>
          <w:tcPr>
            <w:tcW w:w="1136" w:type="pct"/>
            <w:tcBorders>
              <w:top w:val="single" w:sz="4" w:space="0" w:color="auto"/>
            </w:tcBorders>
            <w:noWrap/>
            <w:vAlign w:val="center"/>
            <w:hideMark/>
          </w:tcPr>
          <w:p w14:paraId="5D792DE0"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PIAGGIO</w:t>
            </w:r>
          </w:p>
        </w:tc>
        <w:tc>
          <w:tcPr>
            <w:tcW w:w="1212" w:type="pct"/>
            <w:tcBorders>
              <w:top w:val="single" w:sz="4" w:space="0" w:color="auto"/>
            </w:tcBorders>
            <w:noWrap/>
            <w:vAlign w:val="center"/>
            <w:hideMark/>
          </w:tcPr>
          <w:p w14:paraId="0CE1E24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w:t>
            </w:r>
          </w:p>
        </w:tc>
        <w:tc>
          <w:tcPr>
            <w:tcW w:w="1514" w:type="pct"/>
            <w:tcBorders>
              <w:top w:val="single" w:sz="4" w:space="0" w:color="auto"/>
            </w:tcBorders>
            <w:noWrap/>
            <w:vAlign w:val="center"/>
            <w:hideMark/>
          </w:tcPr>
          <w:p w14:paraId="50B1EF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w:t>
            </w:r>
          </w:p>
        </w:tc>
        <w:tc>
          <w:tcPr>
            <w:tcW w:w="530" w:type="pct"/>
            <w:tcBorders>
              <w:top w:val="single" w:sz="4" w:space="0" w:color="auto"/>
            </w:tcBorders>
            <w:noWrap/>
            <w:vAlign w:val="center"/>
            <w:hideMark/>
          </w:tcPr>
          <w:p w14:paraId="554915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2010-17</w:t>
            </w:r>
          </w:p>
        </w:tc>
        <w:tc>
          <w:tcPr>
            <w:tcW w:w="608" w:type="pct"/>
            <w:tcBorders>
              <w:top w:val="single" w:sz="4" w:space="0" w:color="auto"/>
            </w:tcBorders>
            <w:noWrap/>
            <w:vAlign w:val="center"/>
            <w:hideMark/>
          </w:tcPr>
          <w:p w14:paraId="6FBFA9F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under 350</w:t>
            </w:r>
          </w:p>
        </w:tc>
      </w:tr>
      <w:tr w:rsidR="00781560" w:rsidRPr="00781560" w14:paraId="19D9CFC0" w14:textId="77777777" w:rsidTr="00560AF8">
        <w:trPr>
          <w:cantSplit/>
          <w:trHeight w:val="20"/>
        </w:trPr>
        <w:tc>
          <w:tcPr>
            <w:tcW w:w="1136" w:type="pct"/>
            <w:noWrap/>
            <w:vAlign w:val="center"/>
            <w:hideMark/>
          </w:tcPr>
          <w:p w14:paraId="5307CD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D5FDF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M59 (MP3 400)</w:t>
            </w:r>
          </w:p>
        </w:tc>
        <w:tc>
          <w:tcPr>
            <w:tcW w:w="1514" w:type="pct"/>
            <w:noWrap/>
            <w:vAlign w:val="center"/>
            <w:hideMark/>
          </w:tcPr>
          <w:p w14:paraId="12101D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M59101 (400ie RL)</w:t>
            </w:r>
          </w:p>
        </w:tc>
        <w:tc>
          <w:tcPr>
            <w:tcW w:w="530" w:type="pct"/>
            <w:noWrap/>
            <w:vAlign w:val="center"/>
            <w:hideMark/>
          </w:tcPr>
          <w:p w14:paraId="0F38880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06C6F60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1B4882BF" w14:textId="77777777" w:rsidTr="00560AF8">
        <w:trPr>
          <w:cantSplit/>
          <w:trHeight w:val="20"/>
        </w:trPr>
        <w:tc>
          <w:tcPr>
            <w:tcW w:w="1136" w:type="pct"/>
            <w:tcBorders>
              <w:bottom w:val="single" w:sz="4" w:space="0" w:color="auto"/>
            </w:tcBorders>
            <w:noWrap/>
            <w:vAlign w:val="center"/>
            <w:hideMark/>
          </w:tcPr>
          <w:p w14:paraId="5403C4BA"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2F9EF4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M52</w:t>
            </w:r>
          </w:p>
        </w:tc>
        <w:tc>
          <w:tcPr>
            <w:tcW w:w="1514" w:type="pct"/>
            <w:tcBorders>
              <w:bottom w:val="single" w:sz="4" w:space="0" w:color="auto"/>
            </w:tcBorders>
            <w:noWrap/>
            <w:vAlign w:val="center"/>
            <w:hideMark/>
          </w:tcPr>
          <w:p w14:paraId="0014DA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M52101 XEVO 400ie</w:t>
            </w:r>
          </w:p>
        </w:tc>
        <w:tc>
          <w:tcPr>
            <w:tcW w:w="530" w:type="pct"/>
            <w:tcBorders>
              <w:bottom w:val="single" w:sz="4" w:space="0" w:color="auto"/>
            </w:tcBorders>
            <w:noWrap/>
            <w:vAlign w:val="center"/>
            <w:hideMark/>
          </w:tcPr>
          <w:p w14:paraId="3B155B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tcBorders>
              <w:bottom w:val="single" w:sz="4" w:space="0" w:color="auto"/>
            </w:tcBorders>
            <w:noWrap/>
            <w:vAlign w:val="center"/>
            <w:hideMark/>
          </w:tcPr>
          <w:p w14:paraId="3D5259B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B20A098" w14:textId="77777777" w:rsidTr="00560AF8">
        <w:trPr>
          <w:cantSplit/>
          <w:trHeight w:val="20"/>
        </w:trPr>
        <w:tc>
          <w:tcPr>
            <w:tcW w:w="1136" w:type="pct"/>
            <w:tcBorders>
              <w:top w:val="single" w:sz="4" w:space="0" w:color="auto"/>
            </w:tcBorders>
            <w:noWrap/>
            <w:vAlign w:val="center"/>
            <w:hideMark/>
          </w:tcPr>
          <w:p w14:paraId="47CC94E1"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QJ MOTORCYCLES</w:t>
            </w:r>
          </w:p>
        </w:tc>
        <w:tc>
          <w:tcPr>
            <w:tcW w:w="1212" w:type="pct"/>
            <w:tcBorders>
              <w:top w:val="single" w:sz="4" w:space="0" w:color="auto"/>
            </w:tcBorders>
            <w:noWrap/>
            <w:vAlign w:val="center"/>
            <w:hideMark/>
          </w:tcPr>
          <w:p w14:paraId="0E785E1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BJ60</w:t>
            </w:r>
          </w:p>
        </w:tc>
        <w:tc>
          <w:tcPr>
            <w:tcW w:w="1514" w:type="pct"/>
            <w:tcBorders>
              <w:top w:val="single" w:sz="4" w:space="0" w:color="auto"/>
            </w:tcBorders>
            <w:noWrap/>
            <w:vAlign w:val="center"/>
            <w:hideMark/>
          </w:tcPr>
          <w:p w14:paraId="3ABF91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BJ60</w:t>
            </w:r>
          </w:p>
        </w:tc>
        <w:tc>
          <w:tcPr>
            <w:tcW w:w="530" w:type="pct"/>
            <w:tcBorders>
              <w:top w:val="single" w:sz="4" w:space="0" w:color="auto"/>
            </w:tcBorders>
            <w:noWrap/>
            <w:vAlign w:val="center"/>
            <w:hideMark/>
          </w:tcPr>
          <w:p w14:paraId="624529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tcBorders>
              <w:top w:val="single" w:sz="4" w:space="0" w:color="auto"/>
            </w:tcBorders>
            <w:noWrap/>
            <w:vAlign w:val="center"/>
            <w:hideMark/>
          </w:tcPr>
          <w:p w14:paraId="125A3E9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15F7833E" w14:textId="77777777" w:rsidTr="00560AF8">
        <w:trPr>
          <w:cantSplit/>
          <w:trHeight w:val="20"/>
        </w:trPr>
        <w:tc>
          <w:tcPr>
            <w:tcW w:w="1136" w:type="pct"/>
            <w:tcBorders>
              <w:bottom w:val="single" w:sz="4" w:space="0" w:color="auto"/>
            </w:tcBorders>
            <w:noWrap/>
            <w:vAlign w:val="center"/>
            <w:hideMark/>
          </w:tcPr>
          <w:p w14:paraId="1DBDAA5B"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103D35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P25</w:t>
            </w:r>
          </w:p>
        </w:tc>
        <w:tc>
          <w:tcPr>
            <w:tcW w:w="1514" w:type="pct"/>
            <w:tcBorders>
              <w:bottom w:val="single" w:sz="4" w:space="0" w:color="auto"/>
            </w:tcBorders>
            <w:noWrap/>
            <w:vAlign w:val="center"/>
            <w:hideMark/>
          </w:tcPr>
          <w:p w14:paraId="1732DF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BJ600</w:t>
            </w:r>
          </w:p>
        </w:tc>
        <w:tc>
          <w:tcPr>
            <w:tcW w:w="530" w:type="pct"/>
            <w:tcBorders>
              <w:bottom w:val="single" w:sz="4" w:space="0" w:color="auto"/>
            </w:tcBorders>
            <w:noWrap/>
            <w:vAlign w:val="center"/>
            <w:hideMark/>
          </w:tcPr>
          <w:p w14:paraId="15BFCB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All </w:t>
            </w:r>
          </w:p>
        </w:tc>
        <w:tc>
          <w:tcPr>
            <w:tcW w:w="608" w:type="pct"/>
            <w:tcBorders>
              <w:bottom w:val="single" w:sz="4" w:space="0" w:color="auto"/>
            </w:tcBorders>
            <w:noWrap/>
            <w:vAlign w:val="center"/>
            <w:hideMark/>
          </w:tcPr>
          <w:p w14:paraId="79ED0C2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08069530" w14:textId="77777777" w:rsidTr="00560AF8">
        <w:trPr>
          <w:cantSplit/>
          <w:trHeight w:val="20"/>
        </w:trPr>
        <w:tc>
          <w:tcPr>
            <w:tcW w:w="1136" w:type="pct"/>
            <w:tcBorders>
              <w:top w:val="single" w:sz="4" w:space="0" w:color="auto"/>
              <w:bottom w:val="single" w:sz="4" w:space="0" w:color="auto"/>
            </w:tcBorders>
            <w:noWrap/>
            <w:vAlign w:val="center"/>
            <w:hideMark/>
          </w:tcPr>
          <w:p w14:paraId="5372A3F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RICKMAN</w:t>
            </w:r>
          </w:p>
        </w:tc>
        <w:tc>
          <w:tcPr>
            <w:tcW w:w="1212" w:type="pct"/>
            <w:tcBorders>
              <w:top w:val="single" w:sz="4" w:space="0" w:color="auto"/>
              <w:bottom w:val="single" w:sz="4" w:space="0" w:color="auto"/>
            </w:tcBorders>
            <w:noWrap/>
            <w:vAlign w:val="center"/>
            <w:hideMark/>
          </w:tcPr>
          <w:p w14:paraId="7009D8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w:t>
            </w:r>
          </w:p>
        </w:tc>
        <w:tc>
          <w:tcPr>
            <w:tcW w:w="1514" w:type="pct"/>
            <w:tcBorders>
              <w:top w:val="single" w:sz="4" w:space="0" w:color="auto"/>
              <w:bottom w:val="single" w:sz="4" w:space="0" w:color="auto"/>
            </w:tcBorders>
            <w:noWrap/>
            <w:vAlign w:val="center"/>
            <w:hideMark/>
          </w:tcPr>
          <w:p w14:paraId="44CF44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Triumph</w:t>
            </w:r>
          </w:p>
        </w:tc>
        <w:tc>
          <w:tcPr>
            <w:tcW w:w="530" w:type="pct"/>
            <w:tcBorders>
              <w:top w:val="single" w:sz="4" w:space="0" w:color="auto"/>
              <w:bottom w:val="single" w:sz="4" w:space="0" w:color="auto"/>
            </w:tcBorders>
            <w:noWrap/>
            <w:vAlign w:val="center"/>
            <w:hideMark/>
          </w:tcPr>
          <w:p w14:paraId="5E70CD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1964</w:t>
            </w:r>
          </w:p>
        </w:tc>
        <w:tc>
          <w:tcPr>
            <w:tcW w:w="608" w:type="pct"/>
            <w:tcBorders>
              <w:top w:val="single" w:sz="4" w:space="0" w:color="auto"/>
              <w:bottom w:val="single" w:sz="4" w:space="0" w:color="auto"/>
            </w:tcBorders>
            <w:noWrap/>
            <w:vAlign w:val="center"/>
            <w:hideMark/>
          </w:tcPr>
          <w:p w14:paraId="287E155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298C19CF" w14:textId="77777777" w:rsidTr="00560AF8">
        <w:trPr>
          <w:cantSplit/>
          <w:trHeight w:val="20"/>
        </w:trPr>
        <w:tc>
          <w:tcPr>
            <w:tcW w:w="1136" w:type="pct"/>
            <w:tcBorders>
              <w:top w:val="single" w:sz="4" w:space="0" w:color="auto"/>
            </w:tcBorders>
            <w:noWrap/>
            <w:vAlign w:val="center"/>
          </w:tcPr>
          <w:p w14:paraId="7F960456"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RIEJU</w:t>
            </w:r>
          </w:p>
        </w:tc>
        <w:tc>
          <w:tcPr>
            <w:tcW w:w="1212" w:type="pct"/>
            <w:tcBorders>
              <w:top w:val="single" w:sz="4" w:space="0" w:color="auto"/>
            </w:tcBorders>
            <w:noWrap/>
            <w:vAlign w:val="center"/>
          </w:tcPr>
          <w:p w14:paraId="393156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MR5E</w:t>
            </w:r>
          </w:p>
        </w:tc>
        <w:tc>
          <w:tcPr>
            <w:tcW w:w="1514" w:type="pct"/>
            <w:tcBorders>
              <w:top w:val="single" w:sz="4" w:space="0" w:color="auto"/>
            </w:tcBorders>
            <w:noWrap/>
            <w:vAlign w:val="center"/>
          </w:tcPr>
          <w:p w14:paraId="34CC43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MR300 ENDURO</w:t>
            </w:r>
          </w:p>
        </w:tc>
        <w:tc>
          <w:tcPr>
            <w:tcW w:w="530" w:type="pct"/>
            <w:tcBorders>
              <w:top w:val="single" w:sz="4" w:space="0" w:color="auto"/>
            </w:tcBorders>
            <w:noWrap/>
            <w:vAlign w:val="center"/>
          </w:tcPr>
          <w:p w14:paraId="1B5874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tcBorders>
              <w:top w:val="single" w:sz="4" w:space="0" w:color="auto"/>
            </w:tcBorders>
            <w:noWrap/>
            <w:vAlign w:val="center"/>
          </w:tcPr>
          <w:p w14:paraId="2B8507E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109E4CFD" w14:textId="77777777" w:rsidTr="00560AF8">
        <w:trPr>
          <w:cantSplit/>
          <w:trHeight w:val="20"/>
        </w:trPr>
        <w:tc>
          <w:tcPr>
            <w:tcW w:w="1136" w:type="pct"/>
            <w:tcBorders>
              <w:bottom w:val="single" w:sz="4" w:space="0" w:color="auto"/>
            </w:tcBorders>
            <w:noWrap/>
            <w:vAlign w:val="center"/>
          </w:tcPr>
          <w:p w14:paraId="7EC6D038"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tcBorders>
              <w:bottom w:val="single" w:sz="4" w:space="0" w:color="auto"/>
            </w:tcBorders>
            <w:noWrap/>
            <w:vAlign w:val="center"/>
          </w:tcPr>
          <w:p w14:paraId="2C2EF3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MR5E</w:t>
            </w:r>
          </w:p>
        </w:tc>
        <w:tc>
          <w:tcPr>
            <w:tcW w:w="1514" w:type="pct"/>
            <w:tcBorders>
              <w:bottom w:val="single" w:sz="4" w:space="0" w:color="auto"/>
            </w:tcBorders>
            <w:noWrap/>
            <w:vAlign w:val="center"/>
          </w:tcPr>
          <w:p w14:paraId="2031D2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MR300 ENDURO PRO</w:t>
            </w:r>
          </w:p>
        </w:tc>
        <w:tc>
          <w:tcPr>
            <w:tcW w:w="530" w:type="pct"/>
            <w:tcBorders>
              <w:bottom w:val="single" w:sz="4" w:space="0" w:color="auto"/>
            </w:tcBorders>
            <w:noWrap/>
            <w:vAlign w:val="center"/>
          </w:tcPr>
          <w:p w14:paraId="32780EE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tcBorders>
              <w:bottom w:val="single" w:sz="4" w:space="0" w:color="auto"/>
            </w:tcBorders>
            <w:noWrap/>
            <w:vAlign w:val="center"/>
          </w:tcPr>
          <w:p w14:paraId="42DF6E7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6C56E137" w14:textId="77777777" w:rsidTr="00560AF8">
        <w:trPr>
          <w:cantSplit/>
          <w:trHeight w:val="20"/>
        </w:trPr>
        <w:tc>
          <w:tcPr>
            <w:tcW w:w="1136" w:type="pct"/>
            <w:tcBorders>
              <w:top w:val="single" w:sz="4" w:space="0" w:color="auto"/>
              <w:bottom w:val="single" w:sz="4" w:space="0" w:color="auto"/>
            </w:tcBorders>
            <w:noWrap/>
            <w:vAlign w:val="center"/>
            <w:hideMark/>
          </w:tcPr>
          <w:p w14:paraId="23FC336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RIYA</w:t>
            </w:r>
          </w:p>
        </w:tc>
        <w:tc>
          <w:tcPr>
            <w:tcW w:w="1212" w:type="pct"/>
            <w:tcBorders>
              <w:top w:val="single" w:sz="4" w:space="0" w:color="auto"/>
              <w:bottom w:val="single" w:sz="4" w:space="0" w:color="auto"/>
            </w:tcBorders>
            <w:noWrap/>
            <w:vAlign w:val="center"/>
            <w:hideMark/>
          </w:tcPr>
          <w:p w14:paraId="1D4C66F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RY300T (RY)</w:t>
            </w:r>
          </w:p>
        </w:tc>
        <w:tc>
          <w:tcPr>
            <w:tcW w:w="1514" w:type="pct"/>
            <w:tcBorders>
              <w:top w:val="single" w:sz="4" w:space="0" w:color="auto"/>
              <w:bottom w:val="single" w:sz="4" w:space="0" w:color="auto"/>
            </w:tcBorders>
            <w:noWrap/>
            <w:vAlign w:val="center"/>
            <w:hideMark/>
          </w:tcPr>
          <w:p w14:paraId="17179B5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RY300T</w:t>
            </w:r>
          </w:p>
        </w:tc>
        <w:tc>
          <w:tcPr>
            <w:tcW w:w="530" w:type="pct"/>
            <w:tcBorders>
              <w:top w:val="single" w:sz="4" w:space="0" w:color="auto"/>
              <w:bottom w:val="single" w:sz="4" w:space="0" w:color="auto"/>
            </w:tcBorders>
            <w:noWrap/>
            <w:vAlign w:val="center"/>
            <w:hideMark/>
          </w:tcPr>
          <w:p w14:paraId="7FAFA2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2012-15</w:t>
            </w:r>
          </w:p>
        </w:tc>
        <w:tc>
          <w:tcPr>
            <w:tcW w:w="608" w:type="pct"/>
            <w:tcBorders>
              <w:top w:val="single" w:sz="4" w:space="0" w:color="auto"/>
              <w:bottom w:val="single" w:sz="4" w:space="0" w:color="auto"/>
            </w:tcBorders>
            <w:noWrap/>
            <w:vAlign w:val="center"/>
            <w:hideMark/>
          </w:tcPr>
          <w:p w14:paraId="0FF2B00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288</w:t>
            </w:r>
          </w:p>
        </w:tc>
      </w:tr>
      <w:tr w:rsidR="00781560" w:rsidRPr="00781560" w14:paraId="038A4D2D" w14:textId="77777777" w:rsidTr="00560AF8">
        <w:trPr>
          <w:cantSplit/>
          <w:trHeight w:val="20"/>
        </w:trPr>
        <w:tc>
          <w:tcPr>
            <w:tcW w:w="1136" w:type="pct"/>
            <w:tcBorders>
              <w:top w:val="single" w:sz="4" w:space="0" w:color="auto"/>
              <w:bottom w:val="single" w:sz="4" w:space="0" w:color="auto"/>
            </w:tcBorders>
            <w:noWrap/>
            <w:vAlign w:val="center"/>
          </w:tcPr>
          <w:p w14:paraId="5C0AE66D"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ROYAL ALLOY</w:t>
            </w:r>
          </w:p>
        </w:tc>
        <w:tc>
          <w:tcPr>
            <w:tcW w:w="1212" w:type="pct"/>
            <w:tcBorders>
              <w:top w:val="single" w:sz="4" w:space="0" w:color="auto"/>
              <w:bottom w:val="single" w:sz="4" w:space="0" w:color="auto"/>
            </w:tcBorders>
            <w:noWrap/>
            <w:vAlign w:val="center"/>
          </w:tcPr>
          <w:p w14:paraId="2936CF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GP300</w:t>
            </w:r>
          </w:p>
        </w:tc>
        <w:tc>
          <w:tcPr>
            <w:tcW w:w="1514" w:type="pct"/>
            <w:tcBorders>
              <w:top w:val="single" w:sz="4" w:space="0" w:color="auto"/>
              <w:bottom w:val="single" w:sz="4" w:space="0" w:color="auto"/>
            </w:tcBorders>
            <w:noWrap/>
            <w:vAlign w:val="center"/>
          </w:tcPr>
          <w:p w14:paraId="36CBA3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GP300</w:t>
            </w:r>
          </w:p>
        </w:tc>
        <w:tc>
          <w:tcPr>
            <w:tcW w:w="530" w:type="pct"/>
            <w:tcBorders>
              <w:top w:val="single" w:sz="4" w:space="0" w:color="auto"/>
              <w:bottom w:val="single" w:sz="4" w:space="0" w:color="auto"/>
            </w:tcBorders>
            <w:noWrap/>
            <w:vAlign w:val="center"/>
          </w:tcPr>
          <w:p w14:paraId="3D57E7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tcBorders>
              <w:top w:val="single" w:sz="4" w:space="0" w:color="auto"/>
              <w:bottom w:val="single" w:sz="4" w:space="0" w:color="auto"/>
            </w:tcBorders>
            <w:noWrap/>
            <w:vAlign w:val="center"/>
          </w:tcPr>
          <w:p w14:paraId="704AE04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70580695" w14:textId="77777777" w:rsidTr="00560AF8">
        <w:trPr>
          <w:cantSplit/>
          <w:trHeight w:val="20"/>
        </w:trPr>
        <w:tc>
          <w:tcPr>
            <w:tcW w:w="1136" w:type="pct"/>
            <w:tcBorders>
              <w:top w:val="single" w:sz="4" w:space="0" w:color="auto"/>
            </w:tcBorders>
            <w:noWrap/>
            <w:vAlign w:val="center"/>
            <w:hideMark/>
          </w:tcPr>
          <w:p w14:paraId="6BBF5AF0"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ROYAL ENFIELD</w:t>
            </w:r>
          </w:p>
        </w:tc>
        <w:tc>
          <w:tcPr>
            <w:tcW w:w="1212" w:type="pct"/>
            <w:tcBorders>
              <w:top w:val="single" w:sz="4" w:space="0" w:color="auto"/>
            </w:tcBorders>
            <w:noWrap/>
            <w:vAlign w:val="center"/>
            <w:hideMark/>
          </w:tcPr>
          <w:p w14:paraId="27108D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All models </w:t>
            </w:r>
          </w:p>
        </w:tc>
        <w:tc>
          <w:tcPr>
            <w:tcW w:w="1514" w:type="pct"/>
            <w:tcBorders>
              <w:top w:val="single" w:sz="4" w:space="0" w:color="auto"/>
            </w:tcBorders>
            <w:noWrap/>
            <w:vAlign w:val="center"/>
            <w:hideMark/>
          </w:tcPr>
          <w:p w14:paraId="411A82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 under 660</w:t>
            </w:r>
          </w:p>
        </w:tc>
        <w:tc>
          <w:tcPr>
            <w:tcW w:w="530" w:type="pct"/>
            <w:tcBorders>
              <w:top w:val="single" w:sz="4" w:space="0" w:color="auto"/>
            </w:tcBorders>
            <w:noWrap/>
            <w:vAlign w:val="center"/>
            <w:hideMark/>
          </w:tcPr>
          <w:p w14:paraId="311B7E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till 2014</w:t>
            </w:r>
          </w:p>
        </w:tc>
        <w:tc>
          <w:tcPr>
            <w:tcW w:w="608" w:type="pct"/>
            <w:tcBorders>
              <w:top w:val="single" w:sz="4" w:space="0" w:color="auto"/>
            </w:tcBorders>
            <w:noWrap/>
            <w:vAlign w:val="center"/>
            <w:hideMark/>
          </w:tcPr>
          <w:p w14:paraId="06CFE38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under 660</w:t>
            </w:r>
          </w:p>
        </w:tc>
      </w:tr>
      <w:tr w:rsidR="00781560" w:rsidRPr="00781560" w14:paraId="13442630" w14:textId="77777777" w:rsidTr="00560AF8">
        <w:trPr>
          <w:cantSplit/>
          <w:trHeight w:val="20"/>
        </w:trPr>
        <w:tc>
          <w:tcPr>
            <w:tcW w:w="1136" w:type="pct"/>
            <w:noWrap/>
            <w:vAlign w:val="center"/>
          </w:tcPr>
          <w:p w14:paraId="7C0174D7"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5EEC5F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CLASSIC</w:t>
            </w:r>
          </w:p>
        </w:tc>
        <w:tc>
          <w:tcPr>
            <w:tcW w:w="1514" w:type="pct"/>
            <w:noWrap/>
            <w:vAlign w:val="center"/>
          </w:tcPr>
          <w:p w14:paraId="2D280E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Classic 350</w:t>
            </w:r>
          </w:p>
        </w:tc>
        <w:tc>
          <w:tcPr>
            <w:tcW w:w="530" w:type="pct"/>
            <w:noWrap/>
            <w:vAlign w:val="center"/>
          </w:tcPr>
          <w:p w14:paraId="74B714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2E9B34C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67B04108" w14:textId="77777777" w:rsidTr="00560AF8">
        <w:trPr>
          <w:cantSplit/>
          <w:trHeight w:val="20"/>
        </w:trPr>
        <w:tc>
          <w:tcPr>
            <w:tcW w:w="1136" w:type="pct"/>
            <w:noWrap/>
            <w:vAlign w:val="center"/>
          </w:tcPr>
          <w:p w14:paraId="3879B0E4"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F83F0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73A19D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Bear 650</w:t>
            </w:r>
          </w:p>
        </w:tc>
        <w:tc>
          <w:tcPr>
            <w:tcW w:w="530" w:type="pct"/>
            <w:noWrap/>
            <w:vAlign w:val="center"/>
          </w:tcPr>
          <w:p w14:paraId="1A2614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41F4CED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3F286702" w14:textId="77777777" w:rsidTr="00560AF8">
        <w:trPr>
          <w:cantSplit/>
          <w:trHeight w:val="20"/>
        </w:trPr>
        <w:tc>
          <w:tcPr>
            <w:tcW w:w="1136" w:type="pct"/>
            <w:noWrap/>
            <w:vAlign w:val="center"/>
          </w:tcPr>
          <w:p w14:paraId="6FBBC6D1"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11C723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1FB854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CNEG</w:t>
            </w:r>
          </w:p>
        </w:tc>
        <w:tc>
          <w:tcPr>
            <w:tcW w:w="530" w:type="pct"/>
            <w:noWrap/>
            <w:vAlign w:val="center"/>
          </w:tcPr>
          <w:p w14:paraId="7D9112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4188FB9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7B24D971" w14:textId="77777777" w:rsidTr="00560AF8">
        <w:trPr>
          <w:cantSplit/>
          <w:trHeight w:val="20"/>
        </w:trPr>
        <w:tc>
          <w:tcPr>
            <w:tcW w:w="1136" w:type="pct"/>
            <w:noWrap/>
            <w:vAlign w:val="center"/>
          </w:tcPr>
          <w:p w14:paraId="0C049670"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70C10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14F2C7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CNEH</w:t>
            </w:r>
          </w:p>
        </w:tc>
        <w:tc>
          <w:tcPr>
            <w:tcW w:w="530" w:type="pct"/>
            <w:noWrap/>
            <w:vAlign w:val="center"/>
          </w:tcPr>
          <w:p w14:paraId="40E0B89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08172C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p w14:paraId="7C023129" w14:textId="77777777" w:rsidR="00781560" w:rsidRPr="00781560" w:rsidRDefault="00781560" w:rsidP="00781560">
            <w:pPr>
              <w:spacing w:before="40" w:after="40"/>
              <w:ind w:left="113"/>
              <w:jc w:val="left"/>
              <w:rPr>
                <w:rFonts w:eastAsia="Times New Roman"/>
                <w:color w:val="000000"/>
                <w:szCs w:val="17"/>
                <w:lang w:eastAsia="en-AU"/>
              </w:rPr>
            </w:pPr>
          </w:p>
        </w:tc>
      </w:tr>
      <w:tr w:rsidR="00781560" w:rsidRPr="00781560" w14:paraId="53E546EC" w14:textId="77777777" w:rsidTr="00560AF8">
        <w:trPr>
          <w:cantSplit/>
          <w:trHeight w:val="20"/>
        </w:trPr>
        <w:tc>
          <w:tcPr>
            <w:tcW w:w="1136" w:type="pct"/>
            <w:noWrap/>
            <w:vAlign w:val="center"/>
          </w:tcPr>
          <w:p w14:paraId="4FB6C574"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31C1C1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71211F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CNEG (CONTINENTAL GT 650)</w:t>
            </w:r>
          </w:p>
        </w:tc>
        <w:tc>
          <w:tcPr>
            <w:tcW w:w="530" w:type="pct"/>
            <w:noWrap/>
            <w:vAlign w:val="center"/>
          </w:tcPr>
          <w:p w14:paraId="1EB0460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6B7A74F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44800EC0" w14:textId="77777777" w:rsidTr="00560AF8">
        <w:trPr>
          <w:cantSplit/>
          <w:trHeight w:val="20"/>
        </w:trPr>
        <w:tc>
          <w:tcPr>
            <w:tcW w:w="1136" w:type="pct"/>
            <w:noWrap/>
            <w:vAlign w:val="center"/>
          </w:tcPr>
          <w:p w14:paraId="1DDEB1DD"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035A34D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36AAEA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CNEH (INTERCEPTOR GT 650)</w:t>
            </w:r>
          </w:p>
        </w:tc>
        <w:tc>
          <w:tcPr>
            <w:tcW w:w="530" w:type="pct"/>
            <w:noWrap/>
            <w:vAlign w:val="center"/>
          </w:tcPr>
          <w:p w14:paraId="55EDB0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1AA1993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0B06FCAC" w14:textId="77777777" w:rsidTr="00560AF8">
        <w:trPr>
          <w:cantSplit/>
          <w:trHeight w:val="20"/>
        </w:trPr>
        <w:tc>
          <w:tcPr>
            <w:tcW w:w="1136" w:type="pct"/>
            <w:noWrap/>
            <w:vAlign w:val="center"/>
          </w:tcPr>
          <w:p w14:paraId="7FC2BCEE"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CD6E6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0B6324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Shotgun 650</w:t>
            </w:r>
          </w:p>
        </w:tc>
        <w:tc>
          <w:tcPr>
            <w:tcW w:w="530" w:type="pct"/>
            <w:noWrap/>
            <w:vAlign w:val="center"/>
          </w:tcPr>
          <w:p w14:paraId="758473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754FA20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0F7C2149" w14:textId="77777777" w:rsidTr="00560AF8">
        <w:trPr>
          <w:cantSplit/>
          <w:trHeight w:val="20"/>
        </w:trPr>
        <w:tc>
          <w:tcPr>
            <w:tcW w:w="1136" w:type="pct"/>
            <w:noWrap/>
            <w:vAlign w:val="center"/>
          </w:tcPr>
          <w:p w14:paraId="26181326"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04A3694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0C0AA5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 Meteor 650</w:t>
            </w:r>
          </w:p>
        </w:tc>
        <w:tc>
          <w:tcPr>
            <w:tcW w:w="530" w:type="pct"/>
            <w:noWrap/>
            <w:vAlign w:val="center"/>
          </w:tcPr>
          <w:p w14:paraId="0F86AD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3CAB377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4A6579BF" w14:textId="77777777" w:rsidTr="00560AF8">
        <w:trPr>
          <w:cantSplit/>
          <w:trHeight w:val="20"/>
        </w:trPr>
        <w:tc>
          <w:tcPr>
            <w:tcW w:w="1136" w:type="pct"/>
            <w:noWrap/>
            <w:vAlign w:val="center"/>
          </w:tcPr>
          <w:p w14:paraId="28159875"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5F86770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CNEX</w:t>
            </w:r>
          </w:p>
        </w:tc>
        <w:tc>
          <w:tcPr>
            <w:tcW w:w="1514" w:type="pct"/>
            <w:noWrap/>
            <w:vAlign w:val="center"/>
          </w:tcPr>
          <w:p w14:paraId="449210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Super Meteor 650 Touring</w:t>
            </w:r>
          </w:p>
        </w:tc>
        <w:tc>
          <w:tcPr>
            <w:tcW w:w="530" w:type="pct"/>
            <w:noWrap/>
            <w:vAlign w:val="center"/>
          </w:tcPr>
          <w:p w14:paraId="3291E1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21836FD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648</w:t>
            </w:r>
          </w:p>
        </w:tc>
      </w:tr>
      <w:tr w:rsidR="00781560" w:rsidRPr="00781560" w14:paraId="3C215F0A" w14:textId="77777777" w:rsidTr="00560AF8">
        <w:trPr>
          <w:cantSplit/>
          <w:trHeight w:val="20"/>
        </w:trPr>
        <w:tc>
          <w:tcPr>
            <w:tcW w:w="1136" w:type="pct"/>
            <w:noWrap/>
            <w:vAlign w:val="center"/>
            <w:hideMark/>
          </w:tcPr>
          <w:p w14:paraId="31FC5F8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9EA121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D4A5C</w:t>
            </w:r>
          </w:p>
        </w:tc>
        <w:tc>
          <w:tcPr>
            <w:tcW w:w="1514" w:type="pct"/>
            <w:noWrap/>
            <w:vAlign w:val="center"/>
            <w:hideMark/>
          </w:tcPr>
          <w:p w14:paraId="63C4D7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Himalayan</w:t>
            </w:r>
          </w:p>
        </w:tc>
        <w:tc>
          <w:tcPr>
            <w:tcW w:w="530" w:type="pct"/>
            <w:noWrap/>
            <w:vAlign w:val="center"/>
            <w:hideMark/>
          </w:tcPr>
          <w:p w14:paraId="11994AF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40DEBDB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411</w:t>
            </w:r>
          </w:p>
        </w:tc>
      </w:tr>
      <w:tr w:rsidR="00781560" w:rsidRPr="00781560" w14:paraId="54F22D8C" w14:textId="77777777" w:rsidTr="00560AF8">
        <w:trPr>
          <w:cantSplit/>
          <w:trHeight w:val="20"/>
        </w:trPr>
        <w:tc>
          <w:tcPr>
            <w:tcW w:w="1136" w:type="pct"/>
            <w:noWrap/>
            <w:vAlign w:val="center"/>
          </w:tcPr>
          <w:p w14:paraId="6747CDA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8A8B9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D4A5C EFI</w:t>
            </w:r>
          </w:p>
        </w:tc>
        <w:tc>
          <w:tcPr>
            <w:tcW w:w="1514" w:type="pct"/>
            <w:noWrap/>
            <w:vAlign w:val="center"/>
          </w:tcPr>
          <w:p w14:paraId="0BD7168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Himalayan</w:t>
            </w:r>
          </w:p>
        </w:tc>
        <w:tc>
          <w:tcPr>
            <w:tcW w:w="530" w:type="pct"/>
            <w:noWrap/>
            <w:vAlign w:val="center"/>
          </w:tcPr>
          <w:p w14:paraId="558809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5EED696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411</w:t>
            </w:r>
          </w:p>
        </w:tc>
      </w:tr>
      <w:tr w:rsidR="00781560" w:rsidRPr="00781560" w14:paraId="7336B704" w14:textId="77777777" w:rsidTr="00560AF8">
        <w:trPr>
          <w:cantSplit/>
          <w:trHeight w:val="20"/>
        </w:trPr>
        <w:tc>
          <w:tcPr>
            <w:tcW w:w="1136" w:type="pct"/>
            <w:noWrap/>
            <w:vAlign w:val="center"/>
          </w:tcPr>
          <w:p w14:paraId="69CA417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F3EDB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GUERRILLA</w:t>
            </w:r>
          </w:p>
        </w:tc>
        <w:tc>
          <w:tcPr>
            <w:tcW w:w="1514" w:type="pct"/>
            <w:noWrap/>
            <w:vAlign w:val="center"/>
          </w:tcPr>
          <w:p w14:paraId="7979C8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 G1</w:t>
            </w:r>
          </w:p>
        </w:tc>
        <w:tc>
          <w:tcPr>
            <w:tcW w:w="530" w:type="pct"/>
            <w:noWrap/>
            <w:vAlign w:val="center"/>
          </w:tcPr>
          <w:p w14:paraId="500FAD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0484BC4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0BD13A5A" w14:textId="77777777" w:rsidTr="00560AF8">
        <w:trPr>
          <w:cantSplit/>
          <w:trHeight w:val="20"/>
        </w:trPr>
        <w:tc>
          <w:tcPr>
            <w:tcW w:w="1136" w:type="pct"/>
            <w:noWrap/>
            <w:vAlign w:val="center"/>
          </w:tcPr>
          <w:p w14:paraId="1518178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84A7D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HIMALAYAN 450</w:t>
            </w:r>
          </w:p>
        </w:tc>
        <w:tc>
          <w:tcPr>
            <w:tcW w:w="1514" w:type="pct"/>
            <w:noWrap/>
            <w:vAlign w:val="center"/>
          </w:tcPr>
          <w:p w14:paraId="3CCB64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G1</w:t>
            </w:r>
          </w:p>
        </w:tc>
        <w:tc>
          <w:tcPr>
            <w:tcW w:w="530" w:type="pct"/>
            <w:noWrap/>
            <w:vAlign w:val="center"/>
          </w:tcPr>
          <w:p w14:paraId="61DB34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31790C1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452</w:t>
            </w:r>
          </w:p>
        </w:tc>
      </w:tr>
      <w:tr w:rsidR="00781560" w:rsidRPr="00781560" w14:paraId="146CC2B7" w14:textId="77777777" w:rsidTr="00560AF8">
        <w:trPr>
          <w:cantSplit/>
          <w:trHeight w:val="20"/>
        </w:trPr>
        <w:tc>
          <w:tcPr>
            <w:tcW w:w="1136" w:type="pct"/>
            <w:noWrap/>
            <w:vAlign w:val="center"/>
          </w:tcPr>
          <w:p w14:paraId="74B8556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EB222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HUNTER</w:t>
            </w:r>
          </w:p>
        </w:tc>
        <w:tc>
          <w:tcPr>
            <w:tcW w:w="1514" w:type="pct"/>
            <w:noWrap/>
            <w:vAlign w:val="center"/>
          </w:tcPr>
          <w:p w14:paraId="72DF4B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Hunter 350</w:t>
            </w:r>
          </w:p>
        </w:tc>
        <w:tc>
          <w:tcPr>
            <w:tcW w:w="530" w:type="pct"/>
            <w:noWrap/>
            <w:vAlign w:val="center"/>
          </w:tcPr>
          <w:p w14:paraId="7B5C4A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noWrap/>
            <w:vAlign w:val="center"/>
          </w:tcPr>
          <w:p w14:paraId="1EA0A87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00F9B0BA" w14:textId="77777777" w:rsidTr="00560AF8">
        <w:trPr>
          <w:cantSplit/>
          <w:trHeight w:val="20"/>
        </w:trPr>
        <w:tc>
          <w:tcPr>
            <w:tcW w:w="1136" w:type="pct"/>
            <w:noWrap/>
            <w:vAlign w:val="center"/>
          </w:tcPr>
          <w:p w14:paraId="2B76B14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37B157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J1</w:t>
            </w:r>
          </w:p>
        </w:tc>
        <w:tc>
          <w:tcPr>
            <w:tcW w:w="1514" w:type="pct"/>
            <w:noWrap/>
            <w:vAlign w:val="center"/>
          </w:tcPr>
          <w:p w14:paraId="23F2F33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350</w:t>
            </w:r>
          </w:p>
        </w:tc>
        <w:tc>
          <w:tcPr>
            <w:tcW w:w="530" w:type="pct"/>
            <w:noWrap/>
            <w:vAlign w:val="center"/>
          </w:tcPr>
          <w:p w14:paraId="3A6A147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129F367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1B75CFA3" w14:textId="77777777" w:rsidTr="00560AF8">
        <w:trPr>
          <w:cantSplit/>
          <w:trHeight w:val="20"/>
        </w:trPr>
        <w:tc>
          <w:tcPr>
            <w:tcW w:w="1136" w:type="pct"/>
            <w:noWrap/>
            <w:vAlign w:val="center"/>
          </w:tcPr>
          <w:p w14:paraId="05FD913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BB87C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Meteor</w:t>
            </w:r>
          </w:p>
        </w:tc>
        <w:tc>
          <w:tcPr>
            <w:tcW w:w="1514" w:type="pct"/>
            <w:noWrap/>
            <w:vAlign w:val="center"/>
          </w:tcPr>
          <w:p w14:paraId="1F9086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Meteor 350</w:t>
            </w:r>
          </w:p>
        </w:tc>
        <w:tc>
          <w:tcPr>
            <w:tcW w:w="530" w:type="pct"/>
            <w:noWrap/>
            <w:vAlign w:val="center"/>
          </w:tcPr>
          <w:p w14:paraId="06766F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089A1DC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05CB6AFE" w14:textId="77777777" w:rsidTr="00560AF8">
        <w:trPr>
          <w:cantSplit/>
          <w:trHeight w:val="20"/>
        </w:trPr>
        <w:tc>
          <w:tcPr>
            <w:tcW w:w="1136" w:type="pct"/>
            <w:noWrap/>
            <w:vAlign w:val="center"/>
            <w:hideMark/>
          </w:tcPr>
          <w:p w14:paraId="11AB605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69C49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UMI BULLET</w:t>
            </w:r>
          </w:p>
        </w:tc>
        <w:tc>
          <w:tcPr>
            <w:tcW w:w="1514" w:type="pct"/>
            <w:noWrap/>
            <w:vAlign w:val="center"/>
            <w:hideMark/>
          </w:tcPr>
          <w:p w14:paraId="64ADD7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U3S</w:t>
            </w:r>
          </w:p>
        </w:tc>
        <w:tc>
          <w:tcPr>
            <w:tcW w:w="530" w:type="pct"/>
            <w:shd w:val="clear" w:color="000000" w:fill="FFFFFF"/>
            <w:noWrap/>
            <w:vAlign w:val="center"/>
            <w:hideMark/>
          </w:tcPr>
          <w:p w14:paraId="7C2C18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2015-19</w:t>
            </w:r>
          </w:p>
        </w:tc>
        <w:tc>
          <w:tcPr>
            <w:tcW w:w="608" w:type="pct"/>
            <w:noWrap/>
            <w:vAlign w:val="center"/>
            <w:hideMark/>
          </w:tcPr>
          <w:p w14:paraId="42B3C64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3B73399B" w14:textId="77777777" w:rsidTr="00560AF8">
        <w:trPr>
          <w:cantSplit/>
          <w:trHeight w:val="20"/>
        </w:trPr>
        <w:tc>
          <w:tcPr>
            <w:tcW w:w="1136" w:type="pct"/>
            <w:noWrap/>
            <w:vAlign w:val="center"/>
            <w:hideMark/>
          </w:tcPr>
          <w:p w14:paraId="67D43EC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47954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UMI BULLET</w:t>
            </w:r>
          </w:p>
        </w:tc>
        <w:tc>
          <w:tcPr>
            <w:tcW w:w="1514" w:type="pct"/>
            <w:noWrap/>
            <w:vAlign w:val="center"/>
            <w:hideMark/>
          </w:tcPr>
          <w:p w14:paraId="4DA998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BULLET 500 CKE</w:t>
            </w:r>
          </w:p>
        </w:tc>
        <w:tc>
          <w:tcPr>
            <w:tcW w:w="530" w:type="pct"/>
            <w:shd w:val="clear" w:color="000000" w:fill="FFFFFF"/>
            <w:noWrap/>
            <w:vAlign w:val="center"/>
            <w:hideMark/>
          </w:tcPr>
          <w:p w14:paraId="7E5775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2015-19</w:t>
            </w:r>
          </w:p>
        </w:tc>
        <w:tc>
          <w:tcPr>
            <w:tcW w:w="608" w:type="pct"/>
            <w:noWrap/>
            <w:vAlign w:val="center"/>
            <w:hideMark/>
          </w:tcPr>
          <w:p w14:paraId="7C43432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7F8C20CF" w14:textId="77777777" w:rsidTr="00560AF8">
        <w:trPr>
          <w:cantSplit/>
          <w:trHeight w:val="20"/>
        </w:trPr>
        <w:tc>
          <w:tcPr>
            <w:tcW w:w="1136" w:type="pct"/>
            <w:tcBorders>
              <w:bottom w:val="single" w:sz="4" w:space="0" w:color="auto"/>
            </w:tcBorders>
            <w:noWrap/>
            <w:vAlign w:val="center"/>
            <w:hideMark/>
          </w:tcPr>
          <w:p w14:paraId="4E75C972" w14:textId="77777777" w:rsidR="00781560" w:rsidRPr="00781560" w:rsidRDefault="00781560" w:rsidP="00781560">
            <w:pPr>
              <w:spacing w:before="40" w:after="40"/>
              <w:jc w:val="left"/>
              <w:rPr>
                <w:rFonts w:eastAsia="Times New Roman"/>
                <w:szCs w:val="17"/>
                <w:lang w:eastAsia="en-AU"/>
              </w:rPr>
            </w:pPr>
          </w:p>
        </w:tc>
        <w:tc>
          <w:tcPr>
            <w:tcW w:w="1212" w:type="pct"/>
            <w:tcBorders>
              <w:bottom w:val="single" w:sz="4" w:space="0" w:color="auto"/>
            </w:tcBorders>
            <w:noWrap/>
            <w:vAlign w:val="center"/>
            <w:hideMark/>
          </w:tcPr>
          <w:p w14:paraId="17BE07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UMI CONTINENTAL</w:t>
            </w:r>
          </w:p>
        </w:tc>
        <w:tc>
          <w:tcPr>
            <w:tcW w:w="1514" w:type="pct"/>
            <w:tcBorders>
              <w:bottom w:val="single" w:sz="4" w:space="0" w:color="auto"/>
            </w:tcBorders>
            <w:noWrap/>
            <w:vAlign w:val="center"/>
            <w:hideMark/>
          </w:tcPr>
          <w:p w14:paraId="704431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CONTINENTAL GT</w:t>
            </w:r>
          </w:p>
        </w:tc>
        <w:tc>
          <w:tcPr>
            <w:tcW w:w="530" w:type="pct"/>
            <w:tcBorders>
              <w:bottom w:val="single" w:sz="4" w:space="0" w:color="auto"/>
            </w:tcBorders>
            <w:noWrap/>
            <w:vAlign w:val="center"/>
            <w:hideMark/>
          </w:tcPr>
          <w:p w14:paraId="03231A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w:t>
            </w:r>
          </w:p>
        </w:tc>
        <w:tc>
          <w:tcPr>
            <w:tcW w:w="608" w:type="pct"/>
            <w:tcBorders>
              <w:bottom w:val="single" w:sz="4" w:space="0" w:color="auto"/>
            </w:tcBorders>
            <w:noWrap/>
            <w:vAlign w:val="center"/>
            <w:hideMark/>
          </w:tcPr>
          <w:p w14:paraId="74AF2E3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535</w:t>
            </w:r>
          </w:p>
        </w:tc>
      </w:tr>
      <w:tr w:rsidR="00781560" w:rsidRPr="00781560" w14:paraId="4D67F3AA" w14:textId="77777777" w:rsidTr="00560AF8">
        <w:trPr>
          <w:cantSplit/>
          <w:trHeight w:val="20"/>
        </w:trPr>
        <w:tc>
          <w:tcPr>
            <w:tcW w:w="1136" w:type="pct"/>
            <w:tcBorders>
              <w:top w:val="single" w:sz="4" w:space="0" w:color="auto"/>
              <w:bottom w:val="single" w:sz="4" w:space="0" w:color="auto"/>
            </w:tcBorders>
            <w:noWrap/>
            <w:vAlign w:val="center"/>
            <w:hideMark/>
          </w:tcPr>
          <w:p w14:paraId="3DD3A4A7"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RS HONDA</w:t>
            </w:r>
          </w:p>
        </w:tc>
        <w:tc>
          <w:tcPr>
            <w:tcW w:w="1212" w:type="pct"/>
            <w:tcBorders>
              <w:top w:val="single" w:sz="4" w:space="0" w:color="auto"/>
              <w:bottom w:val="single" w:sz="4" w:space="0" w:color="auto"/>
            </w:tcBorders>
            <w:noWrap/>
            <w:vAlign w:val="center"/>
            <w:hideMark/>
          </w:tcPr>
          <w:p w14:paraId="7B6073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XR400M </w:t>
            </w:r>
          </w:p>
        </w:tc>
        <w:tc>
          <w:tcPr>
            <w:tcW w:w="1514" w:type="pct"/>
            <w:tcBorders>
              <w:top w:val="single" w:sz="4" w:space="0" w:color="auto"/>
              <w:bottom w:val="single" w:sz="4" w:space="0" w:color="auto"/>
            </w:tcBorders>
            <w:noWrap/>
            <w:vAlign w:val="center"/>
            <w:hideMark/>
          </w:tcPr>
          <w:p w14:paraId="3E3A32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MOTARD</w:t>
            </w:r>
          </w:p>
        </w:tc>
        <w:tc>
          <w:tcPr>
            <w:tcW w:w="530" w:type="pct"/>
            <w:tcBorders>
              <w:top w:val="single" w:sz="4" w:space="0" w:color="auto"/>
              <w:bottom w:val="single" w:sz="4" w:space="0" w:color="auto"/>
            </w:tcBorders>
            <w:noWrap/>
            <w:vAlign w:val="center"/>
            <w:hideMark/>
          </w:tcPr>
          <w:p w14:paraId="59B836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2005-08</w:t>
            </w:r>
          </w:p>
        </w:tc>
        <w:tc>
          <w:tcPr>
            <w:tcW w:w="608" w:type="pct"/>
            <w:tcBorders>
              <w:top w:val="single" w:sz="4" w:space="0" w:color="auto"/>
              <w:bottom w:val="single" w:sz="4" w:space="0" w:color="auto"/>
            </w:tcBorders>
            <w:noWrap/>
            <w:vAlign w:val="center"/>
            <w:hideMark/>
          </w:tcPr>
          <w:p w14:paraId="0B0EAF4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397</w:t>
            </w:r>
          </w:p>
        </w:tc>
      </w:tr>
      <w:tr w:rsidR="00781560" w:rsidRPr="00781560" w14:paraId="58B86FDA" w14:textId="77777777" w:rsidTr="00560AF8">
        <w:trPr>
          <w:cantSplit/>
          <w:trHeight w:val="20"/>
        </w:trPr>
        <w:tc>
          <w:tcPr>
            <w:tcW w:w="1136" w:type="pct"/>
            <w:tcBorders>
              <w:top w:val="single" w:sz="4" w:space="0" w:color="auto"/>
              <w:bottom w:val="single" w:sz="4" w:space="0" w:color="auto"/>
            </w:tcBorders>
            <w:noWrap/>
            <w:vAlign w:val="center"/>
            <w:hideMark/>
          </w:tcPr>
          <w:p w14:paraId="27FBA0AB"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RUDGE WHITWORTH</w:t>
            </w:r>
          </w:p>
        </w:tc>
        <w:tc>
          <w:tcPr>
            <w:tcW w:w="1212" w:type="pct"/>
            <w:tcBorders>
              <w:top w:val="single" w:sz="4" w:space="0" w:color="auto"/>
              <w:bottom w:val="single" w:sz="4" w:space="0" w:color="auto"/>
            </w:tcBorders>
            <w:noWrap/>
            <w:vAlign w:val="center"/>
            <w:hideMark/>
          </w:tcPr>
          <w:p w14:paraId="7B4F86C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650</w:t>
            </w:r>
          </w:p>
        </w:tc>
        <w:tc>
          <w:tcPr>
            <w:tcW w:w="1514" w:type="pct"/>
            <w:tcBorders>
              <w:top w:val="single" w:sz="4" w:space="0" w:color="auto"/>
              <w:bottom w:val="single" w:sz="4" w:space="0" w:color="auto"/>
            </w:tcBorders>
            <w:noWrap/>
            <w:vAlign w:val="center"/>
            <w:hideMark/>
          </w:tcPr>
          <w:p w14:paraId="34F265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Rudge</w:t>
            </w:r>
          </w:p>
        </w:tc>
        <w:tc>
          <w:tcPr>
            <w:tcW w:w="530" w:type="pct"/>
            <w:tcBorders>
              <w:top w:val="single" w:sz="4" w:space="0" w:color="auto"/>
              <w:bottom w:val="single" w:sz="4" w:space="0" w:color="auto"/>
            </w:tcBorders>
            <w:noWrap/>
            <w:vAlign w:val="center"/>
            <w:hideMark/>
          </w:tcPr>
          <w:p w14:paraId="521F2929" w14:textId="77777777" w:rsidR="00781560" w:rsidRPr="00781560" w:rsidRDefault="00781560" w:rsidP="00781560">
            <w:pPr>
              <w:spacing w:before="40" w:after="40"/>
              <w:jc w:val="left"/>
              <w:rPr>
                <w:rFonts w:eastAsia="Times New Roman"/>
                <w:color w:val="000000"/>
                <w:szCs w:val="17"/>
                <w:lang w:eastAsia="en-AU"/>
              </w:rPr>
            </w:pPr>
            <w:proofErr w:type="gramStart"/>
            <w:r w:rsidRPr="00781560">
              <w:rPr>
                <w:rFonts w:eastAsia="Times New Roman"/>
                <w:color w:val="000000"/>
                <w:szCs w:val="17"/>
                <w:lang w:eastAsia="en-AU"/>
              </w:rPr>
              <w:t>pre 1961</w:t>
            </w:r>
            <w:proofErr w:type="gramEnd"/>
          </w:p>
        </w:tc>
        <w:tc>
          <w:tcPr>
            <w:tcW w:w="608" w:type="pct"/>
            <w:tcBorders>
              <w:top w:val="single" w:sz="4" w:space="0" w:color="auto"/>
              <w:bottom w:val="single" w:sz="4" w:space="0" w:color="auto"/>
            </w:tcBorders>
            <w:noWrap/>
            <w:vAlign w:val="center"/>
            <w:hideMark/>
          </w:tcPr>
          <w:p w14:paraId="107AF93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40DEBCC2" w14:textId="77777777" w:rsidTr="00560AF8">
        <w:trPr>
          <w:cantSplit/>
          <w:trHeight w:val="20"/>
        </w:trPr>
        <w:tc>
          <w:tcPr>
            <w:tcW w:w="1136" w:type="pct"/>
            <w:tcBorders>
              <w:top w:val="single" w:sz="4" w:space="0" w:color="auto"/>
            </w:tcBorders>
            <w:noWrap/>
            <w:vAlign w:val="center"/>
            <w:hideMark/>
          </w:tcPr>
          <w:p w14:paraId="36A7DE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SHERCO</w:t>
            </w:r>
          </w:p>
        </w:tc>
        <w:tc>
          <w:tcPr>
            <w:tcW w:w="1212" w:type="pct"/>
            <w:tcBorders>
              <w:top w:val="single" w:sz="4" w:space="0" w:color="auto"/>
            </w:tcBorders>
            <w:noWrap/>
            <w:vAlign w:val="center"/>
            <w:hideMark/>
          </w:tcPr>
          <w:p w14:paraId="610078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S4</w:t>
            </w:r>
          </w:p>
        </w:tc>
        <w:tc>
          <w:tcPr>
            <w:tcW w:w="1514" w:type="pct"/>
            <w:tcBorders>
              <w:top w:val="single" w:sz="4" w:space="0" w:color="auto"/>
            </w:tcBorders>
            <w:noWrap/>
            <w:vAlign w:val="center"/>
            <w:hideMark/>
          </w:tcPr>
          <w:p w14:paraId="6A1A52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 450</w:t>
            </w:r>
          </w:p>
        </w:tc>
        <w:tc>
          <w:tcPr>
            <w:tcW w:w="530" w:type="pct"/>
            <w:tcBorders>
              <w:top w:val="single" w:sz="4" w:space="0" w:color="auto"/>
            </w:tcBorders>
            <w:noWrap/>
            <w:vAlign w:val="center"/>
            <w:hideMark/>
          </w:tcPr>
          <w:p w14:paraId="0ECBDC3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2007-2010</w:t>
            </w:r>
          </w:p>
        </w:tc>
        <w:tc>
          <w:tcPr>
            <w:tcW w:w="608" w:type="pct"/>
            <w:tcBorders>
              <w:top w:val="single" w:sz="4" w:space="0" w:color="auto"/>
            </w:tcBorders>
            <w:noWrap/>
            <w:vAlign w:val="center"/>
            <w:hideMark/>
          </w:tcPr>
          <w:p w14:paraId="3DCB71E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448</w:t>
            </w:r>
          </w:p>
        </w:tc>
      </w:tr>
      <w:tr w:rsidR="00781560" w:rsidRPr="00781560" w14:paraId="0BA2225B" w14:textId="77777777" w:rsidTr="00560AF8">
        <w:trPr>
          <w:cantSplit/>
          <w:trHeight w:val="20"/>
        </w:trPr>
        <w:tc>
          <w:tcPr>
            <w:tcW w:w="1136" w:type="pct"/>
            <w:noWrap/>
            <w:vAlign w:val="center"/>
            <w:hideMark/>
          </w:tcPr>
          <w:p w14:paraId="3BFC3DA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6D563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S4</w:t>
            </w:r>
          </w:p>
        </w:tc>
        <w:tc>
          <w:tcPr>
            <w:tcW w:w="1514" w:type="pct"/>
            <w:noWrap/>
            <w:vAlign w:val="center"/>
            <w:hideMark/>
          </w:tcPr>
          <w:p w14:paraId="5366EFB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 510</w:t>
            </w:r>
          </w:p>
        </w:tc>
        <w:tc>
          <w:tcPr>
            <w:tcW w:w="530" w:type="pct"/>
            <w:noWrap/>
            <w:vAlign w:val="center"/>
            <w:hideMark/>
          </w:tcPr>
          <w:p w14:paraId="2F06DB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2007-2010</w:t>
            </w:r>
          </w:p>
        </w:tc>
        <w:tc>
          <w:tcPr>
            <w:tcW w:w="608" w:type="pct"/>
            <w:noWrap/>
            <w:vAlign w:val="center"/>
            <w:hideMark/>
          </w:tcPr>
          <w:p w14:paraId="35229B0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4F5D3795" w14:textId="77777777" w:rsidTr="00560AF8">
        <w:trPr>
          <w:cantSplit/>
          <w:trHeight w:val="20"/>
        </w:trPr>
        <w:tc>
          <w:tcPr>
            <w:tcW w:w="1136" w:type="pct"/>
            <w:noWrap/>
            <w:vAlign w:val="center"/>
            <w:hideMark/>
          </w:tcPr>
          <w:p w14:paraId="660CA31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DDAC09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S4</w:t>
            </w:r>
          </w:p>
        </w:tc>
        <w:tc>
          <w:tcPr>
            <w:tcW w:w="1514" w:type="pct"/>
            <w:noWrap/>
            <w:vAlign w:val="center"/>
            <w:hideMark/>
          </w:tcPr>
          <w:p w14:paraId="1C1B43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 300</w:t>
            </w:r>
          </w:p>
        </w:tc>
        <w:tc>
          <w:tcPr>
            <w:tcW w:w="530" w:type="pct"/>
            <w:noWrap/>
            <w:vAlign w:val="center"/>
            <w:hideMark/>
          </w:tcPr>
          <w:p w14:paraId="5CE6A1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w:t>
            </w:r>
          </w:p>
        </w:tc>
        <w:tc>
          <w:tcPr>
            <w:tcW w:w="608" w:type="pct"/>
            <w:noWrap/>
            <w:vAlign w:val="center"/>
            <w:hideMark/>
          </w:tcPr>
          <w:p w14:paraId="16E0F68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290</w:t>
            </w:r>
          </w:p>
        </w:tc>
      </w:tr>
      <w:tr w:rsidR="00781560" w:rsidRPr="00781560" w14:paraId="4BB75683" w14:textId="77777777" w:rsidTr="00560AF8">
        <w:trPr>
          <w:cantSplit/>
          <w:trHeight w:val="20"/>
        </w:trPr>
        <w:tc>
          <w:tcPr>
            <w:tcW w:w="1136" w:type="pct"/>
            <w:noWrap/>
            <w:vAlign w:val="center"/>
            <w:hideMark/>
          </w:tcPr>
          <w:p w14:paraId="462A39F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CFF06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S6</w:t>
            </w:r>
          </w:p>
        </w:tc>
        <w:tc>
          <w:tcPr>
            <w:tcW w:w="1514" w:type="pct"/>
            <w:noWrap/>
            <w:vAlign w:val="center"/>
            <w:hideMark/>
          </w:tcPr>
          <w:p w14:paraId="3EA5B4C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300 </w:t>
            </w:r>
            <w:proofErr w:type="gramStart"/>
            <w:r w:rsidRPr="00781560">
              <w:rPr>
                <w:rFonts w:eastAsia="Times New Roman"/>
                <w:color w:val="000000"/>
                <w:szCs w:val="17"/>
                <w:lang w:eastAsia="en-AU"/>
              </w:rPr>
              <w:t>2ST</w:t>
            </w:r>
            <w:proofErr w:type="gramEnd"/>
          </w:p>
        </w:tc>
        <w:tc>
          <w:tcPr>
            <w:tcW w:w="530" w:type="pct"/>
            <w:noWrap/>
            <w:vAlign w:val="center"/>
            <w:hideMark/>
          </w:tcPr>
          <w:p w14:paraId="7614E6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1ADA81E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293</w:t>
            </w:r>
          </w:p>
        </w:tc>
      </w:tr>
      <w:tr w:rsidR="00781560" w:rsidRPr="00781560" w14:paraId="3D1F0286" w14:textId="77777777" w:rsidTr="00560AF8">
        <w:trPr>
          <w:cantSplit/>
          <w:trHeight w:val="20"/>
        </w:trPr>
        <w:tc>
          <w:tcPr>
            <w:tcW w:w="1136" w:type="pct"/>
            <w:noWrap/>
            <w:vAlign w:val="center"/>
          </w:tcPr>
          <w:p w14:paraId="537EAB4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D7D3B1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S6</w:t>
            </w:r>
          </w:p>
        </w:tc>
        <w:tc>
          <w:tcPr>
            <w:tcW w:w="1514" w:type="pct"/>
            <w:noWrap/>
            <w:vAlign w:val="center"/>
          </w:tcPr>
          <w:p w14:paraId="08502CE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300 </w:t>
            </w:r>
            <w:proofErr w:type="gramStart"/>
            <w:r w:rsidRPr="00781560">
              <w:rPr>
                <w:rFonts w:eastAsia="Times New Roman"/>
                <w:color w:val="000000"/>
                <w:szCs w:val="17"/>
                <w:lang w:eastAsia="en-AU"/>
              </w:rPr>
              <w:t>4ST</w:t>
            </w:r>
            <w:proofErr w:type="gramEnd"/>
          </w:p>
        </w:tc>
        <w:tc>
          <w:tcPr>
            <w:tcW w:w="530" w:type="pct"/>
            <w:noWrap/>
            <w:vAlign w:val="center"/>
          </w:tcPr>
          <w:p w14:paraId="06D794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tcPr>
          <w:p w14:paraId="1765F2C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303</w:t>
            </w:r>
          </w:p>
        </w:tc>
      </w:tr>
      <w:tr w:rsidR="00781560" w:rsidRPr="00781560" w14:paraId="3FDFA149" w14:textId="77777777" w:rsidTr="00560AF8">
        <w:trPr>
          <w:cantSplit/>
          <w:trHeight w:val="20"/>
        </w:trPr>
        <w:tc>
          <w:tcPr>
            <w:tcW w:w="1136" w:type="pct"/>
            <w:noWrap/>
            <w:vAlign w:val="center"/>
          </w:tcPr>
          <w:p w14:paraId="69B0A6C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8FBAA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S6</w:t>
            </w:r>
          </w:p>
        </w:tc>
        <w:tc>
          <w:tcPr>
            <w:tcW w:w="1514" w:type="pct"/>
            <w:noWrap/>
            <w:vAlign w:val="center"/>
          </w:tcPr>
          <w:p w14:paraId="29DA8A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450 </w:t>
            </w:r>
            <w:proofErr w:type="gramStart"/>
            <w:r w:rsidRPr="00781560">
              <w:rPr>
                <w:rFonts w:eastAsia="Times New Roman"/>
                <w:color w:val="000000"/>
                <w:szCs w:val="17"/>
                <w:lang w:eastAsia="en-AU"/>
              </w:rPr>
              <w:t>4ST</w:t>
            </w:r>
            <w:proofErr w:type="gramEnd"/>
          </w:p>
        </w:tc>
        <w:tc>
          <w:tcPr>
            <w:tcW w:w="530" w:type="pct"/>
            <w:noWrap/>
            <w:vAlign w:val="center"/>
          </w:tcPr>
          <w:p w14:paraId="400C39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tcPr>
          <w:p w14:paraId="30080CC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2A3F88D" w14:textId="77777777" w:rsidTr="00560AF8">
        <w:trPr>
          <w:cantSplit/>
          <w:trHeight w:val="20"/>
        </w:trPr>
        <w:tc>
          <w:tcPr>
            <w:tcW w:w="1136" w:type="pct"/>
            <w:noWrap/>
            <w:vAlign w:val="center"/>
          </w:tcPr>
          <w:p w14:paraId="013B49A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A8682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S6</w:t>
            </w:r>
          </w:p>
        </w:tc>
        <w:tc>
          <w:tcPr>
            <w:tcW w:w="1514" w:type="pct"/>
            <w:noWrap/>
            <w:vAlign w:val="center"/>
          </w:tcPr>
          <w:p w14:paraId="753952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480ST</w:t>
            </w:r>
          </w:p>
        </w:tc>
        <w:tc>
          <w:tcPr>
            <w:tcW w:w="530" w:type="pct"/>
            <w:noWrap/>
            <w:vAlign w:val="center"/>
          </w:tcPr>
          <w:p w14:paraId="332742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0421757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479</w:t>
            </w:r>
          </w:p>
        </w:tc>
      </w:tr>
      <w:tr w:rsidR="00781560" w:rsidRPr="00781560" w14:paraId="7334279F" w14:textId="77777777" w:rsidTr="00560AF8">
        <w:trPr>
          <w:cantSplit/>
          <w:trHeight w:val="20"/>
        </w:trPr>
        <w:tc>
          <w:tcPr>
            <w:tcW w:w="1136" w:type="pct"/>
            <w:tcBorders>
              <w:bottom w:val="single" w:sz="4" w:space="0" w:color="auto"/>
            </w:tcBorders>
            <w:noWrap/>
            <w:vAlign w:val="center"/>
          </w:tcPr>
          <w:p w14:paraId="3782F40B"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tcPr>
          <w:p w14:paraId="35D914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S6</w:t>
            </w:r>
          </w:p>
        </w:tc>
        <w:tc>
          <w:tcPr>
            <w:tcW w:w="1514" w:type="pct"/>
            <w:tcBorders>
              <w:bottom w:val="single" w:sz="4" w:space="0" w:color="auto"/>
            </w:tcBorders>
            <w:noWrap/>
            <w:vAlign w:val="center"/>
          </w:tcPr>
          <w:p w14:paraId="63E215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500 </w:t>
            </w:r>
            <w:proofErr w:type="gramStart"/>
            <w:r w:rsidRPr="00781560">
              <w:rPr>
                <w:rFonts w:eastAsia="Times New Roman"/>
                <w:color w:val="000000"/>
                <w:szCs w:val="17"/>
                <w:lang w:eastAsia="en-AU"/>
              </w:rPr>
              <w:t>4ST</w:t>
            </w:r>
            <w:proofErr w:type="gramEnd"/>
          </w:p>
        </w:tc>
        <w:tc>
          <w:tcPr>
            <w:tcW w:w="530" w:type="pct"/>
            <w:tcBorders>
              <w:bottom w:val="single" w:sz="4" w:space="0" w:color="auto"/>
            </w:tcBorders>
            <w:noWrap/>
            <w:vAlign w:val="center"/>
          </w:tcPr>
          <w:p w14:paraId="736766F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tcBorders>
              <w:bottom w:val="single" w:sz="4" w:space="0" w:color="auto"/>
            </w:tcBorders>
            <w:noWrap/>
            <w:vAlign w:val="center"/>
          </w:tcPr>
          <w:p w14:paraId="60E603F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510</w:t>
            </w:r>
          </w:p>
        </w:tc>
      </w:tr>
      <w:tr w:rsidR="00781560" w:rsidRPr="00781560" w14:paraId="59165740" w14:textId="77777777" w:rsidTr="00560AF8">
        <w:trPr>
          <w:cantSplit/>
          <w:trHeight w:val="20"/>
        </w:trPr>
        <w:tc>
          <w:tcPr>
            <w:tcW w:w="1136" w:type="pct"/>
            <w:tcBorders>
              <w:top w:val="single" w:sz="4" w:space="0" w:color="auto"/>
            </w:tcBorders>
            <w:noWrap/>
            <w:vAlign w:val="center"/>
            <w:hideMark/>
          </w:tcPr>
          <w:p w14:paraId="32E104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SUZUKI</w:t>
            </w:r>
          </w:p>
        </w:tc>
        <w:tc>
          <w:tcPr>
            <w:tcW w:w="1212" w:type="pct"/>
            <w:tcBorders>
              <w:top w:val="single" w:sz="4" w:space="0" w:color="auto"/>
            </w:tcBorders>
            <w:noWrap/>
            <w:vAlign w:val="center"/>
            <w:hideMark/>
          </w:tcPr>
          <w:p w14:paraId="7D7F71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AN400</w:t>
            </w:r>
          </w:p>
        </w:tc>
        <w:tc>
          <w:tcPr>
            <w:tcW w:w="1514" w:type="pct"/>
            <w:tcBorders>
              <w:top w:val="single" w:sz="4" w:space="0" w:color="auto"/>
            </w:tcBorders>
            <w:noWrap/>
            <w:vAlign w:val="center"/>
            <w:hideMark/>
          </w:tcPr>
          <w:p w14:paraId="1D2FF1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AN 400</w:t>
            </w:r>
          </w:p>
        </w:tc>
        <w:tc>
          <w:tcPr>
            <w:tcW w:w="530" w:type="pct"/>
            <w:tcBorders>
              <w:top w:val="single" w:sz="4" w:space="0" w:color="auto"/>
            </w:tcBorders>
            <w:noWrap/>
            <w:vAlign w:val="center"/>
            <w:hideMark/>
          </w:tcPr>
          <w:p w14:paraId="534C4E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2004-on</w:t>
            </w:r>
          </w:p>
        </w:tc>
        <w:tc>
          <w:tcPr>
            <w:tcW w:w="608" w:type="pct"/>
            <w:tcBorders>
              <w:top w:val="single" w:sz="4" w:space="0" w:color="auto"/>
            </w:tcBorders>
            <w:noWrap/>
            <w:vAlign w:val="center"/>
            <w:hideMark/>
          </w:tcPr>
          <w:p w14:paraId="31605E8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4E191313" w14:textId="77777777" w:rsidTr="00560AF8">
        <w:trPr>
          <w:cantSplit/>
          <w:trHeight w:val="20"/>
        </w:trPr>
        <w:tc>
          <w:tcPr>
            <w:tcW w:w="1136" w:type="pct"/>
            <w:noWrap/>
            <w:vAlign w:val="center"/>
            <w:hideMark/>
          </w:tcPr>
          <w:p w14:paraId="491E0AAA"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208C02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AN400</w:t>
            </w:r>
          </w:p>
        </w:tc>
        <w:tc>
          <w:tcPr>
            <w:tcW w:w="1514" w:type="pct"/>
            <w:noWrap/>
            <w:vAlign w:val="center"/>
            <w:hideMark/>
          </w:tcPr>
          <w:p w14:paraId="36482A0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BURGMAN</w:t>
            </w:r>
          </w:p>
        </w:tc>
        <w:tc>
          <w:tcPr>
            <w:tcW w:w="530" w:type="pct"/>
            <w:noWrap/>
            <w:vAlign w:val="center"/>
            <w:hideMark/>
          </w:tcPr>
          <w:p w14:paraId="09807C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2008-18</w:t>
            </w:r>
          </w:p>
        </w:tc>
        <w:tc>
          <w:tcPr>
            <w:tcW w:w="608" w:type="pct"/>
            <w:noWrap/>
            <w:vAlign w:val="center"/>
            <w:hideMark/>
          </w:tcPr>
          <w:p w14:paraId="2129727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885EE85" w14:textId="77777777" w:rsidTr="00560AF8">
        <w:trPr>
          <w:cantSplit/>
          <w:trHeight w:val="20"/>
        </w:trPr>
        <w:tc>
          <w:tcPr>
            <w:tcW w:w="1136" w:type="pct"/>
            <w:noWrap/>
            <w:vAlign w:val="center"/>
          </w:tcPr>
          <w:p w14:paraId="32FDA38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7786E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AN400</w:t>
            </w:r>
          </w:p>
        </w:tc>
        <w:tc>
          <w:tcPr>
            <w:tcW w:w="1514" w:type="pct"/>
            <w:noWrap/>
            <w:vAlign w:val="center"/>
          </w:tcPr>
          <w:p w14:paraId="723DB8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AN400</w:t>
            </w:r>
          </w:p>
        </w:tc>
        <w:tc>
          <w:tcPr>
            <w:tcW w:w="530" w:type="pct"/>
            <w:noWrap/>
            <w:vAlign w:val="center"/>
          </w:tcPr>
          <w:p w14:paraId="44E4B6E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2008-18</w:t>
            </w:r>
          </w:p>
        </w:tc>
        <w:tc>
          <w:tcPr>
            <w:tcW w:w="608" w:type="pct"/>
            <w:noWrap/>
            <w:vAlign w:val="center"/>
          </w:tcPr>
          <w:p w14:paraId="15487A3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41820F0A" w14:textId="77777777" w:rsidTr="00560AF8">
        <w:trPr>
          <w:cantSplit/>
          <w:trHeight w:val="20"/>
        </w:trPr>
        <w:tc>
          <w:tcPr>
            <w:tcW w:w="1136" w:type="pct"/>
            <w:noWrap/>
            <w:vAlign w:val="center"/>
            <w:hideMark/>
          </w:tcPr>
          <w:p w14:paraId="651C29E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48139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AN650</w:t>
            </w:r>
          </w:p>
        </w:tc>
        <w:tc>
          <w:tcPr>
            <w:tcW w:w="1514" w:type="pct"/>
            <w:noWrap/>
            <w:vAlign w:val="center"/>
            <w:hideMark/>
          </w:tcPr>
          <w:p w14:paraId="6C7933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BURGMAN</w:t>
            </w:r>
          </w:p>
        </w:tc>
        <w:tc>
          <w:tcPr>
            <w:tcW w:w="530" w:type="pct"/>
            <w:noWrap/>
            <w:vAlign w:val="center"/>
            <w:hideMark/>
          </w:tcPr>
          <w:p w14:paraId="00C51B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2008-18</w:t>
            </w:r>
          </w:p>
        </w:tc>
        <w:tc>
          <w:tcPr>
            <w:tcW w:w="608" w:type="pct"/>
            <w:noWrap/>
            <w:vAlign w:val="center"/>
            <w:hideMark/>
          </w:tcPr>
          <w:p w14:paraId="24C1FFE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638</w:t>
            </w:r>
          </w:p>
        </w:tc>
      </w:tr>
      <w:tr w:rsidR="00781560" w:rsidRPr="00781560" w14:paraId="2A2BE724" w14:textId="77777777" w:rsidTr="00560AF8">
        <w:trPr>
          <w:cantSplit/>
          <w:trHeight w:val="20"/>
        </w:trPr>
        <w:tc>
          <w:tcPr>
            <w:tcW w:w="1136" w:type="pct"/>
            <w:noWrap/>
            <w:vAlign w:val="center"/>
            <w:hideMark/>
          </w:tcPr>
          <w:p w14:paraId="3587CFBB" w14:textId="77777777" w:rsidR="00781560" w:rsidRPr="00781560" w:rsidRDefault="00781560" w:rsidP="00781560">
            <w:pPr>
              <w:spacing w:before="40" w:after="40"/>
              <w:jc w:val="left"/>
              <w:rPr>
                <w:rFonts w:eastAsia="Times New Roman"/>
                <w:color w:val="000000"/>
                <w:szCs w:val="17"/>
                <w:highlight w:val="yellow"/>
                <w:lang w:eastAsia="en-AU"/>
              </w:rPr>
            </w:pPr>
          </w:p>
        </w:tc>
        <w:tc>
          <w:tcPr>
            <w:tcW w:w="1212" w:type="pct"/>
            <w:noWrap/>
            <w:vAlign w:val="center"/>
            <w:hideMark/>
          </w:tcPr>
          <w:p w14:paraId="36391A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Burgman </w:t>
            </w:r>
          </w:p>
        </w:tc>
        <w:tc>
          <w:tcPr>
            <w:tcW w:w="1514" w:type="pct"/>
            <w:noWrap/>
            <w:vAlign w:val="center"/>
            <w:hideMark/>
          </w:tcPr>
          <w:p w14:paraId="47A8DB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Burgman 400ABS (AN400A)</w:t>
            </w:r>
          </w:p>
        </w:tc>
        <w:tc>
          <w:tcPr>
            <w:tcW w:w="530" w:type="pct"/>
            <w:noWrap/>
            <w:vAlign w:val="center"/>
            <w:hideMark/>
          </w:tcPr>
          <w:p w14:paraId="33E897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7D11AD2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5AF0A24A" w14:textId="77777777" w:rsidTr="00560AF8">
        <w:trPr>
          <w:cantSplit/>
          <w:trHeight w:val="20"/>
        </w:trPr>
        <w:tc>
          <w:tcPr>
            <w:tcW w:w="1136" w:type="pct"/>
            <w:noWrap/>
            <w:vAlign w:val="center"/>
            <w:hideMark/>
          </w:tcPr>
          <w:p w14:paraId="714F183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618C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DL650</w:t>
            </w:r>
          </w:p>
        </w:tc>
        <w:tc>
          <w:tcPr>
            <w:tcW w:w="1514" w:type="pct"/>
            <w:noWrap/>
            <w:vAlign w:val="center"/>
            <w:hideMark/>
          </w:tcPr>
          <w:p w14:paraId="735A57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DL650 AUE &amp; DL650X AUE</w:t>
            </w:r>
          </w:p>
        </w:tc>
        <w:tc>
          <w:tcPr>
            <w:tcW w:w="530" w:type="pct"/>
            <w:noWrap/>
            <w:vAlign w:val="center"/>
            <w:hideMark/>
          </w:tcPr>
          <w:p w14:paraId="6BD575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2016-20</w:t>
            </w:r>
          </w:p>
        </w:tc>
        <w:tc>
          <w:tcPr>
            <w:tcW w:w="608" w:type="pct"/>
            <w:noWrap/>
            <w:vAlign w:val="center"/>
            <w:hideMark/>
          </w:tcPr>
          <w:p w14:paraId="76F9745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40E59E88" w14:textId="77777777" w:rsidTr="00560AF8">
        <w:trPr>
          <w:cantSplit/>
          <w:trHeight w:val="20"/>
        </w:trPr>
        <w:tc>
          <w:tcPr>
            <w:tcW w:w="1136" w:type="pct"/>
            <w:noWrap/>
            <w:vAlign w:val="center"/>
            <w:hideMark/>
          </w:tcPr>
          <w:p w14:paraId="5C8EE0C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05106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DL650AUE </w:t>
            </w:r>
          </w:p>
        </w:tc>
        <w:tc>
          <w:tcPr>
            <w:tcW w:w="1514" w:type="pct"/>
            <w:noWrap/>
            <w:vAlign w:val="center"/>
            <w:hideMark/>
          </w:tcPr>
          <w:p w14:paraId="6F80E8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 Strom</w:t>
            </w:r>
          </w:p>
        </w:tc>
        <w:tc>
          <w:tcPr>
            <w:tcW w:w="530" w:type="pct"/>
            <w:noWrap/>
            <w:vAlign w:val="center"/>
            <w:hideMark/>
          </w:tcPr>
          <w:p w14:paraId="3F76D4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4CD2752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4101C116" w14:textId="77777777" w:rsidTr="00560AF8">
        <w:trPr>
          <w:cantSplit/>
          <w:trHeight w:val="20"/>
        </w:trPr>
        <w:tc>
          <w:tcPr>
            <w:tcW w:w="1136" w:type="pct"/>
            <w:noWrap/>
            <w:vAlign w:val="center"/>
            <w:hideMark/>
          </w:tcPr>
          <w:p w14:paraId="43FF8BD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DA3A48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DL650XAUE</w:t>
            </w:r>
          </w:p>
        </w:tc>
        <w:tc>
          <w:tcPr>
            <w:tcW w:w="1514" w:type="pct"/>
            <w:noWrap/>
            <w:vAlign w:val="center"/>
            <w:hideMark/>
          </w:tcPr>
          <w:p w14:paraId="49EC5D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V-Strom 650 XT learner approved</w:t>
            </w:r>
          </w:p>
        </w:tc>
        <w:tc>
          <w:tcPr>
            <w:tcW w:w="530" w:type="pct"/>
            <w:noWrap/>
            <w:vAlign w:val="center"/>
            <w:hideMark/>
          </w:tcPr>
          <w:p w14:paraId="0BCFFF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4596B09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512F2632" w14:textId="77777777" w:rsidTr="00560AF8">
        <w:trPr>
          <w:cantSplit/>
          <w:trHeight w:val="20"/>
        </w:trPr>
        <w:tc>
          <w:tcPr>
            <w:tcW w:w="1136" w:type="pct"/>
            <w:noWrap/>
            <w:vAlign w:val="center"/>
            <w:hideMark/>
          </w:tcPr>
          <w:p w14:paraId="7B594B3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A7A8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DR350</w:t>
            </w:r>
          </w:p>
        </w:tc>
        <w:tc>
          <w:tcPr>
            <w:tcW w:w="1514" w:type="pct"/>
            <w:noWrap/>
            <w:vAlign w:val="center"/>
            <w:hideMark/>
          </w:tcPr>
          <w:p w14:paraId="59FA9B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530" w:type="pct"/>
            <w:noWrap/>
            <w:vAlign w:val="center"/>
            <w:hideMark/>
          </w:tcPr>
          <w:p w14:paraId="7E19C8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1991-98</w:t>
            </w:r>
          </w:p>
        </w:tc>
        <w:tc>
          <w:tcPr>
            <w:tcW w:w="608" w:type="pct"/>
            <w:noWrap/>
            <w:vAlign w:val="center"/>
            <w:hideMark/>
          </w:tcPr>
          <w:p w14:paraId="3E229EB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349</w:t>
            </w:r>
          </w:p>
        </w:tc>
      </w:tr>
      <w:tr w:rsidR="00781560" w:rsidRPr="00781560" w14:paraId="1902C7A6" w14:textId="77777777" w:rsidTr="00560AF8">
        <w:trPr>
          <w:cantSplit/>
          <w:trHeight w:val="20"/>
        </w:trPr>
        <w:tc>
          <w:tcPr>
            <w:tcW w:w="1136" w:type="pct"/>
            <w:noWrap/>
            <w:vAlign w:val="center"/>
            <w:hideMark/>
          </w:tcPr>
          <w:p w14:paraId="18D93EF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150FA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DR400</w:t>
            </w:r>
          </w:p>
        </w:tc>
        <w:tc>
          <w:tcPr>
            <w:tcW w:w="1514" w:type="pct"/>
            <w:noWrap/>
            <w:vAlign w:val="center"/>
            <w:hideMark/>
          </w:tcPr>
          <w:p w14:paraId="7AB8DE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DR400</w:t>
            </w:r>
          </w:p>
        </w:tc>
        <w:tc>
          <w:tcPr>
            <w:tcW w:w="530" w:type="pct"/>
            <w:noWrap/>
            <w:vAlign w:val="center"/>
            <w:hideMark/>
          </w:tcPr>
          <w:p w14:paraId="213315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w:t>
            </w:r>
          </w:p>
        </w:tc>
        <w:tc>
          <w:tcPr>
            <w:tcW w:w="608" w:type="pct"/>
            <w:noWrap/>
            <w:vAlign w:val="center"/>
            <w:hideMark/>
          </w:tcPr>
          <w:p w14:paraId="3FBEE27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0C470812" w14:textId="77777777" w:rsidTr="00560AF8">
        <w:trPr>
          <w:cantSplit/>
          <w:trHeight w:val="20"/>
        </w:trPr>
        <w:tc>
          <w:tcPr>
            <w:tcW w:w="1136" w:type="pct"/>
            <w:noWrap/>
            <w:vAlign w:val="center"/>
            <w:hideMark/>
          </w:tcPr>
          <w:p w14:paraId="1AB1EBA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6AADA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DR500</w:t>
            </w:r>
          </w:p>
        </w:tc>
        <w:tc>
          <w:tcPr>
            <w:tcW w:w="1514" w:type="pct"/>
            <w:noWrap/>
            <w:vAlign w:val="center"/>
            <w:hideMark/>
          </w:tcPr>
          <w:p w14:paraId="537D45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530" w:type="pct"/>
            <w:noWrap/>
            <w:vAlign w:val="center"/>
            <w:hideMark/>
          </w:tcPr>
          <w:p w14:paraId="07D0B8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1981-84</w:t>
            </w:r>
          </w:p>
        </w:tc>
        <w:tc>
          <w:tcPr>
            <w:tcW w:w="608" w:type="pct"/>
            <w:noWrap/>
            <w:vAlign w:val="center"/>
            <w:hideMark/>
          </w:tcPr>
          <w:p w14:paraId="6D3E5B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7D8686A3" w14:textId="77777777" w:rsidTr="00560AF8">
        <w:trPr>
          <w:cantSplit/>
          <w:trHeight w:val="20"/>
        </w:trPr>
        <w:tc>
          <w:tcPr>
            <w:tcW w:w="1136" w:type="pct"/>
            <w:noWrap/>
            <w:vAlign w:val="center"/>
          </w:tcPr>
          <w:p w14:paraId="1C0D647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8D51A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DR600</w:t>
            </w:r>
          </w:p>
        </w:tc>
        <w:tc>
          <w:tcPr>
            <w:tcW w:w="1514" w:type="pct"/>
            <w:noWrap/>
            <w:vAlign w:val="center"/>
          </w:tcPr>
          <w:p w14:paraId="325FD9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DR600</w:t>
            </w:r>
          </w:p>
        </w:tc>
        <w:tc>
          <w:tcPr>
            <w:tcW w:w="530" w:type="pct"/>
            <w:noWrap/>
            <w:vAlign w:val="center"/>
          </w:tcPr>
          <w:p w14:paraId="221CDE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1984-86</w:t>
            </w:r>
          </w:p>
        </w:tc>
        <w:tc>
          <w:tcPr>
            <w:tcW w:w="608" w:type="pct"/>
            <w:noWrap/>
            <w:vAlign w:val="center"/>
          </w:tcPr>
          <w:p w14:paraId="4890FEA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589</w:t>
            </w:r>
          </w:p>
        </w:tc>
      </w:tr>
      <w:tr w:rsidR="00781560" w:rsidRPr="00781560" w14:paraId="6663286C" w14:textId="77777777" w:rsidTr="00560AF8">
        <w:trPr>
          <w:cantSplit/>
          <w:trHeight w:val="20"/>
        </w:trPr>
        <w:tc>
          <w:tcPr>
            <w:tcW w:w="1136" w:type="pct"/>
            <w:noWrap/>
            <w:vAlign w:val="center"/>
            <w:hideMark/>
          </w:tcPr>
          <w:p w14:paraId="2CE814F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E7974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DR600R</w:t>
            </w:r>
          </w:p>
        </w:tc>
        <w:tc>
          <w:tcPr>
            <w:tcW w:w="1514" w:type="pct"/>
            <w:noWrap/>
            <w:vAlign w:val="center"/>
            <w:hideMark/>
          </w:tcPr>
          <w:p w14:paraId="748060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DR600R</w:t>
            </w:r>
          </w:p>
        </w:tc>
        <w:tc>
          <w:tcPr>
            <w:tcW w:w="530" w:type="pct"/>
            <w:noWrap/>
            <w:vAlign w:val="center"/>
            <w:hideMark/>
          </w:tcPr>
          <w:p w14:paraId="7BF5D5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1985-90</w:t>
            </w:r>
          </w:p>
        </w:tc>
        <w:tc>
          <w:tcPr>
            <w:tcW w:w="608" w:type="pct"/>
            <w:noWrap/>
            <w:vAlign w:val="center"/>
            <w:hideMark/>
          </w:tcPr>
          <w:p w14:paraId="20FEB49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598</w:t>
            </w:r>
          </w:p>
        </w:tc>
      </w:tr>
      <w:tr w:rsidR="00781560" w:rsidRPr="00781560" w14:paraId="22A7FF9E" w14:textId="77777777" w:rsidTr="00560AF8">
        <w:trPr>
          <w:cantSplit/>
          <w:trHeight w:val="20"/>
        </w:trPr>
        <w:tc>
          <w:tcPr>
            <w:tcW w:w="1136" w:type="pct"/>
            <w:noWrap/>
            <w:vAlign w:val="center"/>
            <w:hideMark/>
          </w:tcPr>
          <w:p w14:paraId="0512A51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53D5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DR650</w:t>
            </w:r>
          </w:p>
        </w:tc>
        <w:tc>
          <w:tcPr>
            <w:tcW w:w="1514" w:type="pct"/>
            <w:noWrap/>
            <w:vAlign w:val="center"/>
            <w:hideMark/>
          </w:tcPr>
          <w:p w14:paraId="2620EC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530" w:type="pct"/>
            <w:noWrap/>
            <w:vAlign w:val="center"/>
            <w:hideMark/>
          </w:tcPr>
          <w:p w14:paraId="58218F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1990-08</w:t>
            </w:r>
          </w:p>
        </w:tc>
        <w:tc>
          <w:tcPr>
            <w:tcW w:w="608" w:type="pct"/>
            <w:noWrap/>
            <w:vAlign w:val="center"/>
            <w:hideMark/>
          </w:tcPr>
          <w:p w14:paraId="1A7C03B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3F2C73AE" w14:textId="77777777" w:rsidTr="00560AF8">
        <w:trPr>
          <w:cantSplit/>
          <w:trHeight w:val="20"/>
        </w:trPr>
        <w:tc>
          <w:tcPr>
            <w:tcW w:w="1136" w:type="pct"/>
            <w:noWrap/>
            <w:vAlign w:val="center"/>
            <w:hideMark/>
          </w:tcPr>
          <w:p w14:paraId="22060C5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D144B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DR650SE</w:t>
            </w:r>
          </w:p>
        </w:tc>
        <w:tc>
          <w:tcPr>
            <w:tcW w:w="1514" w:type="pct"/>
            <w:noWrap/>
            <w:vAlign w:val="center"/>
            <w:hideMark/>
          </w:tcPr>
          <w:p w14:paraId="6E9EB5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DR650SE</w:t>
            </w:r>
          </w:p>
        </w:tc>
        <w:tc>
          <w:tcPr>
            <w:tcW w:w="530" w:type="pct"/>
            <w:noWrap/>
            <w:vAlign w:val="center"/>
            <w:hideMark/>
          </w:tcPr>
          <w:p w14:paraId="59A1B5E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1995-on</w:t>
            </w:r>
          </w:p>
        </w:tc>
        <w:tc>
          <w:tcPr>
            <w:tcW w:w="608" w:type="pct"/>
            <w:noWrap/>
            <w:vAlign w:val="center"/>
            <w:hideMark/>
          </w:tcPr>
          <w:p w14:paraId="2BCBA95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25483E65" w14:textId="77777777" w:rsidTr="00560AF8">
        <w:trPr>
          <w:cantSplit/>
          <w:trHeight w:val="20"/>
        </w:trPr>
        <w:tc>
          <w:tcPr>
            <w:tcW w:w="1136" w:type="pct"/>
            <w:noWrap/>
            <w:vAlign w:val="center"/>
            <w:hideMark/>
          </w:tcPr>
          <w:p w14:paraId="275EA47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4D843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DR-Z400E</w:t>
            </w:r>
          </w:p>
        </w:tc>
        <w:tc>
          <w:tcPr>
            <w:tcW w:w="1514" w:type="pct"/>
            <w:noWrap/>
            <w:vAlign w:val="center"/>
            <w:hideMark/>
          </w:tcPr>
          <w:p w14:paraId="279A7A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DR-Z400E</w:t>
            </w:r>
          </w:p>
        </w:tc>
        <w:tc>
          <w:tcPr>
            <w:tcW w:w="530" w:type="pct"/>
            <w:noWrap/>
            <w:vAlign w:val="center"/>
            <w:hideMark/>
          </w:tcPr>
          <w:p w14:paraId="6C66BD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3C8A6B6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4FA7D409" w14:textId="77777777" w:rsidTr="00560AF8">
        <w:trPr>
          <w:cantSplit/>
          <w:trHeight w:val="20"/>
        </w:trPr>
        <w:tc>
          <w:tcPr>
            <w:tcW w:w="1136" w:type="pct"/>
            <w:noWrap/>
            <w:vAlign w:val="center"/>
          </w:tcPr>
          <w:p w14:paraId="5F8E5D9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3A94CD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DR-Z400E</w:t>
            </w:r>
          </w:p>
        </w:tc>
        <w:tc>
          <w:tcPr>
            <w:tcW w:w="1514" w:type="pct"/>
            <w:noWrap/>
            <w:vAlign w:val="center"/>
          </w:tcPr>
          <w:p w14:paraId="40F585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 (2006 MY~)</w:t>
            </w:r>
          </w:p>
        </w:tc>
        <w:tc>
          <w:tcPr>
            <w:tcW w:w="530" w:type="pct"/>
            <w:noWrap/>
            <w:vAlign w:val="center"/>
          </w:tcPr>
          <w:p w14:paraId="261194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tcPr>
          <w:p w14:paraId="0B72D6D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19C6BFCD" w14:textId="77777777" w:rsidTr="00560AF8">
        <w:trPr>
          <w:cantSplit/>
          <w:trHeight w:val="20"/>
        </w:trPr>
        <w:tc>
          <w:tcPr>
            <w:tcW w:w="1136" w:type="pct"/>
            <w:noWrap/>
            <w:vAlign w:val="center"/>
          </w:tcPr>
          <w:p w14:paraId="747E3B6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9B8D7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DR-Z400E</w:t>
            </w:r>
          </w:p>
        </w:tc>
        <w:tc>
          <w:tcPr>
            <w:tcW w:w="1514" w:type="pct"/>
            <w:noWrap/>
            <w:vAlign w:val="center"/>
          </w:tcPr>
          <w:p w14:paraId="332F11B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w:t>
            </w:r>
          </w:p>
        </w:tc>
        <w:tc>
          <w:tcPr>
            <w:tcW w:w="530" w:type="pct"/>
            <w:noWrap/>
            <w:vAlign w:val="center"/>
          </w:tcPr>
          <w:p w14:paraId="2FC6EA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tcPr>
          <w:p w14:paraId="7D21EE7A" w14:textId="77777777" w:rsidR="00781560" w:rsidRPr="00781560" w:rsidRDefault="00781560" w:rsidP="00781560">
            <w:pPr>
              <w:spacing w:before="40" w:after="40"/>
              <w:ind w:left="113"/>
              <w:jc w:val="left"/>
              <w:rPr>
                <w:rFonts w:eastAsia="Times New Roman"/>
                <w:color w:val="000000"/>
                <w:szCs w:val="17"/>
                <w:lang w:eastAsia="en-AU"/>
              </w:rPr>
            </w:pPr>
          </w:p>
        </w:tc>
      </w:tr>
      <w:tr w:rsidR="00781560" w:rsidRPr="00781560" w14:paraId="219FE65D" w14:textId="77777777" w:rsidTr="00560AF8">
        <w:trPr>
          <w:cantSplit/>
          <w:trHeight w:val="20"/>
        </w:trPr>
        <w:tc>
          <w:tcPr>
            <w:tcW w:w="1136" w:type="pct"/>
            <w:noWrap/>
            <w:vAlign w:val="center"/>
            <w:hideMark/>
          </w:tcPr>
          <w:p w14:paraId="78B8CA2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4301A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DR-Z400S</w:t>
            </w:r>
          </w:p>
        </w:tc>
        <w:tc>
          <w:tcPr>
            <w:tcW w:w="1514" w:type="pct"/>
            <w:noWrap/>
            <w:vAlign w:val="center"/>
            <w:hideMark/>
          </w:tcPr>
          <w:p w14:paraId="246AF7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DR-Z400S</w:t>
            </w:r>
          </w:p>
        </w:tc>
        <w:tc>
          <w:tcPr>
            <w:tcW w:w="530" w:type="pct"/>
            <w:noWrap/>
            <w:vAlign w:val="center"/>
            <w:hideMark/>
          </w:tcPr>
          <w:p w14:paraId="36B1D1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2005-on</w:t>
            </w:r>
          </w:p>
        </w:tc>
        <w:tc>
          <w:tcPr>
            <w:tcW w:w="608" w:type="pct"/>
            <w:noWrap/>
            <w:vAlign w:val="center"/>
            <w:hideMark/>
          </w:tcPr>
          <w:p w14:paraId="5EB004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522D4402" w14:textId="77777777" w:rsidTr="00560AF8">
        <w:trPr>
          <w:cantSplit/>
          <w:trHeight w:val="20"/>
        </w:trPr>
        <w:tc>
          <w:tcPr>
            <w:tcW w:w="1136" w:type="pct"/>
            <w:noWrap/>
            <w:vAlign w:val="center"/>
          </w:tcPr>
          <w:p w14:paraId="0E5552D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7A576F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DR-Z4S</w:t>
            </w:r>
          </w:p>
        </w:tc>
        <w:tc>
          <w:tcPr>
            <w:tcW w:w="1514" w:type="pct"/>
            <w:noWrap/>
            <w:vAlign w:val="center"/>
          </w:tcPr>
          <w:p w14:paraId="074D008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DR-Z4S</w:t>
            </w:r>
          </w:p>
        </w:tc>
        <w:tc>
          <w:tcPr>
            <w:tcW w:w="530" w:type="pct"/>
            <w:noWrap/>
            <w:vAlign w:val="center"/>
          </w:tcPr>
          <w:p w14:paraId="3018E4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460F409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2012CEEB" w14:textId="77777777" w:rsidTr="00560AF8">
        <w:trPr>
          <w:cantSplit/>
          <w:trHeight w:val="20"/>
        </w:trPr>
        <w:tc>
          <w:tcPr>
            <w:tcW w:w="1136" w:type="pct"/>
            <w:noWrap/>
            <w:vAlign w:val="center"/>
          </w:tcPr>
          <w:p w14:paraId="2D96DD3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FB059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DR-Z4SM</w:t>
            </w:r>
          </w:p>
        </w:tc>
        <w:tc>
          <w:tcPr>
            <w:tcW w:w="1514" w:type="pct"/>
            <w:noWrap/>
            <w:vAlign w:val="center"/>
          </w:tcPr>
          <w:p w14:paraId="7B72AF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DR-Z4SM</w:t>
            </w:r>
          </w:p>
        </w:tc>
        <w:tc>
          <w:tcPr>
            <w:tcW w:w="530" w:type="pct"/>
            <w:noWrap/>
            <w:vAlign w:val="center"/>
          </w:tcPr>
          <w:p w14:paraId="79D2BF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250A881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1219687E" w14:textId="77777777" w:rsidTr="00560AF8">
        <w:trPr>
          <w:cantSplit/>
          <w:trHeight w:val="20"/>
        </w:trPr>
        <w:tc>
          <w:tcPr>
            <w:tcW w:w="1136" w:type="pct"/>
            <w:noWrap/>
            <w:vAlign w:val="center"/>
            <w:hideMark/>
          </w:tcPr>
          <w:p w14:paraId="0C98BF9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AFA38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DR-Z400SM</w:t>
            </w:r>
          </w:p>
        </w:tc>
        <w:tc>
          <w:tcPr>
            <w:tcW w:w="1514" w:type="pct"/>
            <w:noWrap/>
            <w:vAlign w:val="center"/>
            <w:hideMark/>
          </w:tcPr>
          <w:p w14:paraId="4C5E24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DR-Z400SM</w:t>
            </w:r>
          </w:p>
        </w:tc>
        <w:tc>
          <w:tcPr>
            <w:tcW w:w="530" w:type="pct"/>
            <w:noWrap/>
            <w:vAlign w:val="center"/>
            <w:hideMark/>
          </w:tcPr>
          <w:p w14:paraId="529C34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2005-on</w:t>
            </w:r>
          </w:p>
        </w:tc>
        <w:tc>
          <w:tcPr>
            <w:tcW w:w="608" w:type="pct"/>
            <w:noWrap/>
            <w:vAlign w:val="center"/>
            <w:hideMark/>
          </w:tcPr>
          <w:p w14:paraId="4D92C19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014EA745" w14:textId="77777777" w:rsidTr="00560AF8">
        <w:trPr>
          <w:cantSplit/>
          <w:trHeight w:val="20"/>
        </w:trPr>
        <w:tc>
          <w:tcPr>
            <w:tcW w:w="1136" w:type="pct"/>
            <w:noWrap/>
            <w:vAlign w:val="center"/>
          </w:tcPr>
          <w:p w14:paraId="73CA6AC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7707A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Gladius 650 LAMS (SFV650U)</w:t>
            </w:r>
          </w:p>
        </w:tc>
        <w:tc>
          <w:tcPr>
            <w:tcW w:w="1514" w:type="pct"/>
            <w:noWrap/>
            <w:vAlign w:val="center"/>
          </w:tcPr>
          <w:p w14:paraId="7118E26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Gladius 650 LAMS</w:t>
            </w:r>
          </w:p>
        </w:tc>
        <w:tc>
          <w:tcPr>
            <w:tcW w:w="530" w:type="pct"/>
            <w:noWrap/>
            <w:vAlign w:val="center"/>
          </w:tcPr>
          <w:p w14:paraId="62B2A2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2009-17</w:t>
            </w:r>
          </w:p>
        </w:tc>
        <w:tc>
          <w:tcPr>
            <w:tcW w:w="608" w:type="pct"/>
            <w:noWrap/>
            <w:vAlign w:val="center"/>
          </w:tcPr>
          <w:p w14:paraId="7A0DDFC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5D5D672F" w14:textId="77777777" w:rsidTr="00560AF8">
        <w:trPr>
          <w:cantSplit/>
          <w:trHeight w:val="20"/>
        </w:trPr>
        <w:tc>
          <w:tcPr>
            <w:tcW w:w="1136" w:type="pct"/>
            <w:noWrap/>
            <w:vAlign w:val="center"/>
            <w:hideMark/>
          </w:tcPr>
          <w:p w14:paraId="4173AA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D6A79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GN400</w:t>
            </w:r>
          </w:p>
        </w:tc>
        <w:tc>
          <w:tcPr>
            <w:tcW w:w="1514" w:type="pct"/>
            <w:noWrap/>
            <w:vAlign w:val="center"/>
            <w:hideMark/>
          </w:tcPr>
          <w:p w14:paraId="48CF31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GN400</w:t>
            </w:r>
          </w:p>
        </w:tc>
        <w:tc>
          <w:tcPr>
            <w:tcW w:w="530" w:type="pct"/>
            <w:noWrap/>
            <w:vAlign w:val="center"/>
            <w:hideMark/>
          </w:tcPr>
          <w:p w14:paraId="4FA00E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1980-81</w:t>
            </w:r>
          </w:p>
        </w:tc>
        <w:tc>
          <w:tcPr>
            <w:tcW w:w="608" w:type="pct"/>
            <w:noWrap/>
            <w:vAlign w:val="center"/>
            <w:hideMark/>
          </w:tcPr>
          <w:p w14:paraId="4A52965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222844DB" w14:textId="77777777" w:rsidTr="00560AF8">
        <w:trPr>
          <w:cantSplit/>
          <w:trHeight w:val="20"/>
        </w:trPr>
        <w:tc>
          <w:tcPr>
            <w:tcW w:w="1136" w:type="pct"/>
            <w:noWrap/>
            <w:vAlign w:val="center"/>
            <w:hideMark/>
          </w:tcPr>
          <w:p w14:paraId="634C540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40AE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GR650</w:t>
            </w:r>
          </w:p>
        </w:tc>
        <w:tc>
          <w:tcPr>
            <w:tcW w:w="1514" w:type="pct"/>
            <w:noWrap/>
            <w:vAlign w:val="center"/>
            <w:hideMark/>
          </w:tcPr>
          <w:p w14:paraId="0675CD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530" w:type="pct"/>
            <w:noWrap/>
            <w:vAlign w:val="center"/>
            <w:hideMark/>
          </w:tcPr>
          <w:p w14:paraId="705CD65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1983-88</w:t>
            </w:r>
          </w:p>
        </w:tc>
        <w:tc>
          <w:tcPr>
            <w:tcW w:w="608" w:type="pct"/>
            <w:noWrap/>
            <w:vAlign w:val="center"/>
            <w:hideMark/>
          </w:tcPr>
          <w:p w14:paraId="34970F0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651</w:t>
            </w:r>
          </w:p>
        </w:tc>
      </w:tr>
      <w:tr w:rsidR="00781560" w:rsidRPr="00781560" w14:paraId="196408B3" w14:textId="77777777" w:rsidTr="00560AF8">
        <w:trPr>
          <w:cantSplit/>
          <w:trHeight w:val="20"/>
        </w:trPr>
        <w:tc>
          <w:tcPr>
            <w:tcW w:w="1136" w:type="pct"/>
            <w:noWrap/>
            <w:vAlign w:val="center"/>
            <w:hideMark/>
          </w:tcPr>
          <w:p w14:paraId="7DE639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440BEC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GS400</w:t>
            </w:r>
          </w:p>
        </w:tc>
        <w:tc>
          <w:tcPr>
            <w:tcW w:w="1514" w:type="pct"/>
            <w:noWrap/>
            <w:vAlign w:val="center"/>
            <w:hideMark/>
          </w:tcPr>
          <w:p w14:paraId="42E3B30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GS400</w:t>
            </w:r>
          </w:p>
        </w:tc>
        <w:tc>
          <w:tcPr>
            <w:tcW w:w="530" w:type="pct"/>
            <w:noWrap/>
            <w:vAlign w:val="center"/>
            <w:hideMark/>
          </w:tcPr>
          <w:p w14:paraId="345812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1976-82</w:t>
            </w:r>
          </w:p>
        </w:tc>
        <w:tc>
          <w:tcPr>
            <w:tcW w:w="608" w:type="pct"/>
            <w:noWrap/>
            <w:vAlign w:val="center"/>
            <w:hideMark/>
          </w:tcPr>
          <w:p w14:paraId="31C97A4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0A5414FC" w14:textId="77777777" w:rsidTr="00560AF8">
        <w:trPr>
          <w:cantSplit/>
          <w:trHeight w:val="20"/>
        </w:trPr>
        <w:tc>
          <w:tcPr>
            <w:tcW w:w="1136" w:type="pct"/>
            <w:noWrap/>
            <w:vAlign w:val="center"/>
            <w:hideMark/>
          </w:tcPr>
          <w:p w14:paraId="2DAE82E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ADFF9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GS450</w:t>
            </w:r>
          </w:p>
        </w:tc>
        <w:tc>
          <w:tcPr>
            <w:tcW w:w="1514" w:type="pct"/>
            <w:noWrap/>
            <w:vAlign w:val="center"/>
            <w:hideMark/>
          </w:tcPr>
          <w:p w14:paraId="1D6E0F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530" w:type="pct"/>
            <w:noWrap/>
            <w:vAlign w:val="center"/>
            <w:hideMark/>
          </w:tcPr>
          <w:p w14:paraId="225263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1981-89</w:t>
            </w:r>
          </w:p>
        </w:tc>
        <w:tc>
          <w:tcPr>
            <w:tcW w:w="608" w:type="pct"/>
            <w:noWrap/>
            <w:vAlign w:val="center"/>
            <w:hideMark/>
          </w:tcPr>
          <w:p w14:paraId="4DB7416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0C18B54C" w14:textId="77777777" w:rsidTr="00560AF8">
        <w:trPr>
          <w:cantSplit/>
          <w:trHeight w:val="20"/>
        </w:trPr>
        <w:tc>
          <w:tcPr>
            <w:tcW w:w="1136" w:type="pct"/>
            <w:noWrap/>
            <w:vAlign w:val="center"/>
            <w:hideMark/>
          </w:tcPr>
          <w:p w14:paraId="56B5CCD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80C81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GS500</w:t>
            </w:r>
          </w:p>
        </w:tc>
        <w:tc>
          <w:tcPr>
            <w:tcW w:w="1514" w:type="pct"/>
            <w:noWrap/>
            <w:vAlign w:val="center"/>
            <w:hideMark/>
          </w:tcPr>
          <w:p w14:paraId="428844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GS500</w:t>
            </w:r>
          </w:p>
        </w:tc>
        <w:tc>
          <w:tcPr>
            <w:tcW w:w="530" w:type="pct"/>
            <w:noWrap/>
            <w:vAlign w:val="center"/>
            <w:hideMark/>
          </w:tcPr>
          <w:p w14:paraId="00BB22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2000-13</w:t>
            </w:r>
          </w:p>
        </w:tc>
        <w:tc>
          <w:tcPr>
            <w:tcW w:w="608" w:type="pct"/>
            <w:noWrap/>
            <w:vAlign w:val="center"/>
            <w:hideMark/>
          </w:tcPr>
          <w:p w14:paraId="2639A26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487</w:t>
            </w:r>
          </w:p>
        </w:tc>
      </w:tr>
      <w:tr w:rsidR="00781560" w:rsidRPr="00781560" w14:paraId="0D8D59D1" w14:textId="77777777" w:rsidTr="00560AF8">
        <w:trPr>
          <w:cantSplit/>
          <w:trHeight w:val="20"/>
        </w:trPr>
        <w:tc>
          <w:tcPr>
            <w:tcW w:w="1136" w:type="pct"/>
            <w:noWrap/>
            <w:vAlign w:val="center"/>
            <w:hideMark/>
          </w:tcPr>
          <w:p w14:paraId="2AEFDC1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EDB5E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GS500E</w:t>
            </w:r>
          </w:p>
        </w:tc>
        <w:tc>
          <w:tcPr>
            <w:tcW w:w="1514" w:type="pct"/>
            <w:noWrap/>
            <w:vAlign w:val="center"/>
            <w:hideMark/>
          </w:tcPr>
          <w:p w14:paraId="50CE95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GS500E</w:t>
            </w:r>
          </w:p>
        </w:tc>
        <w:tc>
          <w:tcPr>
            <w:tcW w:w="530" w:type="pct"/>
            <w:noWrap/>
            <w:vAlign w:val="center"/>
            <w:hideMark/>
          </w:tcPr>
          <w:p w14:paraId="204266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1976-99</w:t>
            </w:r>
          </w:p>
        </w:tc>
        <w:tc>
          <w:tcPr>
            <w:tcW w:w="608" w:type="pct"/>
            <w:noWrap/>
            <w:vAlign w:val="center"/>
            <w:hideMark/>
          </w:tcPr>
          <w:p w14:paraId="2E7304D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492</w:t>
            </w:r>
          </w:p>
        </w:tc>
      </w:tr>
      <w:tr w:rsidR="00781560" w:rsidRPr="00781560" w14:paraId="79E69E55" w14:textId="77777777" w:rsidTr="00560AF8">
        <w:trPr>
          <w:cantSplit/>
          <w:trHeight w:val="20"/>
        </w:trPr>
        <w:tc>
          <w:tcPr>
            <w:tcW w:w="1136" w:type="pct"/>
            <w:noWrap/>
            <w:vAlign w:val="center"/>
            <w:hideMark/>
          </w:tcPr>
          <w:p w14:paraId="02BB52C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762C04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GS500F</w:t>
            </w:r>
          </w:p>
        </w:tc>
        <w:tc>
          <w:tcPr>
            <w:tcW w:w="1514" w:type="pct"/>
            <w:noWrap/>
            <w:vAlign w:val="center"/>
            <w:hideMark/>
          </w:tcPr>
          <w:p w14:paraId="527761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GS500F</w:t>
            </w:r>
          </w:p>
        </w:tc>
        <w:tc>
          <w:tcPr>
            <w:tcW w:w="530" w:type="pct"/>
            <w:noWrap/>
            <w:vAlign w:val="center"/>
            <w:hideMark/>
          </w:tcPr>
          <w:p w14:paraId="48F399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2003-13</w:t>
            </w:r>
          </w:p>
        </w:tc>
        <w:tc>
          <w:tcPr>
            <w:tcW w:w="608" w:type="pct"/>
            <w:noWrap/>
            <w:vAlign w:val="center"/>
            <w:hideMark/>
          </w:tcPr>
          <w:p w14:paraId="446536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487</w:t>
            </w:r>
          </w:p>
        </w:tc>
      </w:tr>
      <w:tr w:rsidR="00781560" w:rsidRPr="00781560" w14:paraId="409D758C" w14:textId="77777777" w:rsidTr="00560AF8">
        <w:trPr>
          <w:cantSplit/>
          <w:trHeight w:val="20"/>
        </w:trPr>
        <w:tc>
          <w:tcPr>
            <w:tcW w:w="1136" w:type="pct"/>
            <w:noWrap/>
            <w:vAlign w:val="center"/>
            <w:hideMark/>
          </w:tcPr>
          <w:p w14:paraId="1F552AC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157C1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GS550</w:t>
            </w:r>
          </w:p>
        </w:tc>
        <w:tc>
          <w:tcPr>
            <w:tcW w:w="1514" w:type="pct"/>
            <w:noWrap/>
            <w:vAlign w:val="center"/>
            <w:hideMark/>
          </w:tcPr>
          <w:p w14:paraId="3E98F3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530" w:type="pct"/>
            <w:noWrap/>
            <w:vAlign w:val="center"/>
            <w:hideMark/>
          </w:tcPr>
          <w:p w14:paraId="0CCF6BA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1977-82</w:t>
            </w:r>
          </w:p>
        </w:tc>
        <w:tc>
          <w:tcPr>
            <w:tcW w:w="608" w:type="pct"/>
            <w:noWrap/>
            <w:vAlign w:val="center"/>
            <w:hideMark/>
          </w:tcPr>
          <w:p w14:paraId="0C62AD4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549</w:t>
            </w:r>
          </w:p>
        </w:tc>
      </w:tr>
      <w:tr w:rsidR="00781560" w:rsidRPr="00781560" w14:paraId="77A49E47" w14:textId="77777777" w:rsidTr="00560AF8">
        <w:trPr>
          <w:cantSplit/>
          <w:trHeight w:val="20"/>
        </w:trPr>
        <w:tc>
          <w:tcPr>
            <w:tcW w:w="1136" w:type="pct"/>
            <w:noWrap/>
            <w:vAlign w:val="center"/>
            <w:hideMark/>
          </w:tcPr>
          <w:p w14:paraId="73B35B0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2B79C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GSR400</w:t>
            </w:r>
          </w:p>
        </w:tc>
        <w:tc>
          <w:tcPr>
            <w:tcW w:w="1514" w:type="pct"/>
            <w:noWrap/>
            <w:vAlign w:val="center"/>
            <w:hideMark/>
          </w:tcPr>
          <w:p w14:paraId="18FC5B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GSR400</w:t>
            </w:r>
          </w:p>
        </w:tc>
        <w:tc>
          <w:tcPr>
            <w:tcW w:w="530" w:type="pct"/>
            <w:noWrap/>
            <w:vAlign w:val="center"/>
            <w:hideMark/>
          </w:tcPr>
          <w:p w14:paraId="2457DE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2006-08</w:t>
            </w:r>
          </w:p>
        </w:tc>
        <w:tc>
          <w:tcPr>
            <w:tcW w:w="608" w:type="pct"/>
            <w:noWrap/>
            <w:vAlign w:val="center"/>
            <w:hideMark/>
          </w:tcPr>
          <w:p w14:paraId="59FA6F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0EE289DE" w14:textId="77777777" w:rsidTr="00560AF8">
        <w:trPr>
          <w:cantSplit/>
          <w:trHeight w:val="20"/>
        </w:trPr>
        <w:tc>
          <w:tcPr>
            <w:tcW w:w="1136" w:type="pct"/>
            <w:noWrap/>
            <w:vAlign w:val="center"/>
            <w:hideMark/>
          </w:tcPr>
          <w:p w14:paraId="0158F91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D57AA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GSX400</w:t>
            </w:r>
          </w:p>
        </w:tc>
        <w:tc>
          <w:tcPr>
            <w:tcW w:w="1514" w:type="pct"/>
            <w:noWrap/>
            <w:vAlign w:val="center"/>
            <w:hideMark/>
          </w:tcPr>
          <w:p w14:paraId="37390DA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w:t>
            </w:r>
          </w:p>
        </w:tc>
        <w:tc>
          <w:tcPr>
            <w:tcW w:w="530" w:type="pct"/>
            <w:noWrap/>
            <w:vAlign w:val="center"/>
            <w:hideMark/>
          </w:tcPr>
          <w:p w14:paraId="22CE4D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1981-04</w:t>
            </w:r>
          </w:p>
        </w:tc>
        <w:tc>
          <w:tcPr>
            <w:tcW w:w="608" w:type="pct"/>
            <w:noWrap/>
            <w:vAlign w:val="center"/>
            <w:hideMark/>
          </w:tcPr>
          <w:p w14:paraId="5F710BE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732A1277" w14:textId="77777777" w:rsidTr="00560AF8">
        <w:trPr>
          <w:cantSplit/>
          <w:trHeight w:val="20"/>
        </w:trPr>
        <w:tc>
          <w:tcPr>
            <w:tcW w:w="1136" w:type="pct"/>
            <w:noWrap/>
            <w:vAlign w:val="center"/>
            <w:hideMark/>
          </w:tcPr>
          <w:p w14:paraId="23CFC12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4327F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GSX400</w:t>
            </w:r>
          </w:p>
        </w:tc>
        <w:tc>
          <w:tcPr>
            <w:tcW w:w="1514" w:type="pct"/>
            <w:noWrap/>
            <w:vAlign w:val="center"/>
            <w:hideMark/>
          </w:tcPr>
          <w:p w14:paraId="504B01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w:t>
            </w:r>
          </w:p>
        </w:tc>
        <w:tc>
          <w:tcPr>
            <w:tcW w:w="530" w:type="pct"/>
            <w:noWrap/>
            <w:vAlign w:val="center"/>
            <w:hideMark/>
          </w:tcPr>
          <w:p w14:paraId="6875D8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1981-84</w:t>
            </w:r>
          </w:p>
        </w:tc>
        <w:tc>
          <w:tcPr>
            <w:tcW w:w="608" w:type="pct"/>
            <w:noWrap/>
            <w:vAlign w:val="center"/>
            <w:hideMark/>
          </w:tcPr>
          <w:p w14:paraId="0BF5E39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679EE9AF" w14:textId="77777777" w:rsidTr="00560AF8">
        <w:trPr>
          <w:cantSplit/>
          <w:trHeight w:val="20"/>
        </w:trPr>
        <w:tc>
          <w:tcPr>
            <w:tcW w:w="1136" w:type="pct"/>
            <w:noWrap/>
            <w:vAlign w:val="center"/>
            <w:hideMark/>
          </w:tcPr>
          <w:p w14:paraId="301358E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146E2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GSX650F</w:t>
            </w:r>
          </w:p>
        </w:tc>
        <w:tc>
          <w:tcPr>
            <w:tcW w:w="1514" w:type="pct"/>
            <w:noWrap/>
            <w:vAlign w:val="center"/>
            <w:hideMark/>
          </w:tcPr>
          <w:p w14:paraId="476271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GSX650 /FU</w:t>
            </w:r>
          </w:p>
        </w:tc>
        <w:tc>
          <w:tcPr>
            <w:tcW w:w="530" w:type="pct"/>
            <w:noWrap/>
            <w:vAlign w:val="center"/>
            <w:hideMark/>
          </w:tcPr>
          <w:p w14:paraId="26AA8F4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2008-12</w:t>
            </w:r>
          </w:p>
        </w:tc>
        <w:tc>
          <w:tcPr>
            <w:tcW w:w="608" w:type="pct"/>
            <w:noWrap/>
            <w:vAlign w:val="center"/>
            <w:hideMark/>
          </w:tcPr>
          <w:p w14:paraId="78476FF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656</w:t>
            </w:r>
          </w:p>
        </w:tc>
      </w:tr>
      <w:tr w:rsidR="00781560" w:rsidRPr="00781560" w14:paraId="2B67974C" w14:textId="77777777" w:rsidTr="00560AF8">
        <w:trPr>
          <w:cantSplit/>
          <w:trHeight w:val="20"/>
        </w:trPr>
        <w:tc>
          <w:tcPr>
            <w:tcW w:w="1136" w:type="pct"/>
            <w:noWrap/>
            <w:vAlign w:val="center"/>
            <w:hideMark/>
          </w:tcPr>
          <w:p w14:paraId="5677DD2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F6B0CC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GT380</w:t>
            </w:r>
          </w:p>
        </w:tc>
        <w:tc>
          <w:tcPr>
            <w:tcW w:w="1514" w:type="pct"/>
            <w:noWrap/>
            <w:vAlign w:val="center"/>
            <w:hideMark/>
          </w:tcPr>
          <w:p w14:paraId="58D7488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GT380</w:t>
            </w:r>
          </w:p>
        </w:tc>
        <w:tc>
          <w:tcPr>
            <w:tcW w:w="530" w:type="pct"/>
            <w:noWrap/>
            <w:vAlign w:val="center"/>
            <w:hideMark/>
          </w:tcPr>
          <w:p w14:paraId="5606290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1973-78</w:t>
            </w:r>
          </w:p>
        </w:tc>
        <w:tc>
          <w:tcPr>
            <w:tcW w:w="608" w:type="pct"/>
            <w:noWrap/>
            <w:vAlign w:val="center"/>
            <w:hideMark/>
          </w:tcPr>
          <w:p w14:paraId="4560BE0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380</w:t>
            </w:r>
          </w:p>
        </w:tc>
      </w:tr>
      <w:tr w:rsidR="00781560" w:rsidRPr="00781560" w14:paraId="1BBDDE36" w14:textId="77777777" w:rsidTr="00560AF8">
        <w:trPr>
          <w:cantSplit/>
          <w:trHeight w:val="20"/>
        </w:trPr>
        <w:tc>
          <w:tcPr>
            <w:tcW w:w="1136" w:type="pct"/>
            <w:noWrap/>
            <w:vAlign w:val="center"/>
            <w:hideMark/>
          </w:tcPr>
          <w:p w14:paraId="4023F64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EAC00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GT500</w:t>
            </w:r>
          </w:p>
        </w:tc>
        <w:tc>
          <w:tcPr>
            <w:tcW w:w="1514" w:type="pct"/>
            <w:noWrap/>
            <w:vAlign w:val="center"/>
            <w:hideMark/>
          </w:tcPr>
          <w:p w14:paraId="6799080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GT500</w:t>
            </w:r>
          </w:p>
        </w:tc>
        <w:tc>
          <w:tcPr>
            <w:tcW w:w="530" w:type="pct"/>
            <w:noWrap/>
            <w:vAlign w:val="center"/>
            <w:hideMark/>
          </w:tcPr>
          <w:p w14:paraId="74D5B16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1976-78</w:t>
            </w:r>
          </w:p>
        </w:tc>
        <w:tc>
          <w:tcPr>
            <w:tcW w:w="608" w:type="pct"/>
            <w:noWrap/>
            <w:vAlign w:val="center"/>
            <w:hideMark/>
          </w:tcPr>
          <w:p w14:paraId="4502E95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135B9C74" w14:textId="77777777" w:rsidTr="00560AF8">
        <w:trPr>
          <w:cantSplit/>
          <w:trHeight w:val="20"/>
        </w:trPr>
        <w:tc>
          <w:tcPr>
            <w:tcW w:w="1136" w:type="pct"/>
            <w:noWrap/>
            <w:vAlign w:val="center"/>
            <w:hideMark/>
          </w:tcPr>
          <w:p w14:paraId="5E0274E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F4C10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GT550</w:t>
            </w:r>
          </w:p>
        </w:tc>
        <w:tc>
          <w:tcPr>
            <w:tcW w:w="1514" w:type="pct"/>
            <w:noWrap/>
            <w:vAlign w:val="center"/>
            <w:hideMark/>
          </w:tcPr>
          <w:p w14:paraId="442D29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GT550</w:t>
            </w:r>
          </w:p>
        </w:tc>
        <w:tc>
          <w:tcPr>
            <w:tcW w:w="530" w:type="pct"/>
            <w:noWrap/>
            <w:vAlign w:val="center"/>
            <w:hideMark/>
          </w:tcPr>
          <w:p w14:paraId="13902B6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1973-78</w:t>
            </w:r>
          </w:p>
        </w:tc>
        <w:tc>
          <w:tcPr>
            <w:tcW w:w="608" w:type="pct"/>
            <w:noWrap/>
            <w:vAlign w:val="center"/>
            <w:hideMark/>
          </w:tcPr>
          <w:p w14:paraId="1CDE331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550</w:t>
            </w:r>
          </w:p>
        </w:tc>
      </w:tr>
      <w:tr w:rsidR="00781560" w:rsidRPr="00781560" w14:paraId="4FFC6700" w14:textId="77777777" w:rsidTr="00560AF8">
        <w:trPr>
          <w:cantSplit/>
          <w:trHeight w:val="20"/>
        </w:trPr>
        <w:tc>
          <w:tcPr>
            <w:tcW w:w="1136" w:type="pct"/>
            <w:noWrap/>
            <w:vAlign w:val="center"/>
            <w:hideMark/>
          </w:tcPr>
          <w:p w14:paraId="3C8DDB7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294F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KATANA 550</w:t>
            </w:r>
          </w:p>
        </w:tc>
        <w:tc>
          <w:tcPr>
            <w:tcW w:w="1514" w:type="pct"/>
            <w:noWrap/>
            <w:vAlign w:val="center"/>
            <w:hideMark/>
          </w:tcPr>
          <w:p w14:paraId="30D9EC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KATANA 550</w:t>
            </w:r>
          </w:p>
        </w:tc>
        <w:tc>
          <w:tcPr>
            <w:tcW w:w="530" w:type="pct"/>
            <w:noWrap/>
            <w:vAlign w:val="center"/>
            <w:hideMark/>
          </w:tcPr>
          <w:p w14:paraId="334789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1981-83</w:t>
            </w:r>
          </w:p>
        </w:tc>
        <w:tc>
          <w:tcPr>
            <w:tcW w:w="608" w:type="pct"/>
            <w:noWrap/>
            <w:vAlign w:val="center"/>
            <w:hideMark/>
          </w:tcPr>
          <w:p w14:paraId="5A7830F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550</w:t>
            </w:r>
          </w:p>
        </w:tc>
      </w:tr>
      <w:tr w:rsidR="00781560" w:rsidRPr="00781560" w14:paraId="23B17FCC" w14:textId="77777777" w:rsidTr="00560AF8">
        <w:trPr>
          <w:cantSplit/>
          <w:trHeight w:val="20"/>
        </w:trPr>
        <w:tc>
          <w:tcPr>
            <w:tcW w:w="1136" w:type="pct"/>
            <w:noWrap/>
            <w:vAlign w:val="center"/>
            <w:hideMark/>
          </w:tcPr>
          <w:p w14:paraId="210845F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570DB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LS650S4</w:t>
            </w:r>
          </w:p>
        </w:tc>
        <w:tc>
          <w:tcPr>
            <w:tcW w:w="1514" w:type="pct"/>
            <w:noWrap/>
            <w:vAlign w:val="center"/>
            <w:hideMark/>
          </w:tcPr>
          <w:p w14:paraId="65AE89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Boulevard S40</w:t>
            </w:r>
          </w:p>
        </w:tc>
        <w:tc>
          <w:tcPr>
            <w:tcW w:w="530" w:type="pct"/>
            <w:noWrap/>
            <w:vAlign w:val="center"/>
            <w:hideMark/>
          </w:tcPr>
          <w:p w14:paraId="73CC3E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7D93A1C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1C1D32CF" w14:textId="77777777" w:rsidTr="00560AF8">
        <w:trPr>
          <w:cantSplit/>
          <w:trHeight w:val="20"/>
        </w:trPr>
        <w:tc>
          <w:tcPr>
            <w:tcW w:w="1136" w:type="pct"/>
            <w:noWrap/>
            <w:vAlign w:val="center"/>
            <w:hideMark/>
          </w:tcPr>
          <w:p w14:paraId="6B80735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9D701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LS650</w:t>
            </w:r>
          </w:p>
        </w:tc>
        <w:tc>
          <w:tcPr>
            <w:tcW w:w="1514" w:type="pct"/>
            <w:noWrap/>
            <w:vAlign w:val="center"/>
            <w:hideMark/>
          </w:tcPr>
          <w:p w14:paraId="0862F90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SAVAGE</w:t>
            </w:r>
          </w:p>
        </w:tc>
        <w:tc>
          <w:tcPr>
            <w:tcW w:w="530" w:type="pct"/>
            <w:noWrap/>
            <w:vAlign w:val="center"/>
            <w:hideMark/>
          </w:tcPr>
          <w:p w14:paraId="57F953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1986-89</w:t>
            </w:r>
          </w:p>
        </w:tc>
        <w:tc>
          <w:tcPr>
            <w:tcW w:w="608" w:type="pct"/>
            <w:noWrap/>
            <w:vAlign w:val="center"/>
            <w:hideMark/>
          </w:tcPr>
          <w:p w14:paraId="1304041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0AE909AC" w14:textId="77777777" w:rsidTr="00560AF8">
        <w:trPr>
          <w:cantSplit/>
          <w:trHeight w:val="20"/>
        </w:trPr>
        <w:tc>
          <w:tcPr>
            <w:tcW w:w="1136" w:type="pct"/>
            <w:noWrap/>
            <w:vAlign w:val="center"/>
          </w:tcPr>
          <w:p w14:paraId="2732E3E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65CD6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LS650</w:t>
            </w:r>
          </w:p>
        </w:tc>
        <w:tc>
          <w:tcPr>
            <w:tcW w:w="1514" w:type="pct"/>
            <w:noWrap/>
            <w:vAlign w:val="center"/>
          </w:tcPr>
          <w:p w14:paraId="129BDD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LS650</w:t>
            </w:r>
          </w:p>
        </w:tc>
        <w:tc>
          <w:tcPr>
            <w:tcW w:w="530" w:type="pct"/>
            <w:noWrap/>
            <w:vAlign w:val="center"/>
          </w:tcPr>
          <w:p w14:paraId="009ED4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68406ED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652</w:t>
            </w:r>
          </w:p>
        </w:tc>
      </w:tr>
      <w:tr w:rsidR="00781560" w:rsidRPr="00781560" w14:paraId="6331276A" w14:textId="77777777" w:rsidTr="00560AF8">
        <w:trPr>
          <w:cantSplit/>
          <w:trHeight w:val="20"/>
        </w:trPr>
        <w:tc>
          <w:tcPr>
            <w:tcW w:w="1136" w:type="pct"/>
            <w:noWrap/>
            <w:vAlign w:val="center"/>
            <w:hideMark/>
          </w:tcPr>
          <w:p w14:paraId="2924C91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342C3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PE400</w:t>
            </w:r>
          </w:p>
        </w:tc>
        <w:tc>
          <w:tcPr>
            <w:tcW w:w="1514" w:type="pct"/>
            <w:noWrap/>
            <w:vAlign w:val="center"/>
            <w:hideMark/>
          </w:tcPr>
          <w:p w14:paraId="3355F14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PE400</w:t>
            </w:r>
          </w:p>
        </w:tc>
        <w:tc>
          <w:tcPr>
            <w:tcW w:w="530" w:type="pct"/>
            <w:noWrap/>
            <w:vAlign w:val="center"/>
            <w:hideMark/>
          </w:tcPr>
          <w:p w14:paraId="031571C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1980-83</w:t>
            </w:r>
          </w:p>
        </w:tc>
        <w:tc>
          <w:tcPr>
            <w:tcW w:w="608" w:type="pct"/>
            <w:noWrap/>
            <w:vAlign w:val="center"/>
            <w:hideMark/>
          </w:tcPr>
          <w:p w14:paraId="68BAD95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6BEC467F" w14:textId="77777777" w:rsidTr="00560AF8">
        <w:trPr>
          <w:cantSplit/>
          <w:trHeight w:val="20"/>
        </w:trPr>
        <w:tc>
          <w:tcPr>
            <w:tcW w:w="1136" w:type="pct"/>
            <w:noWrap/>
            <w:vAlign w:val="center"/>
            <w:hideMark/>
          </w:tcPr>
          <w:p w14:paraId="6FC1F68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F1C98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RE5</w:t>
            </w:r>
          </w:p>
        </w:tc>
        <w:tc>
          <w:tcPr>
            <w:tcW w:w="1514" w:type="pct"/>
            <w:noWrap/>
            <w:vAlign w:val="center"/>
            <w:hideMark/>
          </w:tcPr>
          <w:p w14:paraId="071CDE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ROTARY</w:t>
            </w:r>
          </w:p>
        </w:tc>
        <w:tc>
          <w:tcPr>
            <w:tcW w:w="530" w:type="pct"/>
            <w:noWrap/>
            <w:vAlign w:val="center"/>
            <w:hideMark/>
          </w:tcPr>
          <w:p w14:paraId="7995C1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noWrap/>
            <w:vAlign w:val="center"/>
            <w:hideMark/>
          </w:tcPr>
          <w:p w14:paraId="012B0F0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1AC5CAB8" w14:textId="77777777" w:rsidTr="00560AF8">
        <w:trPr>
          <w:cantSplit/>
          <w:trHeight w:val="20"/>
        </w:trPr>
        <w:tc>
          <w:tcPr>
            <w:tcW w:w="1136" w:type="pct"/>
            <w:noWrap/>
            <w:vAlign w:val="center"/>
            <w:hideMark/>
          </w:tcPr>
          <w:p w14:paraId="625976D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D31E3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RMX450</w:t>
            </w:r>
            <w:r w:rsidRPr="00781560">
              <w:rPr>
                <w:rFonts w:eastAsia="Times New Roman"/>
                <w:color w:val="000000"/>
                <w:szCs w:val="17"/>
                <w:lang w:eastAsia="en-AU"/>
              </w:rPr>
              <w:br/>
              <w:t>(market name RMX450Z)</w:t>
            </w:r>
          </w:p>
        </w:tc>
        <w:tc>
          <w:tcPr>
            <w:tcW w:w="1514" w:type="pct"/>
            <w:noWrap/>
            <w:vAlign w:val="center"/>
            <w:hideMark/>
          </w:tcPr>
          <w:p w14:paraId="1E01438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RMX450</w:t>
            </w:r>
          </w:p>
        </w:tc>
        <w:tc>
          <w:tcPr>
            <w:tcW w:w="530" w:type="pct"/>
            <w:noWrap/>
            <w:vAlign w:val="center"/>
            <w:hideMark/>
          </w:tcPr>
          <w:p w14:paraId="318767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2014-15</w:t>
            </w:r>
          </w:p>
        </w:tc>
        <w:tc>
          <w:tcPr>
            <w:tcW w:w="608" w:type="pct"/>
            <w:noWrap/>
            <w:vAlign w:val="center"/>
            <w:hideMark/>
          </w:tcPr>
          <w:p w14:paraId="32A90F8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543C7717" w14:textId="77777777" w:rsidTr="00560AF8">
        <w:trPr>
          <w:cantSplit/>
          <w:trHeight w:val="20"/>
        </w:trPr>
        <w:tc>
          <w:tcPr>
            <w:tcW w:w="1136" w:type="pct"/>
            <w:noWrap/>
            <w:vAlign w:val="center"/>
            <w:hideMark/>
          </w:tcPr>
          <w:p w14:paraId="30FEC76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9350D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SFV650U</w:t>
            </w:r>
          </w:p>
        </w:tc>
        <w:tc>
          <w:tcPr>
            <w:tcW w:w="1514" w:type="pct"/>
            <w:noWrap/>
            <w:vAlign w:val="center"/>
            <w:hideMark/>
          </w:tcPr>
          <w:p w14:paraId="435EE7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SFV650U</w:t>
            </w:r>
          </w:p>
        </w:tc>
        <w:tc>
          <w:tcPr>
            <w:tcW w:w="530" w:type="pct"/>
            <w:noWrap/>
            <w:vAlign w:val="center"/>
            <w:hideMark/>
          </w:tcPr>
          <w:p w14:paraId="2AF2995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2009-17</w:t>
            </w:r>
          </w:p>
        </w:tc>
        <w:tc>
          <w:tcPr>
            <w:tcW w:w="608" w:type="pct"/>
            <w:noWrap/>
            <w:vAlign w:val="center"/>
            <w:hideMark/>
          </w:tcPr>
          <w:p w14:paraId="37F1D9C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2D0183A7" w14:textId="77777777" w:rsidTr="00560AF8">
        <w:trPr>
          <w:cantSplit/>
          <w:trHeight w:val="20"/>
        </w:trPr>
        <w:tc>
          <w:tcPr>
            <w:tcW w:w="1136" w:type="pct"/>
            <w:noWrap/>
            <w:vAlign w:val="center"/>
            <w:hideMark/>
          </w:tcPr>
          <w:p w14:paraId="2EB1985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E2E9D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SP370</w:t>
            </w:r>
          </w:p>
        </w:tc>
        <w:tc>
          <w:tcPr>
            <w:tcW w:w="1514" w:type="pct"/>
            <w:noWrap/>
            <w:vAlign w:val="center"/>
            <w:hideMark/>
          </w:tcPr>
          <w:p w14:paraId="0D52561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ABDAE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1978</w:t>
            </w:r>
          </w:p>
        </w:tc>
        <w:tc>
          <w:tcPr>
            <w:tcW w:w="608" w:type="pct"/>
            <w:noWrap/>
            <w:vAlign w:val="center"/>
            <w:hideMark/>
          </w:tcPr>
          <w:p w14:paraId="49CF33C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370</w:t>
            </w:r>
          </w:p>
        </w:tc>
      </w:tr>
      <w:tr w:rsidR="00781560" w:rsidRPr="00781560" w14:paraId="0369CA78" w14:textId="77777777" w:rsidTr="00560AF8">
        <w:trPr>
          <w:cantSplit/>
          <w:trHeight w:val="20"/>
        </w:trPr>
        <w:tc>
          <w:tcPr>
            <w:tcW w:w="1136" w:type="pct"/>
            <w:noWrap/>
            <w:vAlign w:val="center"/>
            <w:hideMark/>
          </w:tcPr>
          <w:p w14:paraId="2E245FE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8010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SV650-3</w:t>
            </w:r>
          </w:p>
        </w:tc>
        <w:tc>
          <w:tcPr>
            <w:tcW w:w="1514" w:type="pct"/>
            <w:noWrap/>
            <w:vAlign w:val="center"/>
            <w:hideMark/>
          </w:tcPr>
          <w:p w14:paraId="000B10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 UA</w:t>
            </w:r>
          </w:p>
        </w:tc>
        <w:tc>
          <w:tcPr>
            <w:tcW w:w="530" w:type="pct"/>
            <w:noWrap/>
            <w:vAlign w:val="center"/>
            <w:hideMark/>
          </w:tcPr>
          <w:p w14:paraId="438071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31862C9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3A613886" w14:textId="77777777" w:rsidTr="00560AF8">
        <w:trPr>
          <w:cantSplit/>
          <w:trHeight w:val="20"/>
        </w:trPr>
        <w:tc>
          <w:tcPr>
            <w:tcW w:w="1136" w:type="pct"/>
            <w:noWrap/>
            <w:vAlign w:val="center"/>
            <w:hideMark/>
          </w:tcPr>
          <w:p w14:paraId="0C890B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0949A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SV650S LAMS</w:t>
            </w:r>
          </w:p>
        </w:tc>
        <w:tc>
          <w:tcPr>
            <w:tcW w:w="1514" w:type="pct"/>
            <w:noWrap/>
            <w:vAlign w:val="center"/>
            <w:hideMark/>
          </w:tcPr>
          <w:p w14:paraId="5FF3DFC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SV650SU LAMs </w:t>
            </w:r>
            <w:proofErr w:type="spellStart"/>
            <w:r w:rsidRPr="00781560">
              <w:rPr>
                <w:rFonts w:eastAsia="Times New Roman"/>
                <w:color w:val="000000"/>
                <w:szCs w:val="17"/>
                <w:lang w:eastAsia="en-AU"/>
              </w:rPr>
              <w:t>Gladdius</w:t>
            </w:r>
            <w:proofErr w:type="spellEnd"/>
          </w:p>
        </w:tc>
        <w:tc>
          <w:tcPr>
            <w:tcW w:w="530" w:type="pct"/>
            <w:noWrap/>
            <w:vAlign w:val="center"/>
            <w:hideMark/>
          </w:tcPr>
          <w:p w14:paraId="29DC628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2008/2013</w:t>
            </w:r>
          </w:p>
        </w:tc>
        <w:tc>
          <w:tcPr>
            <w:tcW w:w="608" w:type="pct"/>
            <w:noWrap/>
            <w:vAlign w:val="center"/>
            <w:hideMark/>
          </w:tcPr>
          <w:p w14:paraId="06BDCCA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0FEC8CAA" w14:textId="77777777" w:rsidTr="00560AF8">
        <w:trPr>
          <w:cantSplit/>
          <w:trHeight w:val="20"/>
        </w:trPr>
        <w:tc>
          <w:tcPr>
            <w:tcW w:w="1136" w:type="pct"/>
            <w:noWrap/>
            <w:vAlign w:val="center"/>
          </w:tcPr>
          <w:p w14:paraId="3EC2514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FB61B5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SV650SL</w:t>
            </w:r>
          </w:p>
        </w:tc>
        <w:tc>
          <w:tcPr>
            <w:tcW w:w="1514" w:type="pct"/>
            <w:noWrap/>
            <w:vAlign w:val="center"/>
          </w:tcPr>
          <w:p w14:paraId="4844AC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SV650SU LAMS</w:t>
            </w:r>
          </w:p>
        </w:tc>
        <w:tc>
          <w:tcPr>
            <w:tcW w:w="530" w:type="pct"/>
            <w:noWrap/>
            <w:vAlign w:val="center"/>
          </w:tcPr>
          <w:p w14:paraId="0D9CA1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2008-13</w:t>
            </w:r>
          </w:p>
        </w:tc>
        <w:tc>
          <w:tcPr>
            <w:tcW w:w="608" w:type="pct"/>
            <w:noWrap/>
            <w:vAlign w:val="center"/>
          </w:tcPr>
          <w:p w14:paraId="4CE8896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03939A89" w14:textId="77777777" w:rsidTr="00560AF8">
        <w:trPr>
          <w:cantSplit/>
          <w:trHeight w:val="20"/>
        </w:trPr>
        <w:tc>
          <w:tcPr>
            <w:tcW w:w="1136" w:type="pct"/>
            <w:noWrap/>
            <w:vAlign w:val="center"/>
          </w:tcPr>
          <w:p w14:paraId="00DD117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BF446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SV650UA</w:t>
            </w:r>
          </w:p>
        </w:tc>
        <w:tc>
          <w:tcPr>
            <w:tcW w:w="1514" w:type="pct"/>
            <w:noWrap/>
            <w:vAlign w:val="center"/>
          </w:tcPr>
          <w:p w14:paraId="253798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 LAMS ABS</w:t>
            </w:r>
          </w:p>
        </w:tc>
        <w:tc>
          <w:tcPr>
            <w:tcW w:w="530" w:type="pct"/>
            <w:noWrap/>
            <w:vAlign w:val="center"/>
          </w:tcPr>
          <w:p w14:paraId="60F3CB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03D453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00FAA4FE" w14:textId="77777777" w:rsidTr="00560AF8">
        <w:trPr>
          <w:cantSplit/>
          <w:trHeight w:val="20"/>
        </w:trPr>
        <w:tc>
          <w:tcPr>
            <w:tcW w:w="1136" w:type="pct"/>
            <w:noWrap/>
            <w:vAlign w:val="center"/>
          </w:tcPr>
          <w:p w14:paraId="509C2F1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2C878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w:t>
            </w:r>
          </w:p>
        </w:tc>
        <w:tc>
          <w:tcPr>
            <w:tcW w:w="1514" w:type="pct"/>
            <w:noWrap/>
            <w:vAlign w:val="center"/>
          </w:tcPr>
          <w:p w14:paraId="2FBCED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SV650UA LAMS</w:t>
            </w:r>
          </w:p>
        </w:tc>
        <w:tc>
          <w:tcPr>
            <w:tcW w:w="530" w:type="pct"/>
            <w:noWrap/>
            <w:vAlign w:val="center"/>
          </w:tcPr>
          <w:p w14:paraId="7DF42A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1B1EA05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56486283" w14:textId="77777777" w:rsidTr="00560AF8">
        <w:trPr>
          <w:cantSplit/>
          <w:trHeight w:val="20"/>
        </w:trPr>
        <w:tc>
          <w:tcPr>
            <w:tcW w:w="1136" w:type="pct"/>
            <w:noWrap/>
            <w:vAlign w:val="center"/>
          </w:tcPr>
          <w:p w14:paraId="2A98674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3BE37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SV650XAUE</w:t>
            </w:r>
          </w:p>
        </w:tc>
        <w:tc>
          <w:tcPr>
            <w:tcW w:w="1514" w:type="pct"/>
            <w:noWrap/>
            <w:vAlign w:val="center"/>
          </w:tcPr>
          <w:p w14:paraId="2369DD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SV650XA LAMS</w:t>
            </w:r>
          </w:p>
        </w:tc>
        <w:tc>
          <w:tcPr>
            <w:tcW w:w="530" w:type="pct"/>
            <w:noWrap/>
            <w:vAlign w:val="center"/>
          </w:tcPr>
          <w:p w14:paraId="2F6308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0548D60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4829F211" w14:textId="77777777" w:rsidTr="00560AF8">
        <w:trPr>
          <w:cantSplit/>
          <w:trHeight w:val="20"/>
        </w:trPr>
        <w:tc>
          <w:tcPr>
            <w:tcW w:w="1136" w:type="pct"/>
            <w:noWrap/>
            <w:vAlign w:val="center"/>
            <w:hideMark/>
          </w:tcPr>
          <w:p w14:paraId="31F81D1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8191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SVF650 </w:t>
            </w:r>
            <w:r w:rsidRPr="00781560">
              <w:rPr>
                <w:rFonts w:eastAsia="Times New Roman"/>
                <w:color w:val="000000"/>
                <w:szCs w:val="17"/>
                <w:lang w:eastAsia="en-AU"/>
              </w:rPr>
              <w:br/>
              <w:t xml:space="preserve">(Market </w:t>
            </w:r>
            <w:proofErr w:type="gramStart"/>
            <w:r w:rsidRPr="00781560">
              <w:rPr>
                <w:rFonts w:eastAsia="Times New Roman"/>
                <w:color w:val="000000"/>
                <w:szCs w:val="17"/>
                <w:lang w:eastAsia="en-AU"/>
              </w:rPr>
              <w:t>name</w:t>
            </w:r>
            <w:proofErr w:type="gramEnd"/>
            <w:r w:rsidRPr="00781560">
              <w:rPr>
                <w:rFonts w:eastAsia="Times New Roman"/>
                <w:color w:val="000000"/>
                <w:szCs w:val="17"/>
                <w:lang w:eastAsia="en-AU"/>
              </w:rPr>
              <w:t>-Gladius)</w:t>
            </w:r>
          </w:p>
        </w:tc>
        <w:tc>
          <w:tcPr>
            <w:tcW w:w="1514" w:type="pct"/>
            <w:noWrap/>
            <w:vAlign w:val="center"/>
            <w:hideMark/>
          </w:tcPr>
          <w:p w14:paraId="03B18C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SVF650 U/UA</w:t>
            </w:r>
          </w:p>
        </w:tc>
        <w:tc>
          <w:tcPr>
            <w:tcW w:w="530" w:type="pct"/>
            <w:noWrap/>
            <w:vAlign w:val="center"/>
            <w:hideMark/>
          </w:tcPr>
          <w:p w14:paraId="4D587E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2009-2014</w:t>
            </w:r>
          </w:p>
        </w:tc>
        <w:tc>
          <w:tcPr>
            <w:tcW w:w="608" w:type="pct"/>
            <w:noWrap/>
            <w:vAlign w:val="center"/>
            <w:hideMark/>
          </w:tcPr>
          <w:p w14:paraId="56FD22B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645</w:t>
            </w:r>
          </w:p>
        </w:tc>
      </w:tr>
      <w:tr w:rsidR="00781560" w:rsidRPr="00781560" w14:paraId="362F38D8" w14:textId="77777777" w:rsidTr="00560AF8">
        <w:trPr>
          <w:cantSplit/>
          <w:trHeight w:val="20"/>
        </w:trPr>
        <w:tc>
          <w:tcPr>
            <w:tcW w:w="1136" w:type="pct"/>
            <w:noWrap/>
            <w:vAlign w:val="center"/>
          </w:tcPr>
          <w:p w14:paraId="0C384E5F"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7233D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T350</w:t>
            </w:r>
          </w:p>
        </w:tc>
        <w:tc>
          <w:tcPr>
            <w:tcW w:w="1514" w:type="pct"/>
            <w:noWrap/>
            <w:vAlign w:val="center"/>
          </w:tcPr>
          <w:p w14:paraId="4E0D3A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T350 Rebel</w:t>
            </w:r>
          </w:p>
        </w:tc>
        <w:tc>
          <w:tcPr>
            <w:tcW w:w="530" w:type="pct"/>
            <w:noWrap/>
            <w:vAlign w:val="center"/>
          </w:tcPr>
          <w:p w14:paraId="6C87073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1969-72</w:t>
            </w:r>
          </w:p>
        </w:tc>
        <w:tc>
          <w:tcPr>
            <w:tcW w:w="608" w:type="pct"/>
            <w:noWrap/>
            <w:vAlign w:val="center"/>
          </w:tcPr>
          <w:p w14:paraId="132CBBD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315</w:t>
            </w:r>
          </w:p>
        </w:tc>
      </w:tr>
      <w:tr w:rsidR="00781560" w:rsidRPr="00781560" w14:paraId="2760B31B" w14:textId="77777777" w:rsidTr="00560AF8">
        <w:trPr>
          <w:cantSplit/>
          <w:trHeight w:val="20"/>
        </w:trPr>
        <w:tc>
          <w:tcPr>
            <w:tcW w:w="1136" w:type="pct"/>
            <w:noWrap/>
            <w:vAlign w:val="center"/>
            <w:hideMark/>
          </w:tcPr>
          <w:p w14:paraId="4CA4751C"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5C2D87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T500</w:t>
            </w:r>
          </w:p>
        </w:tc>
        <w:tc>
          <w:tcPr>
            <w:tcW w:w="1514" w:type="pct"/>
            <w:noWrap/>
            <w:vAlign w:val="center"/>
            <w:hideMark/>
          </w:tcPr>
          <w:p w14:paraId="59AD07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T500</w:t>
            </w:r>
          </w:p>
        </w:tc>
        <w:tc>
          <w:tcPr>
            <w:tcW w:w="530" w:type="pct"/>
            <w:noWrap/>
            <w:vAlign w:val="center"/>
            <w:hideMark/>
          </w:tcPr>
          <w:p w14:paraId="5E090B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1970-74</w:t>
            </w:r>
          </w:p>
        </w:tc>
        <w:tc>
          <w:tcPr>
            <w:tcW w:w="608" w:type="pct"/>
            <w:noWrap/>
            <w:vAlign w:val="center"/>
            <w:hideMark/>
          </w:tcPr>
          <w:p w14:paraId="1C0C85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23B58DC1" w14:textId="77777777" w:rsidTr="00560AF8">
        <w:trPr>
          <w:cantSplit/>
          <w:trHeight w:val="20"/>
        </w:trPr>
        <w:tc>
          <w:tcPr>
            <w:tcW w:w="1136" w:type="pct"/>
            <w:noWrap/>
            <w:vAlign w:val="center"/>
          </w:tcPr>
          <w:p w14:paraId="43C3D7E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4B3E31C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TM400</w:t>
            </w:r>
          </w:p>
        </w:tc>
        <w:tc>
          <w:tcPr>
            <w:tcW w:w="1514" w:type="pct"/>
            <w:noWrap/>
            <w:vAlign w:val="center"/>
          </w:tcPr>
          <w:p w14:paraId="2C0955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TM400 Cyclone</w:t>
            </w:r>
          </w:p>
        </w:tc>
        <w:tc>
          <w:tcPr>
            <w:tcW w:w="530" w:type="pct"/>
            <w:noWrap/>
            <w:vAlign w:val="center"/>
          </w:tcPr>
          <w:p w14:paraId="7D21C2A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1973</w:t>
            </w:r>
          </w:p>
        </w:tc>
        <w:tc>
          <w:tcPr>
            <w:tcW w:w="608" w:type="pct"/>
            <w:noWrap/>
            <w:vAlign w:val="center"/>
          </w:tcPr>
          <w:p w14:paraId="1336430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396</w:t>
            </w:r>
          </w:p>
        </w:tc>
      </w:tr>
      <w:tr w:rsidR="00781560" w:rsidRPr="00781560" w14:paraId="40693CEB" w14:textId="77777777" w:rsidTr="00560AF8">
        <w:trPr>
          <w:cantSplit/>
          <w:trHeight w:val="20"/>
        </w:trPr>
        <w:tc>
          <w:tcPr>
            <w:tcW w:w="1136" w:type="pct"/>
            <w:noWrap/>
            <w:vAlign w:val="center"/>
            <w:hideMark/>
          </w:tcPr>
          <w:p w14:paraId="070BD96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CA0891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TS400</w:t>
            </w:r>
          </w:p>
        </w:tc>
        <w:tc>
          <w:tcPr>
            <w:tcW w:w="1514" w:type="pct"/>
            <w:noWrap/>
            <w:vAlign w:val="center"/>
            <w:hideMark/>
          </w:tcPr>
          <w:p w14:paraId="65B8A3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TS400</w:t>
            </w:r>
          </w:p>
        </w:tc>
        <w:tc>
          <w:tcPr>
            <w:tcW w:w="530" w:type="pct"/>
            <w:noWrap/>
            <w:vAlign w:val="center"/>
            <w:hideMark/>
          </w:tcPr>
          <w:p w14:paraId="775AE0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w:t>
            </w:r>
          </w:p>
        </w:tc>
        <w:tc>
          <w:tcPr>
            <w:tcW w:w="608" w:type="pct"/>
            <w:noWrap/>
            <w:vAlign w:val="center"/>
            <w:hideMark/>
          </w:tcPr>
          <w:p w14:paraId="746E240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26CDE7E2" w14:textId="77777777" w:rsidTr="00560AF8">
        <w:trPr>
          <w:cantSplit/>
          <w:trHeight w:val="20"/>
        </w:trPr>
        <w:tc>
          <w:tcPr>
            <w:tcW w:w="1136" w:type="pct"/>
            <w:noWrap/>
            <w:vAlign w:val="center"/>
            <w:hideMark/>
          </w:tcPr>
          <w:p w14:paraId="2052E08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67BAC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XF650</w:t>
            </w:r>
          </w:p>
        </w:tc>
        <w:tc>
          <w:tcPr>
            <w:tcW w:w="1514" w:type="pct"/>
            <w:noWrap/>
            <w:vAlign w:val="center"/>
            <w:hideMark/>
          </w:tcPr>
          <w:p w14:paraId="71994D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FREEWIND</w:t>
            </w:r>
          </w:p>
        </w:tc>
        <w:tc>
          <w:tcPr>
            <w:tcW w:w="530" w:type="pct"/>
            <w:noWrap/>
            <w:vAlign w:val="center"/>
            <w:hideMark/>
          </w:tcPr>
          <w:p w14:paraId="213D86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1997-01</w:t>
            </w:r>
          </w:p>
        </w:tc>
        <w:tc>
          <w:tcPr>
            <w:tcW w:w="608" w:type="pct"/>
            <w:noWrap/>
            <w:vAlign w:val="center"/>
            <w:hideMark/>
          </w:tcPr>
          <w:p w14:paraId="5060A60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644</w:t>
            </w:r>
          </w:p>
        </w:tc>
      </w:tr>
      <w:tr w:rsidR="00781560" w:rsidRPr="00781560" w14:paraId="6DAD681D" w14:textId="77777777" w:rsidTr="00560AF8">
        <w:trPr>
          <w:cantSplit/>
          <w:trHeight w:val="20"/>
        </w:trPr>
        <w:tc>
          <w:tcPr>
            <w:tcW w:w="1136" w:type="pct"/>
            <w:tcBorders>
              <w:top w:val="single" w:sz="4" w:space="0" w:color="auto"/>
            </w:tcBorders>
            <w:noWrap/>
            <w:vAlign w:val="center"/>
            <w:hideMark/>
          </w:tcPr>
          <w:p w14:paraId="44458951"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SWM</w:t>
            </w:r>
          </w:p>
        </w:tc>
        <w:tc>
          <w:tcPr>
            <w:tcW w:w="1212" w:type="pct"/>
            <w:tcBorders>
              <w:top w:val="single" w:sz="4" w:space="0" w:color="auto"/>
            </w:tcBorders>
            <w:noWrap/>
            <w:vAlign w:val="center"/>
            <w:hideMark/>
          </w:tcPr>
          <w:p w14:paraId="3AB1B5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A1</w:t>
            </w:r>
          </w:p>
        </w:tc>
        <w:tc>
          <w:tcPr>
            <w:tcW w:w="1514" w:type="pct"/>
            <w:tcBorders>
              <w:top w:val="single" w:sz="4" w:space="0" w:color="auto"/>
            </w:tcBorders>
            <w:noWrap/>
            <w:vAlign w:val="center"/>
            <w:hideMark/>
          </w:tcPr>
          <w:p w14:paraId="4E8AF27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01/AA and 01/AB</w:t>
            </w:r>
          </w:p>
        </w:tc>
        <w:tc>
          <w:tcPr>
            <w:tcW w:w="530" w:type="pct"/>
            <w:tcBorders>
              <w:top w:val="single" w:sz="4" w:space="0" w:color="auto"/>
            </w:tcBorders>
            <w:noWrap/>
            <w:vAlign w:val="center"/>
            <w:hideMark/>
          </w:tcPr>
          <w:p w14:paraId="43858C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2015-2017</w:t>
            </w:r>
          </w:p>
        </w:tc>
        <w:tc>
          <w:tcPr>
            <w:tcW w:w="608" w:type="pct"/>
            <w:tcBorders>
              <w:top w:val="single" w:sz="4" w:space="0" w:color="auto"/>
            </w:tcBorders>
            <w:noWrap/>
            <w:vAlign w:val="center"/>
            <w:hideMark/>
          </w:tcPr>
          <w:p w14:paraId="757D944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76A6E80B" w14:textId="77777777" w:rsidTr="00560AF8">
        <w:trPr>
          <w:cantSplit/>
          <w:trHeight w:val="20"/>
        </w:trPr>
        <w:tc>
          <w:tcPr>
            <w:tcW w:w="1136" w:type="pct"/>
            <w:noWrap/>
            <w:vAlign w:val="center"/>
            <w:hideMark/>
          </w:tcPr>
          <w:p w14:paraId="30800CF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B7DE6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A2</w:t>
            </w:r>
          </w:p>
        </w:tc>
        <w:tc>
          <w:tcPr>
            <w:tcW w:w="1514" w:type="pct"/>
            <w:noWrap/>
            <w:vAlign w:val="center"/>
            <w:hideMark/>
          </w:tcPr>
          <w:p w14:paraId="680277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01/AA</w:t>
            </w:r>
          </w:p>
        </w:tc>
        <w:tc>
          <w:tcPr>
            <w:tcW w:w="530" w:type="pct"/>
            <w:noWrap/>
            <w:vAlign w:val="center"/>
            <w:hideMark/>
          </w:tcPr>
          <w:p w14:paraId="419C3B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w:t>
            </w:r>
          </w:p>
        </w:tc>
        <w:tc>
          <w:tcPr>
            <w:tcW w:w="608" w:type="pct"/>
            <w:noWrap/>
            <w:vAlign w:val="center"/>
            <w:hideMark/>
          </w:tcPr>
          <w:p w14:paraId="21A94AC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071501AD" w14:textId="77777777" w:rsidTr="00560AF8">
        <w:trPr>
          <w:cantSplit/>
          <w:trHeight w:val="20"/>
        </w:trPr>
        <w:tc>
          <w:tcPr>
            <w:tcW w:w="1136" w:type="pct"/>
            <w:noWrap/>
            <w:vAlign w:val="center"/>
            <w:hideMark/>
          </w:tcPr>
          <w:p w14:paraId="7C20E4D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4F79C8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A2</w:t>
            </w:r>
          </w:p>
        </w:tc>
        <w:tc>
          <w:tcPr>
            <w:tcW w:w="1514" w:type="pct"/>
            <w:noWrap/>
            <w:vAlign w:val="center"/>
            <w:hideMark/>
          </w:tcPr>
          <w:p w14:paraId="7A3C45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03/AA and 03/AB</w:t>
            </w:r>
          </w:p>
        </w:tc>
        <w:tc>
          <w:tcPr>
            <w:tcW w:w="530" w:type="pct"/>
            <w:noWrap/>
            <w:vAlign w:val="center"/>
            <w:hideMark/>
          </w:tcPr>
          <w:p w14:paraId="753F44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w:t>
            </w:r>
          </w:p>
        </w:tc>
        <w:tc>
          <w:tcPr>
            <w:tcW w:w="608" w:type="pct"/>
            <w:noWrap/>
            <w:vAlign w:val="center"/>
            <w:hideMark/>
          </w:tcPr>
          <w:p w14:paraId="17432CA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6FC4890D" w14:textId="77777777" w:rsidTr="00843CD5">
        <w:trPr>
          <w:cantSplit/>
          <w:trHeight w:val="20"/>
        </w:trPr>
        <w:tc>
          <w:tcPr>
            <w:tcW w:w="1136" w:type="pct"/>
            <w:noWrap/>
            <w:vAlign w:val="center"/>
            <w:hideMark/>
          </w:tcPr>
          <w:p w14:paraId="4BEDF8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36CD2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A3</w:t>
            </w:r>
          </w:p>
        </w:tc>
        <w:tc>
          <w:tcPr>
            <w:tcW w:w="1514" w:type="pct"/>
            <w:noWrap/>
            <w:vAlign w:val="center"/>
            <w:hideMark/>
          </w:tcPr>
          <w:p w14:paraId="00DC7E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00-01-02</w:t>
            </w:r>
          </w:p>
        </w:tc>
        <w:tc>
          <w:tcPr>
            <w:tcW w:w="530" w:type="pct"/>
            <w:noWrap/>
            <w:vAlign w:val="center"/>
            <w:hideMark/>
          </w:tcPr>
          <w:p w14:paraId="25F5E9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w:t>
            </w:r>
          </w:p>
        </w:tc>
        <w:tc>
          <w:tcPr>
            <w:tcW w:w="608" w:type="pct"/>
            <w:noWrap/>
            <w:vAlign w:val="center"/>
            <w:hideMark/>
          </w:tcPr>
          <w:p w14:paraId="661932F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445</w:t>
            </w:r>
          </w:p>
        </w:tc>
      </w:tr>
      <w:tr w:rsidR="00781560" w:rsidRPr="00781560" w14:paraId="48E72228" w14:textId="77777777" w:rsidTr="00843CD5">
        <w:trPr>
          <w:cantSplit/>
          <w:trHeight w:val="20"/>
        </w:trPr>
        <w:tc>
          <w:tcPr>
            <w:tcW w:w="1136" w:type="pct"/>
            <w:tcBorders>
              <w:bottom w:val="single" w:sz="4" w:space="0" w:color="auto"/>
            </w:tcBorders>
            <w:noWrap/>
            <w:vAlign w:val="center"/>
          </w:tcPr>
          <w:p w14:paraId="61CAA81D"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tcPr>
          <w:p w14:paraId="36A04C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B3</w:t>
            </w:r>
          </w:p>
        </w:tc>
        <w:tc>
          <w:tcPr>
            <w:tcW w:w="1514" w:type="pct"/>
            <w:tcBorders>
              <w:bottom w:val="single" w:sz="4" w:space="0" w:color="auto"/>
            </w:tcBorders>
            <w:noWrap/>
            <w:vAlign w:val="center"/>
          </w:tcPr>
          <w:p w14:paraId="3E92A80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Silver Vase, Gran Milano</w:t>
            </w:r>
          </w:p>
        </w:tc>
        <w:tc>
          <w:tcPr>
            <w:tcW w:w="530" w:type="pct"/>
            <w:tcBorders>
              <w:bottom w:val="single" w:sz="4" w:space="0" w:color="auto"/>
            </w:tcBorders>
            <w:noWrap/>
            <w:vAlign w:val="center"/>
          </w:tcPr>
          <w:p w14:paraId="1B44E0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tcBorders>
              <w:bottom w:val="single" w:sz="4" w:space="0" w:color="auto"/>
            </w:tcBorders>
            <w:noWrap/>
            <w:vAlign w:val="center"/>
          </w:tcPr>
          <w:p w14:paraId="3C634F5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445</w:t>
            </w:r>
          </w:p>
        </w:tc>
      </w:tr>
      <w:tr w:rsidR="00781560" w:rsidRPr="00781560" w14:paraId="481A69A9" w14:textId="77777777" w:rsidTr="00843CD5">
        <w:trPr>
          <w:cantSplit/>
          <w:trHeight w:val="20"/>
        </w:trPr>
        <w:tc>
          <w:tcPr>
            <w:tcW w:w="1136" w:type="pct"/>
            <w:noWrap/>
            <w:vAlign w:val="center"/>
            <w:hideMark/>
          </w:tcPr>
          <w:p w14:paraId="66162DC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lastRenderedPageBreak/>
              <w:t>SYM</w:t>
            </w:r>
          </w:p>
        </w:tc>
        <w:tc>
          <w:tcPr>
            <w:tcW w:w="1212" w:type="pct"/>
            <w:noWrap/>
            <w:vAlign w:val="center"/>
            <w:hideMark/>
          </w:tcPr>
          <w:p w14:paraId="7BE7E0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All Models </w:t>
            </w:r>
          </w:p>
        </w:tc>
        <w:tc>
          <w:tcPr>
            <w:tcW w:w="1514" w:type="pct"/>
            <w:noWrap/>
            <w:vAlign w:val="center"/>
            <w:hideMark/>
          </w:tcPr>
          <w:p w14:paraId="098C012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 under 400</w:t>
            </w:r>
          </w:p>
        </w:tc>
        <w:tc>
          <w:tcPr>
            <w:tcW w:w="530" w:type="pct"/>
            <w:noWrap/>
            <w:vAlign w:val="center"/>
            <w:hideMark/>
          </w:tcPr>
          <w:p w14:paraId="5B1453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2008-12</w:t>
            </w:r>
          </w:p>
        </w:tc>
        <w:tc>
          <w:tcPr>
            <w:tcW w:w="608" w:type="pct"/>
            <w:noWrap/>
            <w:vAlign w:val="center"/>
            <w:hideMark/>
          </w:tcPr>
          <w:p w14:paraId="35C455C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428997BA" w14:textId="77777777" w:rsidTr="00560AF8">
        <w:trPr>
          <w:cantSplit/>
          <w:trHeight w:val="20"/>
        </w:trPr>
        <w:tc>
          <w:tcPr>
            <w:tcW w:w="1136" w:type="pct"/>
            <w:noWrap/>
            <w:vAlign w:val="center"/>
            <w:hideMark/>
          </w:tcPr>
          <w:p w14:paraId="38545A1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7116B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LN</w:t>
            </w:r>
          </w:p>
        </w:tc>
        <w:tc>
          <w:tcPr>
            <w:tcW w:w="1514" w:type="pct"/>
            <w:noWrap/>
            <w:vAlign w:val="center"/>
            <w:hideMark/>
          </w:tcPr>
          <w:p w14:paraId="1264D88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GTS 300i Sport</w:t>
            </w:r>
          </w:p>
        </w:tc>
        <w:tc>
          <w:tcPr>
            <w:tcW w:w="530" w:type="pct"/>
            <w:noWrap/>
            <w:vAlign w:val="center"/>
            <w:hideMark/>
          </w:tcPr>
          <w:p w14:paraId="41D29C1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2015-16</w:t>
            </w:r>
          </w:p>
        </w:tc>
        <w:tc>
          <w:tcPr>
            <w:tcW w:w="608" w:type="pct"/>
            <w:noWrap/>
            <w:vAlign w:val="center"/>
            <w:hideMark/>
          </w:tcPr>
          <w:p w14:paraId="47B9EB6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4EF1D08C" w14:textId="77777777" w:rsidTr="00560AF8">
        <w:trPr>
          <w:cantSplit/>
          <w:trHeight w:val="20"/>
        </w:trPr>
        <w:tc>
          <w:tcPr>
            <w:tcW w:w="1136" w:type="pct"/>
            <w:tcBorders>
              <w:bottom w:val="single" w:sz="4" w:space="0" w:color="auto"/>
            </w:tcBorders>
            <w:noWrap/>
            <w:vAlign w:val="center"/>
          </w:tcPr>
          <w:p w14:paraId="338EA053"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tcPr>
          <w:p w14:paraId="01A95D4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LX</w:t>
            </w:r>
          </w:p>
        </w:tc>
        <w:tc>
          <w:tcPr>
            <w:tcW w:w="1514" w:type="pct"/>
            <w:tcBorders>
              <w:bottom w:val="single" w:sz="4" w:space="0" w:color="auto"/>
            </w:tcBorders>
            <w:noWrap/>
            <w:vAlign w:val="center"/>
          </w:tcPr>
          <w:p w14:paraId="596B5CEE"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MaxSYM</w:t>
            </w:r>
            <w:proofErr w:type="spellEnd"/>
            <w:r w:rsidRPr="00781560">
              <w:rPr>
                <w:rFonts w:eastAsia="Times New Roman"/>
                <w:color w:val="000000"/>
                <w:szCs w:val="17"/>
                <w:lang w:eastAsia="en-AU"/>
              </w:rPr>
              <w:t xml:space="preserve"> 400i</w:t>
            </w:r>
          </w:p>
        </w:tc>
        <w:tc>
          <w:tcPr>
            <w:tcW w:w="530" w:type="pct"/>
            <w:tcBorders>
              <w:bottom w:val="single" w:sz="4" w:space="0" w:color="auto"/>
            </w:tcBorders>
            <w:noWrap/>
            <w:vAlign w:val="center"/>
          </w:tcPr>
          <w:p w14:paraId="06D8F9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2012-on</w:t>
            </w:r>
          </w:p>
        </w:tc>
        <w:tc>
          <w:tcPr>
            <w:tcW w:w="608" w:type="pct"/>
            <w:tcBorders>
              <w:bottom w:val="single" w:sz="4" w:space="0" w:color="auto"/>
            </w:tcBorders>
            <w:noWrap/>
            <w:vAlign w:val="center"/>
          </w:tcPr>
          <w:p w14:paraId="4CF7868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2FD11C35" w14:textId="77777777" w:rsidTr="00560AF8">
        <w:trPr>
          <w:cantSplit/>
          <w:trHeight w:val="20"/>
        </w:trPr>
        <w:tc>
          <w:tcPr>
            <w:tcW w:w="1136" w:type="pct"/>
            <w:tcBorders>
              <w:top w:val="single" w:sz="4" w:space="0" w:color="auto"/>
              <w:bottom w:val="single" w:sz="4" w:space="0" w:color="auto"/>
            </w:tcBorders>
            <w:noWrap/>
            <w:vAlign w:val="center"/>
            <w:hideMark/>
          </w:tcPr>
          <w:p w14:paraId="2DDA7855"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TGB</w:t>
            </w:r>
          </w:p>
        </w:tc>
        <w:tc>
          <w:tcPr>
            <w:tcW w:w="1212" w:type="pct"/>
            <w:tcBorders>
              <w:top w:val="single" w:sz="4" w:space="0" w:color="auto"/>
              <w:bottom w:val="single" w:sz="4" w:space="0" w:color="auto"/>
            </w:tcBorders>
            <w:noWrap/>
            <w:vAlign w:val="center"/>
            <w:hideMark/>
          </w:tcPr>
          <w:p w14:paraId="314716D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All Models </w:t>
            </w:r>
          </w:p>
        </w:tc>
        <w:tc>
          <w:tcPr>
            <w:tcW w:w="1514" w:type="pct"/>
            <w:tcBorders>
              <w:top w:val="single" w:sz="4" w:space="0" w:color="auto"/>
              <w:bottom w:val="single" w:sz="4" w:space="0" w:color="auto"/>
            </w:tcBorders>
            <w:noWrap/>
            <w:vAlign w:val="center"/>
            <w:hideMark/>
          </w:tcPr>
          <w:p w14:paraId="0F4323C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 under 300</w:t>
            </w:r>
          </w:p>
        </w:tc>
        <w:tc>
          <w:tcPr>
            <w:tcW w:w="530" w:type="pct"/>
            <w:tcBorders>
              <w:top w:val="single" w:sz="4" w:space="0" w:color="auto"/>
              <w:bottom w:val="single" w:sz="4" w:space="0" w:color="auto"/>
            </w:tcBorders>
            <w:noWrap/>
            <w:vAlign w:val="center"/>
            <w:hideMark/>
          </w:tcPr>
          <w:p w14:paraId="1DC020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2012</w:t>
            </w:r>
          </w:p>
        </w:tc>
        <w:tc>
          <w:tcPr>
            <w:tcW w:w="608" w:type="pct"/>
            <w:tcBorders>
              <w:top w:val="single" w:sz="4" w:space="0" w:color="auto"/>
              <w:bottom w:val="single" w:sz="4" w:space="0" w:color="auto"/>
            </w:tcBorders>
            <w:noWrap/>
            <w:vAlign w:val="center"/>
            <w:hideMark/>
          </w:tcPr>
          <w:p w14:paraId="6EA0F48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300</w:t>
            </w:r>
          </w:p>
        </w:tc>
      </w:tr>
      <w:tr w:rsidR="00781560" w:rsidRPr="00781560" w14:paraId="10723359" w14:textId="77777777" w:rsidTr="00560AF8">
        <w:trPr>
          <w:cantSplit/>
          <w:trHeight w:val="20"/>
        </w:trPr>
        <w:tc>
          <w:tcPr>
            <w:tcW w:w="1136" w:type="pct"/>
            <w:noWrap/>
            <w:vAlign w:val="center"/>
            <w:hideMark/>
          </w:tcPr>
          <w:p w14:paraId="0433F6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TM</w:t>
            </w:r>
          </w:p>
        </w:tc>
        <w:tc>
          <w:tcPr>
            <w:tcW w:w="1212" w:type="pct"/>
            <w:noWrap/>
            <w:vAlign w:val="center"/>
            <w:hideMark/>
          </w:tcPr>
          <w:p w14:paraId="5878A6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3002T</w:t>
            </w:r>
          </w:p>
        </w:tc>
        <w:tc>
          <w:tcPr>
            <w:tcW w:w="1514" w:type="pct"/>
            <w:noWrap/>
            <w:vAlign w:val="center"/>
            <w:hideMark/>
          </w:tcPr>
          <w:p w14:paraId="27A9500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5700C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w:t>
            </w:r>
          </w:p>
        </w:tc>
        <w:tc>
          <w:tcPr>
            <w:tcW w:w="608" w:type="pct"/>
            <w:noWrap/>
            <w:vAlign w:val="center"/>
            <w:hideMark/>
          </w:tcPr>
          <w:p w14:paraId="56A198D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297</w:t>
            </w:r>
          </w:p>
        </w:tc>
      </w:tr>
      <w:tr w:rsidR="00781560" w:rsidRPr="00781560" w14:paraId="3B300203" w14:textId="77777777" w:rsidTr="00560AF8">
        <w:trPr>
          <w:cantSplit/>
          <w:trHeight w:val="20"/>
        </w:trPr>
        <w:tc>
          <w:tcPr>
            <w:tcW w:w="1136" w:type="pct"/>
            <w:noWrap/>
            <w:vAlign w:val="center"/>
            <w:hideMark/>
          </w:tcPr>
          <w:p w14:paraId="0828A7BD"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1AB7BF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300E</w:t>
            </w:r>
          </w:p>
        </w:tc>
        <w:tc>
          <w:tcPr>
            <w:tcW w:w="1514" w:type="pct"/>
            <w:noWrap/>
            <w:vAlign w:val="center"/>
            <w:hideMark/>
          </w:tcPr>
          <w:p w14:paraId="1632A4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2FEEA5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2000-08</w:t>
            </w:r>
          </w:p>
        </w:tc>
        <w:tc>
          <w:tcPr>
            <w:tcW w:w="608" w:type="pct"/>
            <w:noWrap/>
            <w:vAlign w:val="center"/>
            <w:hideMark/>
          </w:tcPr>
          <w:p w14:paraId="71573F9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294</w:t>
            </w:r>
          </w:p>
        </w:tc>
      </w:tr>
      <w:tr w:rsidR="00781560" w:rsidRPr="00781560" w14:paraId="51CFE15A" w14:textId="77777777" w:rsidTr="00560AF8">
        <w:trPr>
          <w:cantSplit/>
          <w:trHeight w:val="20"/>
        </w:trPr>
        <w:tc>
          <w:tcPr>
            <w:tcW w:w="1136" w:type="pct"/>
            <w:noWrap/>
            <w:vAlign w:val="center"/>
            <w:hideMark/>
          </w:tcPr>
          <w:p w14:paraId="3BCA0BB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130A1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400E</w:t>
            </w:r>
          </w:p>
        </w:tc>
        <w:tc>
          <w:tcPr>
            <w:tcW w:w="1514" w:type="pct"/>
            <w:noWrap/>
            <w:vAlign w:val="center"/>
            <w:hideMark/>
          </w:tcPr>
          <w:p w14:paraId="51BE2C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07C75B3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2002-03</w:t>
            </w:r>
          </w:p>
        </w:tc>
        <w:tc>
          <w:tcPr>
            <w:tcW w:w="608" w:type="pct"/>
            <w:noWrap/>
            <w:vAlign w:val="center"/>
            <w:hideMark/>
          </w:tcPr>
          <w:p w14:paraId="0603909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4CE95BF2" w14:textId="77777777" w:rsidTr="00560AF8">
        <w:trPr>
          <w:cantSplit/>
          <w:trHeight w:val="20"/>
        </w:trPr>
        <w:tc>
          <w:tcPr>
            <w:tcW w:w="1136" w:type="pct"/>
            <w:noWrap/>
            <w:vAlign w:val="center"/>
            <w:hideMark/>
          </w:tcPr>
          <w:p w14:paraId="2F051F6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2916C0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4504T</w:t>
            </w:r>
          </w:p>
        </w:tc>
        <w:tc>
          <w:tcPr>
            <w:tcW w:w="1514" w:type="pct"/>
            <w:noWrap/>
            <w:vAlign w:val="center"/>
            <w:hideMark/>
          </w:tcPr>
          <w:p w14:paraId="4FE963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78E25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w:t>
            </w:r>
          </w:p>
        </w:tc>
        <w:tc>
          <w:tcPr>
            <w:tcW w:w="608" w:type="pct"/>
            <w:noWrap/>
            <w:vAlign w:val="center"/>
            <w:hideMark/>
          </w:tcPr>
          <w:p w14:paraId="333D2CB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6ED2B6F2" w14:textId="77777777" w:rsidTr="00560AF8">
        <w:trPr>
          <w:cantSplit/>
          <w:trHeight w:val="20"/>
        </w:trPr>
        <w:tc>
          <w:tcPr>
            <w:tcW w:w="1136" w:type="pct"/>
            <w:noWrap/>
            <w:vAlign w:val="center"/>
            <w:hideMark/>
          </w:tcPr>
          <w:p w14:paraId="2F79293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62F9F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450E</w:t>
            </w:r>
          </w:p>
        </w:tc>
        <w:tc>
          <w:tcPr>
            <w:tcW w:w="1514" w:type="pct"/>
            <w:noWrap/>
            <w:vAlign w:val="center"/>
            <w:hideMark/>
          </w:tcPr>
          <w:p w14:paraId="7C14BC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29229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7C5BF4F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10B97BA2" w14:textId="77777777" w:rsidTr="00560AF8">
        <w:trPr>
          <w:cantSplit/>
          <w:trHeight w:val="20"/>
        </w:trPr>
        <w:tc>
          <w:tcPr>
            <w:tcW w:w="1136" w:type="pct"/>
            <w:noWrap/>
            <w:vAlign w:val="center"/>
            <w:hideMark/>
          </w:tcPr>
          <w:p w14:paraId="24C159B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89BF9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450MX</w:t>
            </w:r>
          </w:p>
        </w:tc>
        <w:tc>
          <w:tcPr>
            <w:tcW w:w="1514" w:type="pct"/>
            <w:noWrap/>
            <w:vAlign w:val="center"/>
            <w:hideMark/>
          </w:tcPr>
          <w:p w14:paraId="02B148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450MX</w:t>
            </w:r>
          </w:p>
        </w:tc>
        <w:tc>
          <w:tcPr>
            <w:tcW w:w="530" w:type="pct"/>
            <w:noWrap/>
            <w:vAlign w:val="center"/>
            <w:hideMark/>
          </w:tcPr>
          <w:p w14:paraId="6638E95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w:t>
            </w:r>
          </w:p>
        </w:tc>
        <w:tc>
          <w:tcPr>
            <w:tcW w:w="608" w:type="pct"/>
            <w:noWrap/>
            <w:vAlign w:val="center"/>
            <w:hideMark/>
          </w:tcPr>
          <w:p w14:paraId="305D921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0969093" w14:textId="77777777" w:rsidTr="00560AF8">
        <w:trPr>
          <w:cantSplit/>
          <w:trHeight w:val="20"/>
        </w:trPr>
        <w:tc>
          <w:tcPr>
            <w:tcW w:w="1136" w:type="pct"/>
            <w:noWrap/>
            <w:vAlign w:val="center"/>
            <w:hideMark/>
          </w:tcPr>
          <w:p w14:paraId="36C8A71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ABE91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5304T</w:t>
            </w:r>
          </w:p>
        </w:tc>
        <w:tc>
          <w:tcPr>
            <w:tcW w:w="1514" w:type="pct"/>
            <w:noWrap/>
            <w:vAlign w:val="center"/>
            <w:hideMark/>
          </w:tcPr>
          <w:p w14:paraId="0BD01B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49ACC42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2010</w:t>
            </w:r>
          </w:p>
        </w:tc>
        <w:tc>
          <w:tcPr>
            <w:tcW w:w="608" w:type="pct"/>
            <w:noWrap/>
            <w:vAlign w:val="center"/>
            <w:hideMark/>
          </w:tcPr>
          <w:p w14:paraId="03EE1B3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528</w:t>
            </w:r>
          </w:p>
        </w:tc>
      </w:tr>
      <w:tr w:rsidR="00781560" w:rsidRPr="00781560" w14:paraId="16E840FA" w14:textId="77777777" w:rsidTr="00560AF8">
        <w:trPr>
          <w:cantSplit/>
          <w:trHeight w:val="20"/>
        </w:trPr>
        <w:tc>
          <w:tcPr>
            <w:tcW w:w="1136" w:type="pct"/>
            <w:noWrap/>
            <w:vAlign w:val="center"/>
            <w:hideMark/>
          </w:tcPr>
          <w:p w14:paraId="0B354CD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D0B9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530E</w:t>
            </w:r>
          </w:p>
        </w:tc>
        <w:tc>
          <w:tcPr>
            <w:tcW w:w="1514" w:type="pct"/>
            <w:noWrap/>
            <w:vAlign w:val="center"/>
            <w:hideMark/>
          </w:tcPr>
          <w:p w14:paraId="606D345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ENDURO</w:t>
            </w:r>
          </w:p>
        </w:tc>
        <w:tc>
          <w:tcPr>
            <w:tcW w:w="530" w:type="pct"/>
            <w:noWrap/>
            <w:vAlign w:val="center"/>
            <w:hideMark/>
          </w:tcPr>
          <w:p w14:paraId="587CEC6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2003-08</w:t>
            </w:r>
          </w:p>
        </w:tc>
        <w:tc>
          <w:tcPr>
            <w:tcW w:w="608" w:type="pct"/>
            <w:noWrap/>
            <w:vAlign w:val="center"/>
            <w:hideMark/>
          </w:tcPr>
          <w:p w14:paraId="4B870C1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528</w:t>
            </w:r>
          </w:p>
        </w:tc>
      </w:tr>
      <w:tr w:rsidR="00781560" w:rsidRPr="00781560" w14:paraId="2D5BA712" w14:textId="77777777" w:rsidTr="00560AF8">
        <w:trPr>
          <w:cantSplit/>
          <w:trHeight w:val="20"/>
        </w:trPr>
        <w:tc>
          <w:tcPr>
            <w:tcW w:w="1136" w:type="pct"/>
            <w:noWrap/>
            <w:vAlign w:val="center"/>
            <w:hideMark/>
          </w:tcPr>
          <w:p w14:paraId="6711702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307ED3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530MX</w:t>
            </w:r>
          </w:p>
        </w:tc>
        <w:tc>
          <w:tcPr>
            <w:tcW w:w="1514" w:type="pct"/>
            <w:noWrap/>
            <w:vAlign w:val="center"/>
            <w:hideMark/>
          </w:tcPr>
          <w:p w14:paraId="0223620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530MX</w:t>
            </w:r>
          </w:p>
        </w:tc>
        <w:tc>
          <w:tcPr>
            <w:tcW w:w="530" w:type="pct"/>
            <w:noWrap/>
            <w:vAlign w:val="center"/>
            <w:hideMark/>
          </w:tcPr>
          <w:p w14:paraId="22741EE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w:t>
            </w:r>
          </w:p>
        </w:tc>
        <w:tc>
          <w:tcPr>
            <w:tcW w:w="608" w:type="pct"/>
            <w:noWrap/>
            <w:vAlign w:val="center"/>
            <w:hideMark/>
          </w:tcPr>
          <w:p w14:paraId="5BD2498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528</w:t>
            </w:r>
          </w:p>
        </w:tc>
      </w:tr>
      <w:tr w:rsidR="00781560" w:rsidRPr="00781560" w14:paraId="2F7DAA72" w14:textId="77777777" w:rsidTr="00560AF8">
        <w:trPr>
          <w:cantSplit/>
          <w:trHeight w:val="20"/>
        </w:trPr>
        <w:tc>
          <w:tcPr>
            <w:tcW w:w="1136" w:type="pct"/>
            <w:tcBorders>
              <w:top w:val="single" w:sz="4" w:space="0" w:color="auto"/>
            </w:tcBorders>
            <w:noWrap/>
            <w:vAlign w:val="center"/>
            <w:hideMark/>
          </w:tcPr>
          <w:p w14:paraId="30252E03"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TRIUMPH</w:t>
            </w:r>
          </w:p>
        </w:tc>
        <w:tc>
          <w:tcPr>
            <w:tcW w:w="1212" w:type="pct"/>
            <w:tcBorders>
              <w:top w:val="single" w:sz="4" w:space="0" w:color="auto"/>
            </w:tcBorders>
            <w:noWrap/>
            <w:vAlign w:val="center"/>
            <w:hideMark/>
          </w:tcPr>
          <w:p w14:paraId="1D6306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21</w:t>
            </w:r>
          </w:p>
        </w:tc>
        <w:tc>
          <w:tcPr>
            <w:tcW w:w="1514" w:type="pct"/>
            <w:tcBorders>
              <w:top w:val="single" w:sz="4" w:space="0" w:color="auto"/>
            </w:tcBorders>
            <w:noWrap/>
            <w:vAlign w:val="center"/>
            <w:hideMark/>
          </w:tcPr>
          <w:p w14:paraId="7AECF0B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21</w:t>
            </w:r>
          </w:p>
        </w:tc>
        <w:tc>
          <w:tcPr>
            <w:tcW w:w="530" w:type="pct"/>
            <w:tcBorders>
              <w:top w:val="single" w:sz="4" w:space="0" w:color="auto"/>
            </w:tcBorders>
            <w:noWrap/>
            <w:vAlign w:val="center"/>
            <w:hideMark/>
          </w:tcPr>
          <w:p w14:paraId="6EDAEF2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1963</w:t>
            </w:r>
          </w:p>
        </w:tc>
        <w:tc>
          <w:tcPr>
            <w:tcW w:w="608" w:type="pct"/>
            <w:tcBorders>
              <w:top w:val="single" w:sz="4" w:space="0" w:color="auto"/>
            </w:tcBorders>
            <w:noWrap/>
            <w:vAlign w:val="center"/>
            <w:hideMark/>
          </w:tcPr>
          <w:p w14:paraId="601562D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38596C39" w14:textId="77777777" w:rsidTr="00560AF8">
        <w:trPr>
          <w:cantSplit/>
          <w:trHeight w:val="20"/>
        </w:trPr>
        <w:tc>
          <w:tcPr>
            <w:tcW w:w="1136" w:type="pct"/>
            <w:noWrap/>
            <w:vAlign w:val="center"/>
            <w:hideMark/>
          </w:tcPr>
          <w:p w14:paraId="0300B72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D7FF2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DAYTONA 500</w:t>
            </w:r>
          </w:p>
        </w:tc>
        <w:tc>
          <w:tcPr>
            <w:tcW w:w="1514" w:type="pct"/>
            <w:noWrap/>
            <w:vAlign w:val="center"/>
            <w:hideMark/>
          </w:tcPr>
          <w:p w14:paraId="4076634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DAYTONA 500</w:t>
            </w:r>
          </w:p>
        </w:tc>
        <w:tc>
          <w:tcPr>
            <w:tcW w:w="530" w:type="pct"/>
            <w:noWrap/>
            <w:vAlign w:val="center"/>
            <w:hideMark/>
          </w:tcPr>
          <w:p w14:paraId="18CB50E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1967-73</w:t>
            </w:r>
          </w:p>
        </w:tc>
        <w:tc>
          <w:tcPr>
            <w:tcW w:w="608" w:type="pct"/>
            <w:noWrap/>
            <w:vAlign w:val="center"/>
            <w:hideMark/>
          </w:tcPr>
          <w:p w14:paraId="4AEB1A3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490</w:t>
            </w:r>
          </w:p>
        </w:tc>
      </w:tr>
      <w:tr w:rsidR="00781560" w:rsidRPr="00781560" w14:paraId="63E80AA2" w14:textId="77777777" w:rsidTr="00560AF8">
        <w:trPr>
          <w:cantSplit/>
          <w:trHeight w:val="20"/>
        </w:trPr>
        <w:tc>
          <w:tcPr>
            <w:tcW w:w="1136" w:type="pct"/>
            <w:noWrap/>
            <w:vAlign w:val="center"/>
            <w:hideMark/>
          </w:tcPr>
          <w:p w14:paraId="5999A20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5EA69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HD Series</w:t>
            </w:r>
          </w:p>
        </w:tc>
        <w:tc>
          <w:tcPr>
            <w:tcW w:w="1514" w:type="pct"/>
            <w:noWrap/>
            <w:vAlign w:val="center"/>
            <w:hideMark/>
          </w:tcPr>
          <w:p w14:paraId="3CEF3C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HD418MY</w:t>
            </w:r>
          </w:p>
        </w:tc>
        <w:tc>
          <w:tcPr>
            <w:tcW w:w="530" w:type="pct"/>
            <w:noWrap/>
            <w:vAlign w:val="center"/>
            <w:hideMark/>
          </w:tcPr>
          <w:p w14:paraId="40F502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2017</w:t>
            </w:r>
          </w:p>
        </w:tc>
        <w:tc>
          <w:tcPr>
            <w:tcW w:w="608" w:type="pct"/>
            <w:noWrap/>
            <w:vAlign w:val="center"/>
            <w:hideMark/>
          </w:tcPr>
          <w:p w14:paraId="126C68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0294EBBB" w14:textId="77777777" w:rsidTr="00560AF8">
        <w:trPr>
          <w:cantSplit/>
          <w:trHeight w:val="20"/>
        </w:trPr>
        <w:tc>
          <w:tcPr>
            <w:tcW w:w="1136" w:type="pct"/>
            <w:noWrap/>
            <w:vAlign w:val="center"/>
          </w:tcPr>
          <w:p w14:paraId="57ECC93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1EFE6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 Series</w:t>
            </w:r>
          </w:p>
        </w:tc>
        <w:tc>
          <w:tcPr>
            <w:tcW w:w="1514" w:type="pct"/>
            <w:noWrap/>
            <w:vAlign w:val="center"/>
          </w:tcPr>
          <w:p w14:paraId="5B7313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TRIDENT 660</w:t>
            </w:r>
          </w:p>
        </w:tc>
        <w:tc>
          <w:tcPr>
            <w:tcW w:w="530" w:type="pct"/>
            <w:noWrap/>
            <w:vAlign w:val="center"/>
          </w:tcPr>
          <w:p w14:paraId="68B992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323DA94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63DD9AC8" w14:textId="77777777" w:rsidTr="00560AF8">
        <w:trPr>
          <w:cantSplit/>
          <w:trHeight w:val="20"/>
        </w:trPr>
        <w:tc>
          <w:tcPr>
            <w:tcW w:w="1136" w:type="pct"/>
            <w:noWrap/>
            <w:vAlign w:val="center"/>
          </w:tcPr>
          <w:p w14:paraId="262428F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444893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 Series</w:t>
            </w:r>
          </w:p>
        </w:tc>
        <w:tc>
          <w:tcPr>
            <w:tcW w:w="1514" w:type="pct"/>
            <w:noWrap/>
            <w:vAlign w:val="center"/>
          </w:tcPr>
          <w:p w14:paraId="6451BD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TIGER SPORT 660</w:t>
            </w:r>
          </w:p>
        </w:tc>
        <w:tc>
          <w:tcPr>
            <w:tcW w:w="530" w:type="pct"/>
            <w:noWrap/>
            <w:vAlign w:val="center"/>
          </w:tcPr>
          <w:p w14:paraId="2ED272C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noWrap/>
            <w:vAlign w:val="center"/>
          </w:tcPr>
          <w:p w14:paraId="5A89646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69DA3EAB" w14:textId="77777777" w:rsidTr="00560AF8">
        <w:trPr>
          <w:cantSplit/>
          <w:trHeight w:val="20"/>
        </w:trPr>
        <w:tc>
          <w:tcPr>
            <w:tcW w:w="1136" w:type="pct"/>
            <w:noWrap/>
            <w:vAlign w:val="center"/>
            <w:hideMark/>
          </w:tcPr>
          <w:p w14:paraId="4787E2E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19194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Street triple</w:t>
            </w:r>
          </w:p>
        </w:tc>
        <w:tc>
          <w:tcPr>
            <w:tcW w:w="1514" w:type="pct"/>
            <w:noWrap/>
            <w:vAlign w:val="center"/>
            <w:hideMark/>
          </w:tcPr>
          <w:p w14:paraId="34EC873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LAMs Street Triple 659 L67Ls7</w:t>
            </w:r>
          </w:p>
        </w:tc>
        <w:tc>
          <w:tcPr>
            <w:tcW w:w="530" w:type="pct"/>
            <w:noWrap/>
            <w:vAlign w:val="center"/>
            <w:hideMark/>
          </w:tcPr>
          <w:p w14:paraId="710B7C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2014-on</w:t>
            </w:r>
          </w:p>
        </w:tc>
        <w:tc>
          <w:tcPr>
            <w:tcW w:w="608" w:type="pct"/>
            <w:noWrap/>
            <w:vAlign w:val="center"/>
            <w:hideMark/>
          </w:tcPr>
          <w:p w14:paraId="60B0633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6D7B3DDF" w14:textId="77777777" w:rsidTr="00560AF8">
        <w:trPr>
          <w:cantSplit/>
          <w:trHeight w:val="20"/>
        </w:trPr>
        <w:tc>
          <w:tcPr>
            <w:tcW w:w="1136" w:type="pct"/>
            <w:noWrap/>
            <w:vAlign w:val="center"/>
          </w:tcPr>
          <w:p w14:paraId="74A3073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D5925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T010</w:t>
            </w:r>
          </w:p>
        </w:tc>
        <w:tc>
          <w:tcPr>
            <w:tcW w:w="1514" w:type="pct"/>
            <w:noWrap/>
            <w:vAlign w:val="center"/>
          </w:tcPr>
          <w:p w14:paraId="500042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Speed 400</w:t>
            </w:r>
          </w:p>
        </w:tc>
        <w:tc>
          <w:tcPr>
            <w:tcW w:w="530" w:type="pct"/>
            <w:noWrap/>
            <w:vAlign w:val="center"/>
          </w:tcPr>
          <w:p w14:paraId="3503AE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695B453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1B866787" w14:textId="77777777" w:rsidTr="00560AF8">
        <w:trPr>
          <w:cantSplit/>
          <w:trHeight w:val="20"/>
        </w:trPr>
        <w:tc>
          <w:tcPr>
            <w:tcW w:w="1136" w:type="pct"/>
            <w:noWrap/>
            <w:vAlign w:val="center"/>
          </w:tcPr>
          <w:p w14:paraId="2C018D9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2A2DF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T010</w:t>
            </w:r>
          </w:p>
        </w:tc>
        <w:tc>
          <w:tcPr>
            <w:tcW w:w="1514" w:type="pct"/>
            <w:noWrap/>
            <w:vAlign w:val="center"/>
          </w:tcPr>
          <w:p w14:paraId="4D5600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Scrambler 400 X</w:t>
            </w:r>
          </w:p>
        </w:tc>
        <w:tc>
          <w:tcPr>
            <w:tcW w:w="530" w:type="pct"/>
            <w:noWrap/>
            <w:vAlign w:val="center"/>
          </w:tcPr>
          <w:p w14:paraId="775FF0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2023-on</w:t>
            </w:r>
          </w:p>
        </w:tc>
        <w:tc>
          <w:tcPr>
            <w:tcW w:w="608" w:type="pct"/>
            <w:noWrap/>
            <w:vAlign w:val="center"/>
          </w:tcPr>
          <w:p w14:paraId="36A2B85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13B94964" w14:textId="77777777" w:rsidTr="00560AF8">
        <w:trPr>
          <w:cantSplit/>
          <w:trHeight w:val="20"/>
        </w:trPr>
        <w:tc>
          <w:tcPr>
            <w:tcW w:w="1136" w:type="pct"/>
            <w:noWrap/>
            <w:vAlign w:val="center"/>
          </w:tcPr>
          <w:p w14:paraId="0E3E66E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AFF9D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T010</w:t>
            </w:r>
          </w:p>
        </w:tc>
        <w:tc>
          <w:tcPr>
            <w:tcW w:w="1514" w:type="pct"/>
            <w:noWrap/>
            <w:vAlign w:val="center"/>
          </w:tcPr>
          <w:p w14:paraId="0B5711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Scrambler 400 XC</w:t>
            </w:r>
          </w:p>
        </w:tc>
        <w:tc>
          <w:tcPr>
            <w:tcW w:w="530" w:type="pct"/>
            <w:noWrap/>
            <w:vAlign w:val="center"/>
          </w:tcPr>
          <w:p w14:paraId="264FF7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noWrap/>
            <w:vAlign w:val="center"/>
          </w:tcPr>
          <w:p w14:paraId="64D67E5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74F0EE5D" w14:textId="77777777" w:rsidTr="00560AF8">
        <w:trPr>
          <w:cantSplit/>
          <w:trHeight w:val="20"/>
        </w:trPr>
        <w:tc>
          <w:tcPr>
            <w:tcW w:w="1136" w:type="pct"/>
            <w:noWrap/>
            <w:vAlign w:val="center"/>
            <w:hideMark/>
          </w:tcPr>
          <w:p w14:paraId="464131E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E23798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T100</w:t>
            </w:r>
          </w:p>
        </w:tc>
        <w:tc>
          <w:tcPr>
            <w:tcW w:w="1514" w:type="pct"/>
            <w:noWrap/>
            <w:vAlign w:val="center"/>
            <w:hideMark/>
          </w:tcPr>
          <w:p w14:paraId="41FAF6E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TIGER</w:t>
            </w:r>
          </w:p>
        </w:tc>
        <w:tc>
          <w:tcPr>
            <w:tcW w:w="530" w:type="pct"/>
            <w:noWrap/>
            <w:vAlign w:val="center"/>
            <w:hideMark/>
          </w:tcPr>
          <w:p w14:paraId="53DDFBB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pre-1970</w:t>
            </w:r>
          </w:p>
        </w:tc>
        <w:tc>
          <w:tcPr>
            <w:tcW w:w="608" w:type="pct"/>
            <w:noWrap/>
            <w:vAlign w:val="center"/>
            <w:hideMark/>
          </w:tcPr>
          <w:p w14:paraId="060E7D7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498</w:t>
            </w:r>
          </w:p>
        </w:tc>
      </w:tr>
      <w:tr w:rsidR="00781560" w:rsidRPr="00781560" w14:paraId="1D426A7E" w14:textId="77777777" w:rsidTr="00560AF8">
        <w:trPr>
          <w:cantSplit/>
          <w:trHeight w:val="20"/>
        </w:trPr>
        <w:tc>
          <w:tcPr>
            <w:tcW w:w="1136" w:type="pct"/>
            <w:noWrap/>
            <w:vAlign w:val="center"/>
            <w:hideMark/>
          </w:tcPr>
          <w:p w14:paraId="59F54A5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231BC7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T120</w:t>
            </w:r>
          </w:p>
        </w:tc>
        <w:tc>
          <w:tcPr>
            <w:tcW w:w="1514" w:type="pct"/>
            <w:noWrap/>
            <w:vAlign w:val="center"/>
            <w:hideMark/>
          </w:tcPr>
          <w:p w14:paraId="391787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BONNEVILLE</w:t>
            </w:r>
          </w:p>
        </w:tc>
        <w:tc>
          <w:tcPr>
            <w:tcW w:w="530" w:type="pct"/>
            <w:noWrap/>
            <w:vAlign w:val="center"/>
            <w:hideMark/>
          </w:tcPr>
          <w:p w14:paraId="56BA1A8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1959-1974</w:t>
            </w:r>
          </w:p>
        </w:tc>
        <w:tc>
          <w:tcPr>
            <w:tcW w:w="608" w:type="pct"/>
            <w:noWrap/>
            <w:vAlign w:val="center"/>
            <w:hideMark/>
          </w:tcPr>
          <w:p w14:paraId="3C978E7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0B16C3DC" w14:textId="77777777" w:rsidTr="00560AF8">
        <w:trPr>
          <w:cantSplit/>
          <w:trHeight w:val="20"/>
        </w:trPr>
        <w:tc>
          <w:tcPr>
            <w:tcW w:w="1136" w:type="pct"/>
            <w:noWrap/>
            <w:vAlign w:val="center"/>
            <w:hideMark/>
          </w:tcPr>
          <w:p w14:paraId="17FC1AC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D9BDD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TR5</w:t>
            </w:r>
          </w:p>
        </w:tc>
        <w:tc>
          <w:tcPr>
            <w:tcW w:w="1514" w:type="pct"/>
            <w:noWrap/>
            <w:vAlign w:val="center"/>
            <w:hideMark/>
          </w:tcPr>
          <w:p w14:paraId="1F9A7E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TROPHY</w:t>
            </w:r>
          </w:p>
        </w:tc>
        <w:tc>
          <w:tcPr>
            <w:tcW w:w="530" w:type="pct"/>
            <w:noWrap/>
            <w:vAlign w:val="center"/>
            <w:hideMark/>
          </w:tcPr>
          <w:p w14:paraId="0506696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1969</w:t>
            </w:r>
          </w:p>
        </w:tc>
        <w:tc>
          <w:tcPr>
            <w:tcW w:w="608" w:type="pct"/>
            <w:noWrap/>
            <w:vAlign w:val="center"/>
            <w:hideMark/>
          </w:tcPr>
          <w:p w14:paraId="6205944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225D9D84" w14:textId="77777777" w:rsidTr="00560AF8">
        <w:trPr>
          <w:cantSplit/>
          <w:trHeight w:val="20"/>
        </w:trPr>
        <w:tc>
          <w:tcPr>
            <w:tcW w:w="1136" w:type="pct"/>
            <w:noWrap/>
            <w:vAlign w:val="center"/>
            <w:hideMark/>
          </w:tcPr>
          <w:p w14:paraId="036494C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AB95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TR6</w:t>
            </w:r>
          </w:p>
        </w:tc>
        <w:tc>
          <w:tcPr>
            <w:tcW w:w="1514" w:type="pct"/>
            <w:noWrap/>
            <w:vAlign w:val="center"/>
            <w:hideMark/>
          </w:tcPr>
          <w:p w14:paraId="0581942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TROPHY</w:t>
            </w:r>
          </w:p>
        </w:tc>
        <w:tc>
          <w:tcPr>
            <w:tcW w:w="530" w:type="pct"/>
            <w:noWrap/>
            <w:vAlign w:val="center"/>
            <w:hideMark/>
          </w:tcPr>
          <w:p w14:paraId="571E394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1961-73</w:t>
            </w:r>
          </w:p>
        </w:tc>
        <w:tc>
          <w:tcPr>
            <w:tcW w:w="608" w:type="pct"/>
            <w:noWrap/>
            <w:vAlign w:val="center"/>
            <w:hideMark/>
          </w:tcPr>
          <w:p w14:paraId="3D87EB6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5CCD411A" w14:textId="77777777" w:rsidTr="00560AF8">
        <w:trPr>
          <w:cantSplit/>
          <w:trHeight w:val="20"/>
        </w:trPr>
        <w:tc>
          <w:tcPr>
            <w:tcW w:w="1136" w:type="pct"/>
            <w:noWrap/>
            <w:vAlign w:val="center"/>
            <w:hideMark/>
          </w:tcPr>
          <w:p w14:paraId="7C708A0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46CD7F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TR7</w:t>
            </w:r>
          </w:p>
        </w:tc>
        <w:tc>
          <w:tcPr>
            <w:tcW w:w="1514" w:type="pct"/>
            <w:noWrap/>
            <w:vAlign w:val="center"/>
            <w:hideMark/>
          </w:tcPr>
          <w:p w14:paraId="5EA4C3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TIGER</w:t>
            </w:r>
          </w:p>
        </w:tc>
        <w:tc>
          <w:tcPr>
            <w:tcW w:w="530" w:type="pct"/>
            <w:noWrap/>
            <w:vAlign w:val="center"/>
            <w:hideMark/>
          </w:tcPr>
          <w:p w14:paraId="71DE20D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1971</w:t>
            </w:r>
          </w:p>
        </w:tc>
        <w:tc>
          <w:tcPr>
            <w:tcW w:w="608" w:type="pct"/>
            <w:noWrap/>
            <w:vAlign w:val="center"/>
            <w:hideMark/>
          </w:tcPr>
          <w:p w14:paraId="719E311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5207A394" w14:textId="77777777" w:rsidTr="00560AF8">
        <w:trPr>
          <w:cantSplit/>
          <w:trHeight w:val="20"/>
        </w:trPr>
        <w:tc>
          <w:tcPr>
            <w:tcW w:w="1136" w:type="pct"/>
            <w:noWrap/>
            <w:vAlign w:val="center"/>
          </w:tcPr>
          <w:p w14:paraId="494759E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15032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Trident 660</w:t>
            </w:r>
          </w:p>
        </w:tc>
        <w:tc>
          <w:tcPr>
            <w:tcW w:w="1514" w:type="pct"/>
            <w:noWrap/>
            <w:vAlign w:val="center"/>
          </w:tcPr>
          <w:p w14:paraId="0CA7AAB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Trident 660-LAMS</w:t>
            </w:r>
          </w:p>
        </w:tc>
        <w:tc>
          <w:tcPr>
            <w:tcW w:w="530" w:type="pct"/>
            <w:noWrap/>
            <w:vAlign w:val="center"/>
          </w:tcPr>
          <w:p w14:paraId="174C0A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2024-on</w:t>
            </w:r>
          </w:p>
        </w:tc>
        <w:tc>
          <w:tcPr>
            <w:tcW w:w="608" w:type="pct"/>
            <w:noWrap/>
            <w:vAlign w:val="center"/>
          </w:tcPr>
          <w:p w14:paraId="5B3D197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11EFDAC1" w14:textId="77777777" w:rsidTr="00560AF8">
        <w:trPr>
          <w:cantSplit/>
          <w:trHeight w:val="20"/>
        </w:trPr>
        <w:tc>
          <w:tcPr>
            <w:tcW w:w="1136" w:type="pct"/>
            <w:noWrap/>
            <w:vAlign w:val="center"/>
            <w:hideMark/>
          </w:tcPr>
          <w:p w14:paraId="0A1B566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5CFA8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TRIBSA</w:t>
            </w:r>
          </w:p>
        </w:tc>
        <w:tc>
          <w:tcPr>
            <w:tcW w:w="1514" w:type="pct"/>
            <w:noWrap/>
            <w:vAlign w:val="center"/>
            <w:hideMark/>
          </w:tcPr>
          <w:p w14:paraId="1A8DAC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TRIBSA</w:t>
            </w:r>
          </w:p>
        </w:tc>
        <w:tc>
          <w:tcPr>
            <w:tcW w:w="530" w:type="pct"/>
            <w:noWrap/>
            <w:vAlign w:val="center"/>
            <w:hideMark/>
          </w:tcPr>
          <w:p w14:paraId="482B2D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1960-70</w:t>
            </w:r>
          </w:p>
        </w:tc>
        <w:tc>
          <w:tcPr>
            <w:tcW w:w="608" w:type="pct"/>
            <w:noWrap/>
            <w:vAlign w:val="center"/>
            <w:hideMark/>
          </w:tcPr>
          <w:p w14:paraId="3B6E4F9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5A6D9D89" w14:textId="77777777" w:rsidTr="00560AF8">
        <w:trPr>
          <w:cantSplit/>
          <w:trHeight w:val="20"/>
        </w:trPr>
        <w:tc>
          <w:tcPr>
            <w:tcW w:w="1136" w:type="pct"/>
            <w:tcBorders>
              <w:bottom w:val="single" w:sz="4" w:space="0" w:color="auto"/>
            </w:tcBorders>
            <w:noWrap/>
            <w:vAlign w:val="center"/>
          </w:tcPr>
          <w:p w14:paraId="39A7C680"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tcPr>
          <w:p w14:paraId="7476F2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Z010</w:t>
            </w:r>
          </w:p>
        </w:tc>
        <w:tc>
          <w:tcPr>
            <w:tcW w:w="1514" w:type="pct"/>
            <w:tcBorders>
              <w:bottom w:val="single" w:sz="4" w:space="0" w:color="auto"/>
            </w:tcBorders>
            <w:noWrap/>
            <w:vAlign w:val="center"/>
          </w:tcPr>
          <w:p w14:paraId="12485F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TF450-E</w:t>
            </w:r>
          </w:p>
        </w:tc>
        <w:tc>
          <w:tcPr>
            <w:tcW w:w="530" w:type="pct"/>
            <w:tcBorders>
              <w:bottom w:val="single" w:sz="4" w:space="0" w:color="auto"/>
            </w:tcBorders>
            <w:noWrap/>
            <w:vAlign w:val="center"/>
          </w:tcPr>
          <w:p w14:paraId="7D88ED9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2025-on</w:t>
            </w:r>
          </w:p>
        </w:tc>
        <w:tc>
          <w:tcPr>
            <w:tcW w:w="608" w:type="pct"/>
            <w:tcBorders>
              <w:bottom w:val="single" w:sz="4" w:space="0" w:color="auto"/>
            </w:tcBorders>
            <w:noWrap/>
            <w:vAlign w:val="center"/>
          </w:tcPr>
          <w:p w14:paraId="0910893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1973C605" w14:textId="77777777" w:rsidTr="00560AF8">
        <w:trPr>
          <w:cantSplit/>
          <w:trHeight w:val="20"/>
        </w:trPr>
        <w:tc>
          <w:tcPr>
            <w:tcW w:w="1136" w:type="pct"/>
            <w:tcBorders>
              <w:top w:val="single" w:sz="4" w:space="0" w:color="auto"/>
              <w:bottom w:val="single" w:sz="4" w:space="0" w:color="auto"/>
            </w:tcBorders>
            <w:noWrap/>
            <w:vAlign w:val="center"/>
          </w:tcPr>
          <w:p w14:paraId="3A416956" w14:textId="77777777" w:rsidR="00781560" w:rsidRPr="00781560" w:rsidRDefault="00781560" w:rsidP="00781560">
            <w:pPr>
              <w:spacing w:before="40" w:after="40"/>
              <w:jc w:val="left"/>
              <w:rPr>
                <w:rFonts w:eastAsia="Times New Roman"/>
                <w:b/>
                <w:color w:val="000000"/>
                <w:szCs w:val="17"/>
                <w:lang w:eastAsia="en-AU"/>
              </w:rPr>
            </w:pPr>
            <w:r w:rsidRPr="00781560">
              <w:rPr>
                <w:rFonts w:eastAsia="Times New Roman"/>
                <w:b/>
                <w:color w:val="000000"/>
                <w:szCs w:val="17"/>
                <w:lang w:eastAsia="en-AU"/>
              </w:rPr>
              <w:t>UBCO</w:t>
            </w:r>
          </w:p>
        </w:tc>
        <w:tc>
          <w:tcPr>
            <w:tcW w:w="1212" w:type="pct"/>
            <w:tcBorders>
              <w:top w:val="single" w:sz="4" w:space="0" w:color="auto"/>
              <w:bottom w:val="single" w:sz="4" w:space="0" w:color="auto"/>
            </w:tcBorders>
            <w:noWrap/>
            <w:vAlign w:val="center"/>
          </w:tcPr>
          <w:p w14:paraId="7A72D6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 2X2</w:t>
            </w:r>
          </w:p>
        </w:tc>
        <w:tc>
          <w:tcPr>
            <w:tcW w:w="1514" w:type="pct"/>
            <w:tcBorders>
              <w:top w:val="single" w:sz="4" w:space="0" w:color="auto"/>
              <w:bottom w:val="single" w:sz="4" w:space="0" w:color="auto"/>
            </w:tcBorders>
            <w:noWrap/>
            <w:vAlign w:val="center"/>
          </w:tcPr>
          <w:p w14:paraId="229D65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UBCO</w:t>
            </w:r>
          </w:p>
        </w:tc>
        <w:tc>
          <w:tcPr>
            <w:tcW w:w="530" w:type="pct"/>
            <w:tcBorders>
              <w:top w:val="single" w:sz="4" w:space="0" w:color="auto"/>
              <w:bottom w:val="single" w:sz="4" w:space="0" w:color="auto"/>
            </w:tcBorders>
            <w:noWrap/>
            <w:vAlign w:val="center"/>
          </w:tcPr>
          <w:p w14:paraId="0B40DD3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tcBorders>
              <w:top w:val="single" w:sz="4" w:space="0" w:color="auto"/>
              <w:bottom w:val="single" w:sz="4" w:space="0" w:color="auto"/>
            </w:tcBorders>
            <w:noWrap/>
            <w:vAlign w:val="center"/>
          </w:tcPr>
          <w:p w14:paraId="5272CEC9" w14:textId="77777777" w:rsidR="00781560" w:rsidRPr="00781560" w:rsidRDefault="00781560" w:rsidP="00781560">
            <w:pPr>
              <w:spacing w:before="40" w:after="40"/>
              <w:ind w:left="113"/>
              <w:jc w:val="left"/>
              <w:rPr>
                <w:rFonts w:eastAsia="Times New Roman"/>
                <w:color w:val="000000"/>
                <w:szCs w:val="17"/>
                <w:lang w:eastAsia="en-AU"/>
              </w:rPr>
            </w:pPr>
          </w:p>
        </w:tc>
      </w:tr>
      <w:tr w:rsidR="00781560" w:rsidRPr="00781560" w14:paraId="4CF06981" w14:textId="77777777" w:rsidTr="00560AF8">
        <w:trPr>
          <w:cantSplit/>
          <w:trHeight w:val="20"/>
        </w:trPr>
        <w:tc>
          <w:tcPr>
            <w:tcW w:w="1136" w:type="pct"/>
            <w:tcBorders>
              <w:top w:val="single" w:sz="4" w:space="0" w:color="auto"/>
            </w:tcBorders>
            <w:noWrap/>
            <w:vAlign w:val="center"/>
            <w:hideMark/>
          </w:tcPr>
          <w:p w14:paraId="09806ED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URAL</w:t>
            </w:r>
          </w:p>
        </w:tc>
        <w:tc>
          <w:tcPr>
            <w:tcW w:w="1212" w:type="pct"/>
            <w:tcBorders>
              <w:top w:val="single" w:sz="4" w:space="0" w:color="auto"/>
            </w:tcBorders>
            <w:noWrap/>
            <w:vAlign w:val="center"/>
            <w:hideMark/>
          </w:tcPr>
          <w:p w14:paraId="1F29948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DNEPR</w:t>
            </w:r>
          </w:p>
        </w:tc>
        <w:tc>
          <w:tcPr>
            <w:tcW w:w="1514" w:type="pct"/>
            <w:tcBorders>
              <w:top w:val="single" w:sz="4" w:space="0" w:color="auto"/>
            </w:tcBorders>
            <w:noWrap/>
            <w:vAlign w:val="center"/>
            <w:hideMark/>
          </w:tcPr>
          <w:p w14:paraId="19332D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DNIEPNER</w:t>
            </w:r>
          </w:p>
        </w:tc>
        <w:tc>
          <w:tcPr>
            <w:tcW w:w="530" w:type="pct"/>
            <w:tcBorders>
              <w:top w:val="single" w:sz="4" w:space="0" w:color="auto"/>
            </w:tcBorders>
            <w:noWrap/>
            <w:vAlign w:val="center"/>
            <w:hideMark/>
          </w:tcPr>
          <w:p w14:paraId="5B776EC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tcBorders>
              <w:top w:val="single" w:sz="4" w:space="0" w:color="auto"/>
            </w:tcBorders>
            <w:noWrap/>
            <w:vAlign w:val="center"/>
            <w:hideMark/>
          </w:tcPr>
          <w:p w14:paraId="0FE12FB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10FA829F" w14:textId="77777777" w:rsidTr="00560AF8">
        <w:trPr>
          <w:cantSplit/>
          <w:trHeight w:val="20"/>
        </w:trPr>
        <w:tc>
          <w:tcPr>
            <w:tcW w:w="1136" w:type="pct"/>
            <w:noWrap/>
            <w:vAlign w:val="center"/>
            <w:hideMark/>
          </w:tcPr>
          <w:p w14:paraId="3E0C548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A1390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K650</w:t>
            </w:r>
          </w:p>
        </w:tc>
        <w:tc>
          <w:tcPr>
            <w:tcW w:w="1514" w:type="pct"/>
            <w:noWrap/>
            <w:vAlign w:val="center"/>
            <w:hideMark/>
          </w:tcPr>
          <w:p w14:paraId="5BA0B5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K650</w:t>
            </w:r>
          </w:p>
        </w:tc>
        <w:tc>
          <w:tcPr>
            <w:tcW w:w="530" w:type="pct"/>
            <w:noWrap/>
            <w:vAlign w:val="center"/>
            <w:hideMark/>
          </w:tcPr>
          <w:p w14:paraId="3F72F0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1967-74</w:t>
            </w:r>
          </w:p>
        </w:tc>
        <w:tc>
          <w:tcPr>
            <w:tcW w:w="608" w:type="pct"/>
            <w:noWrap/>
            <w:vAlign w:val="center"/>
            <w:hideMark/>
          </w:tcPr>
          <w:p w14:paraId="377B51B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08379710" w14:textId="77777777" w:rsidTr="00560AF8">
        <w:trPr>
          <w:cantSplit/>
          <w:trHeight w:val="20"/>
        </w:trPr>
        <w:tc>
          <w:tcPr>
            <w:tcW w:w="1136" w:type="pct"/>
            <w:noWrap/>
            <w:vAlign w:val="center"/>
            <w:hideMark/>
          </w:tcPr>
          <w:p w14:paraId="7571B68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674055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MT9</w:t>
            </w:r>
          </w:p>
        </w:tc>
        <w:tc>
          <w:tcPr>
            <w:tcW w:w="1514" w:type="pct"/>
            <w:noWrap/>
            <w:vAlign w:val="center"/>
            <w:hideMark/>
          </w:tcPr>
          <w:p w14:paraId="4BFD28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MT9</w:t>
            </w:r>
          </w:p>
        </w:tc>
        <w:tc>
          <w:tcPr>
            <w:tcW w:w="530" w:type="pct"/>
            <w:noWrap/>
            <w:vAlign w:val="center"/>
            <w:hideMark/>
          </w:tcPr>
          <w:p w14:paraId="4A06BC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1974</w:t>
            </w:r>
          </w:p>
        </w:tc>
        <w:tc>
          <w:tcPr>
            <w:tcW w:w="608" w:type="pct"/>
            <w:noWrap/>
            <w:vAlign w:val="center"/>
            <w:hideMark/>
          </w:tcPr>
          <w:p w14:paraId="7F80B89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650</w:t>
            </w:r>
          </w:p>
        </w:tc>
      </w:tr>
      <w:tr w:rsidR="00781560" w:rsidRPr="00781560" w14:paraId="3CB11846" w14:textId="77777777" w:rsidTr="00560AF8">
        <w:trPr>
          <w:cantSplit/>
          <w:trHeight w:val="20"/>
        </w:trPr>
        <w:tc>
          <w:tcPr>
            <w:tcW w:w="1136" w:type="pct"/>
            <w:tcBorders>
              <w:bottom w:val="single" w:sz="4" w:space="0" w:color="auto"/>
            </w:tcBorders>
            <w:noWrap/>
            <w:vAlign w:val="center"/>
            <w:hideMark/>
          </w:tcPr>
          <w:p w14:paraId="57AAF87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 xml:space="preserve"> </w:t>
            </w:r>
          </w:p>
        </w:tc>
        <w:tc>
          <w:tcPr>
            <w:tcW w:w="1212" w:type="pct"/>
            <w:tcBorders>
              <w:bottom w:val="single" w:sz="4" w:space="0" w:color="auto"/>
            </w:tcBorders>
            <w:noWrap/>
            <w:vAlign w:val="center"/>
            <w:hideMark/>
          </w:tcPr>
          <w:p w14:paraId="550B855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THRUXTON</w:t>
            </w:r>
          </w:p>
        </w:tc>
        <w:tc>
          <w:tcPr>
            <w:tcW w:w="1514" w:type="pct"/>
            <w:tcBorders>
              <w:bottom w:val="single" w:sz="4" w:space="0" w:color="auto"/>
            </w:tcBorders>
            <w:noWrap/>
            <w:vAlign w:val="center"/>
            <w:hideMark/>
          </w:tcPr>
          <w:p w14:paraId="360626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THRUXTON</w:t>
            </w:r>
          </w:p>
        </w:tc>
        <w:tc>
          <w:tcPr>
            <w:tcW w:w="530" w:type="pct"/>
            <w:tcBorders>
              <w:bottom w:val="single" w:sz="4" w:space="0" w:color="auto"/>
            </w:tcBorders>
            <w:noWrap/>
            <w:vAlign w:val="center"/>
            <w:hideMark/>
          </w:tcPr>
          <w:p w14:paraId="250D5C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1965-67</w:t>
            </w:r>
          </w:p>
        </w:tc>
        <w:tc>
          <w:tcPr>
            <w:tcW w:w="608" w:type="pct"/>
            <w:tcBorders>
              <w:bottom w:val="single" w:sz="4" w:space="0" w:color="auto"/>
            </w:tcBorders>
            <w:noWrap/>
            <w:vAlign w:val="center"/>
            <w:hideMark/>
          </w:tcPr>
          <w:p w14:paraId="0C9EA1C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53F8C9D0" w14:textId="77777777" w:rsidTr="00560AF8">
        <w:trPr>
          <w:cantSplit/>
          <w:trHeight w:val="20"/>
        </w:trPr>
        <w:tc>
          <w:tcPr>
            <w:tcW w:w="1136" w:type="pct"/>
            <w:tcBorders>
              <w:top w:val="single" w:sz="4" w:space="0" w:color="auto"/>
            </w:tcBorders>
            <w:noWrap/>
            <w:vAlign w:val="center"/>
            <w:hideMark/>
          </w:tcPr>
          <w:p w14:paraId="70FD0C1E"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VESPA</w:t>
            </w:r>
          </w:p>
        </w:tc>
        <w:tc>
          <w:tcPr>
            <w:tcW w:w="1212" w:type="pct"/>
            <w:tcBorders>
              <w:top w:val="single" w:sz="4" w:space="0" w:color="auto"/>
            </w:tcBorders>
            <w:noWrap/>
            <w:vAlign w:val="center"/>
            <w:hideMark/>
          </w:tcPr>
          <w:p w14:paraId="36C6E12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All Models </w:t>
            </w:r>
          </w:p>
        </w:tc>
        <w:tc>
          <w:tcPr>
            <w:tcW w:w="1514" w:type="pct"/>
            <w:tcBorders>
              <w:top w:val="single" w:sz="4" w:space="0" w:color="auto"/>
            </w:tcBorders>
            <w:noWrap/>
            <w:vAlign w:val="center"/>
            <w:hideMark/>
          </w:tcPr>
          <w:p w14:paraId="06B91BA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 models</w:t>
            </w:r>
          </w:p>
        </w:tc>
        <w:tc>
          <w:tcPr>
            <w:tcW w:w="530" w:type="pct"/>
            <w:tcBorders>
              <w:top w:val="single" w:sz="4" w:space="0" w:color="auto"/>
            </w:tcBorders>
            <w:noWrap/>
            <w:vAlign w:val="center"/>
            <w:hideMark/>
          </w:tcPr>
          <w:p w14:paraId="066647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until 1/09/2013</w:t>
            </w:r>
          </w:p>
        </w:tc>
        <w:tc>
          <w:tcPr>
            <w:tcW w:w="608" w:type="pct"/>
            <w:tcBorders>
              <w:top w:val="single" w:sz="4" w:space="0" w:color="auto"/>
            </w:tcBorders>
            <w:noWrap/>
            <w:vAlign w:val="center"/>
            <w:hideMark/>
          </w:tcPr>
          <w:p w14:paraId="1CCF338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50-300</w:t>
            </w:r>
          </w:p>
        </w:tc>
      </w:tr>
      <w:tr w:rsidR="00781560" w:rsidRPr="00781560" w14:paraId="2ADC0000" w14:textId="77777777" w:rsidTr="00560AF8">
        <w:trPr>
          <w:cantSplit/>
          <w:trHeight w:val="20"/>
        </w:trPr>
        <w:tc>
          <w:tcPr>
            <w:tcW w:w="1136" w:type="pct"/>
            <w:tcBorders>
              <w:top w:val="single" w:sz="4" w:space="0" w:color="auto"/>
            </w:tcBorders>
            <w:noWrap/>
            <w:vAlign w:val="center"/>
          </w:tcPr>
          <w:p w14:paraId="0A630F80"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tcBorders>
              <w:top w:val="single" w:sz="4" w:space="0" w:color="auto"/>
            </w:tcBorders>
            <w:noWrap/>
            <w:vAlign w:val="center"/>
          </w:tcPr>
          <w:p w14:paraId="15565A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GTS 300</w:t>
            </w:r>
          </w:p>
        </w:tc>
        <w:tc>
          <w:tcPr>
            <w:tcW w:w="1514" w:type="pct"/>
            <w:tcBorders>
              <w:top w:val="single" w:sz="4" w:space="0" w:color="auto"/>
            </w:tcBorders>
            <w:noWrap/>
            <w:vAlign w:val="center"/>
          </w:tcPr>
          <w:p w14:paraId="2CD2E35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GTS 300 </w:t>
            </w:r>
            <w:r w:rsidRPr="00781560">
              <w:rPr>
                <w:rFonts w:eastAsia="Times New Roman"/>
                <w:color w:val="000000"/>
                <w:szCs w:val="17"/>
                <w:lang w:eastAsia="en-AU"/>
              </w:rPr>
              <w:br/>
              <w:t>(Super/Sport/Super Sport/Tech)</w:t>
            </w:r>
          </w:p>
        </w:tc>
        <w:tc>
          <w:tcPr>
            <w:tcW w:w="530" w:type="pct"/>
            <w:tcBorders>
              <w:top w:val="single" w:sz="4" w:space="0" w:color="auto"/>
            </w:tcBorders>
            <w:noWrap/>
            <w:vAlign w:val="center"/>
          </w:tcPr>
          <w:p w14:paraId="316735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2008-on</w:t>
            </w:r>
          </w:p>
        </w:tc>
        <w:tc>
          <w:tcPr>
            <w:tcW w:w="608" w:type="pct"/>
            <w:tcBorders>
              <w:top w:val="single" w:sz="4" w:space="0" w:color="auto"/>
            </w:tcBorders>
            <w:noWrap/>
            <w:vAlign w:val="center"/>
          </w:tcPr>
          <w:p w14:paraId="5F7872E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196322D0" w14:textId="77777777" w:rsidTr="00560AF8">
        <w:trPr>
          <w:cantSplit/>
          <w:trHeight w:val="20"/>
        </w:trPr>
        <w:tc>
          <w:tcPr>
            <w:tcW w:w="1136" w:type="pct"/>
            <w:noWrap/>
            <w:vAlign w:val="center"/>
          </w:tcPr>
          <w:p w14:paraId="54F8C6CE"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6EFBF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GTV 300</w:t>
            </w:r>
          </w:p>
        </w:tc>
        <w:tc>
          <w:tcPr>
            <w:tcW w:w="1514" w:type="pct"/>
            <w:noWrap/>
            <w:vAlign w:val="center"/>
          </w:tcPr>
          <w:p w14:paraId="169741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MD3109</w:t>
            </w:r>
          </w:p>
        </w:tc>
        <w:tc>
          <w:tcPr>
            <w:tcW w:w="530" w:type="pct"/>
            <w:noWrap/>
            <w:vAlign w:val="center"/>
          </w:tcPr>
          <w:p w14:paraId="43B6E14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tcPr>
          <w:p w14:paraId="59EDF88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1DF0EFAD" w14:textId="77777777" w:rsidTr="00560AF8">
        <w:trPr>
          <w:cantSplit/>
          <w:trHeight w:val="20"/>
        </w:trPr>
        <w:tc>
          <w:tcPr>
            <w:tcW w:w="1136" w:type="pct"/>
            <w:noWrap/>
            <w:vAlign w:val="center"/>
          </w:tcPr>
          <w:p w14:paraId="0B3B5703"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7E85D2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6EEC2B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M45200 300 S/SS</w:t>
            </w:r>
          </w:p>
        </w:tc>
        <w:tc>
          <w:tcPr>
            <w:tcW w:w="530" w:type="pct"/>
            <w:noWrap/>
            <w:vAlign w:val="center"/>
          </w:tcPr>
          <w:p w14:paraId="756079F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1134496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4AEA655C" w14:textId="77777777" w:rsidTr="00560AF8">
        <w:trPr>
          <w:cantSplit/>
          <w:trHeight w:val="20"/>
        </w:trPr>
        <w:tc>
          <w:tcPr>
            <w:tcW w:w="1136" w:type="pct"/>
            <w:noWrap/>
            <w:vAlign w:val="center"/>
          </w:tcPr>
          <w:p w14:paraId="3F2791F8"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6C17B3E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645E8D5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M45202 300 ABS</w:t>
            </w:r>
          </w:p>
        </w:tc>
        <w:tc>
          <w:tcPr>
            <w:tcW w:w="530" w:type="pct"/>
            <w:noWrap/>
            <w:vAlign w:val="center"/>
          </w:tcPr>
          <w:p w14:paraId="1A60774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01CDB02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59D7B3FC" w14:textId="77777777" w:rsidTr="00560AF8">
        <w:trPr>
          <w:cantSplit/>
          <w:trHeight w:val="20"/>
        </w:trPr>
        <w:tc>
          <w:tcPr>
            <w:tcW w:w="1136" w:type="pct"/>
            <w:noWrap/>
            <w:vAlign w:val="center"/>
          </w:tcPr>
          <w:p w14:paraId="1D3F5AEF"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2904B8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14AD750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M45710 300 S/SS</w:t>
            </w:r>
          </w:p>
        </w:tc>
        <w:tc>
          <w:tcPr>
            <w:tcW w:w="530" w:type="pct"/>
            <w:noWrap/>
            <w:vAlign w:val="center"/>
          </w:tcPr>
          <w:p w14:paraId="5D70176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303E1C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0BD00C3C" w14:textId="77777777" w:rsidTr="00560AF8">
        <w:trPr>
          <w:cantSplit/>
          <w:trHeight w:val="20"/>
        </w:trPr>
        <w:tc>
          <w:tcPr>
            <w:tcW w:w="1136" w:type="pct"/>
            <w:noWrap/>
            <w:vAlign w:val="center"/>
          </w:tcPr>
          <w:p w14:paraId="4320BCD0"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59F851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265A8D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M45715 300 S/TECH</w:t>
            </w:r>
          </w:p>
        </w:tc>
        <w:tc>
          <w:tcPr>
            <w:tcW w:w="530" w:type="pct"/>
            <w:noWrap/>
            <w:vAlign w:val="center"/>
          </w:tcPr>
          <w:p w14:paraId="7B04EBA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2019-on</w:t>
            </w:r>
          </w:p>
        </w:tc>
        <w:tc>
          <w:tcPr>
            <w:tcW w:w="608" w:type="pct"/>
            <w:noWrap/>
            <w:vAlign w:val="center"/>
          </w:tcPr>
          <w:p w14:paraId="06D09AD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6DBE602C" w14:textId="77777777" w:rsidTr="00560AF8">
        <w:trPr>
          <w:cantSplit/>
          <w:trHeight w:val="20"/>
        </w:trPr>
        <w:tc>
          <w:tcPr>
            <w:tcW w:w="1136" w:type="pct"/>
            <w:noWrap/>
            <w:vAlign w:val="center"/>
          </w:tcPr>
          <w:p w14:paraId="47721823"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7F14D55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5D49A0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M45710 300</w:t>
            </w:r>
          </w:p>
        </w:tc>
        <w:tc>
          <w:tcPr>
            <w:tcW w:w="530" w:type="pct"/>
            <w:noWrap/>
            <w:vAlign w:val="center"/>
          </w:tcPr>
          <w:p w14:paraId="6CB19B8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w:t>
            </w:r>
          </w:p>
        </w:tc>
        <w:tc>
          <w:tcPr>
            <w:tcW w:w="608" w:type="pct"/>
            <w:noWrap/>
            <w:vAlign w:val="center"/>
          </w:tcPr>
          <w:p w14:paraId="74A80B1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57345127" w14:textId="77777777" w:rsidTr="00560AF8">
        <w:trPr>
          <w:cantSplit/>
          <w:trHeight w:val="20"/>
        </w:trPr>
        <w:tc>
          <w:tcPr>
            <w:tcW w:w="1136" w:type="pct"/>
            <w:noWrap/>
            <w:vAlign w:val="center"/>
          </w:tcPr>
          <w:p w14:paraId="3B7C6AB3"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F16327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019AC6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szCs w:val="17"/>
              </w:rPr>
              <w:t>M45719 GTS 300 SS HPE</w:t>
            </w:r>
          </w:p>
        </w:tc>
        <w:tc>
          <w:tcPr>
            <w:tcW w:w="530" w:type="pct"/>
            <w:noWrap/>
            <w:vAlign w:val="center"/>
          </w:tcPr>
          <w:p w14:paraId="29AF19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3D829FA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0BCE475A" w14:textId="77777777" w:rsidTr="00560AF8">
        <w:trPr>
          <w:cantSplit/>
          <w:trHeight w:val="20"/>
        </w:trPr>
        <w:tc>
          <w:tcPr>
            <w:tcW w:w="1136" w:type="pct"/>
            <w:noWrap/>
            <w:vAlign w:val="center"/>
          </w:tcPr>
          <w:p w14:paraId="0D1A283A"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3F85F1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108E4000" w14:textId="77777777" w:rsidR="00781560" w:rsidRPr="00781560" w:rsidRDefault="00781560" w:rsidP="00781560">
            <w:pPr>
              <w:spacing w:before="40" w:after="40"/>
              <w:jc w:val="left"/>
              <w:rPr>
                <w:rFonts w:eastAsia="Times New Roman"/>
                <w:szCs w:val="17"/>
              </w:rPr>
            </w:pPr>
            <w:r w:rsidRPr="00781560">
              <w:rPr>
                <w:rFonts w:eastAsia="Times New Roman"/>
                <w:szCs w:val="17"/>
              </w:rPr>
              <w:t>M45724 GTS 300 SG</w:t>
            </w:r>
          </w:p>
        </w:tc>
        <w:tc>
          <w:tcPr>
            <w:tcW w:w="530" w:type="pct"/>
            <w:noWrap/>
            <w:vAlign w:val="center"/>
          </w:tcPr>
          <w:p w14:paraId="3C39EF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15A8E7B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2C7A0689" w14:textId="77777777" w:rsidTr="00560AF8">
        <w:trPr>
          <w:cantSplit/>
          <w:trHeight w:val="20"/>
        </w:trPr>
        <w:tc>
          <w:tcPr>
            <w:tcW w:w="1136" w:type="pct"/>
            <w:noWrap/>
            <w:vAlign w:val="center"/>
            <w:hideMark/>
          </w:tcPr>
          <w:p w14:paraId="0394027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02E6C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hideMark/>
          </w:tcPr>
          <w:p w14:paraId="6FF65DD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M45200 300 S/SS </w:t>
            </w:r>
          </w:p>
        </w:tc>
        <w:tc>
          <w:tcPr>
            <w:tcW w:w="530" w:type="pct"/>
            <w:noWrap/>
            <w:vAlign w:val="center"/>
            <w:hideMark/>
          </w:tcPr>
          <w:p w14:paraId="5979E7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34A4AC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676B6168" w14:textId="77777777" w:rsidTr="00560AF8">
        <w:trPr>
          <w:cantSplit/>
          <w:trHeight w:val="20"/>
        </w:trPr>
        <w:tc>
          <w:tcPr>
            <w:tcW w:w="1136" w:type="pct"/>
            <w:noWrap/>
            <w:vAlign w:val="center"/>
          </w:tcPr>
          <w:p w14:paraId="6059886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5D331C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7228C4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M45202 300 ABS</w:t>
            </w:r>
          </w:p>
        </w:tc>
        <w:tc>
          <w:tcPr>
            <w:tcW w:w="530" w:type="pct"/>
            <w:noWrap/>
            <w:vAlign w:val="center"/>
          </w:tcPr>
          <w:p w14:paraId="2114D6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37698DA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287CEA71" w14:textId="77777777" w:rsidTr="00560AF8">
        <w:trPr>
          <w:cantSplit/>
          <w:trHeight w:val="20"/>
        </w:trPr>
        <w:tc>
          <w:tcPr>
            <w:tcW w:w="1136" w:type="pct"/>
            <w:noWrap/>
            <w:vAlign w:val="center"/>
          </w:tcPr>
          <w:p w14:paraId="1D84BFA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8B9409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M45</w:t>
            </w:r>
          </w:p>
        </w:tc>
        <w:tc>
          <w:tcPr>
            <w:tcW w:w="1514" w:type="pct"/>
            <w:noWrap/>
            <w:vAlign w:val="center"/>
          </w:tcPr>
          <w:p w14:paraId="45EF88F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M45710 300 S/SS</w:t>
            </w:r>
          </w:p>
        </w:tc>
        <w:tc>
          <w:tcPr>
            <w:tcW w:w="530" w:type="pct"/>
            <w:noWrap/>
            <w:vAlign w:val="center"/>
          </w:tcPr>
          <w:p w14:paraId="1165663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2018-on</w:t>
            </w:r>
          </w:p>
        </w:tc>
        <w:tc>
          <w:tcPr>
            <w:tcW w:w="608" w:type="pct"/>
            <w:noWrap/>
            <w:vAlign w:val="center"/>
          </w:tcPr>
          <w:p w14:paraId="7A0EE53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44583BCF" w14:textId="77777777" w:rsidTr="00560AF8">
        <w:trPr>
          <w:cantSplit/>
          <w:trHeight w:val="20"/>
        </w:trPr>
        <w:tc>
          <w:tcPr>
            <w:tcW w:w="1136" w:type="pct"/>
            <w:tcBorders>
              <w:bottom w:val="single" w:sz="4" w:space="0" w:color="auto"/>
            </w:tcBorders>
            <w:noWrap/>
            <w:vAlign w:val="center"/>
            <w:hideMark/>
          </w:tcPr>
          <w:p w14:paraId="5B3ABB01"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7724F9E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PSI MA3</w:t>
            </w:r>
          </w:p>
        </w:tc>
        <w:tc>
          <w:tcPr>
            <w:tcW w:w="1514" w:type="pct"/>
            <w:tcBorders>
              <w:bottom w:val="single" w:sz="4" w:space="0" w:color="auto"/>
            </w:tcBorders>
            <w:noWrap/>
            <w:vAlign w:val="center"/>
            <w:hideMark/>
          </w:tcPr>
          <w:p w14:paraId="60947D1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MA330 300 E4 (GTS/SUPER/SS)</w:t>
            </w:r>
          </w:p>
        </w:tc>
        <w:tc>
          <w:tcPr>
            <w:tcW w:w="530" w:type="pct"/>
            <w:tcBorders>
              <w:bottom w:val="single" w:sz="4" w:space="0" w:color="auto"/>
            </w:tcBorders>
            <w:noWrap/>
            <w:vAlign w:val="center"/>
            <w:hideMark/>
          </w:tcPr>
          <w:p w14:paraId="3B8EE72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2016-17</w:t>
            </w:r>
          </w:p>
        </w:tc>
        <w:tc>
          <w:tcPr>
            <w:tcW w:w="608" w:type="pct"/>
            <w:tcBorders>
              <w:bottom w:val="single" w:sz="4" w:space="0" w:color="auto"/>
            </w:tcBorders>
            <w:noWrap/>
            <w:vAlign w:val="center"/>
            <w:hideMark/>
          </w:tcPr>
          <w:p w14:paraId="7446347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278</w:t>
            </w:r>
          </w:p>
        </w:tc>
      </w:tr>
      <w:tr w:rsidR="00781560" w:rsidRPr="00781560" w14:paraId="4329A3BF" w14:textId="77777777" w:rsidTr="00560AF8">
        <w:trPr>
          <w:cantSplit/>
          <w:trHeight w:val="20"/>
        </w:trPr>
        <w:tc>
          <w:tcPr>
            <w:tcW w:w="1136" w:type="pct"/>
            <w:tcBorders>
              <w:top w:val="single" w:sz="4" w:space="0" w:color="auto"/>
            </w:tcBorders>
            <w:noWrap/>
            <w:vAlign w:val="center"/>
            <w:hideMark/>
          </w:tcPr>
          <w:p w14:paraId="07FB480C"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VOR</w:t>
            </w:r>
          </w:p>
        </w:tc>
        <w:tc>
          <w:tcPr>
            <w:tcW w:w="1212" w:type="pct"/>
            <w:tcBorders>
              <w:top w:val="single" w:sz="4" w:space="0" w:color="auto"/>
            </w:tcBorders>
            <w:noWrap/>
            <w:vAlign w:val="center"/>
            <w:hideMark/>
          </w:tcPr>
          <w:p w14:paraId="4E07B1A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400 ENDURO </w:t>
            </w:r>
          </w:p>
        </w:tc>
        <w:tc>
          <w:tcPr>
            <w:tcW w:w="1514" w:type="pct"/>
            <w:tcBorders>
              <w:top w:val="single" w:sz="4" w:space="0" w:color="auto"/>
            </w:tcBorders>
            <w:noWrap/>
            <w:vAlign w:val="center"/>
            <w:hideMark/>
          </w:tcPr>
          <w:p w14:paraId="18371D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400 ENDURO </w:t>
            </w:r>
          </w:p>
        </w:tc>
        <w:tc>
          <w:tcPr>
            <w:tcW w:w="530" w:type="pct"/>
            <w:tcBorders>
              <w:top w:val="single" w:sz="4" w:space="0" w:color="auto"/>
            </w:tcBorders>
            <w:noWrap/>
            <w:vAlign w:val="center"/>
            <w:hideMark/>
          </w:tcPr>
          <w:p w14:paraId="157281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w:t>
            </w:r>
          </w:p>
        </w:tc>
        <w:tc>
          <w:tcPr>
            <w:tcW w:w="608" w:type="pct"/>
            <w:tcBorders>
              <w:top w:val="single" w:sz="4" w:space="0" w:color="auto"/>
            </w:tcBorders>
            <w:noWrap/>
            <w:vAlign w:val="center"/>
            <w:hideMark/>
          </w:tcPr>
          <w:p w14:paraId="64E1BD5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526DCF6A" w14:textId="77777777" w:rsidTr="00560AF8">
        <w:trPr>
          <w:cantSplit/>
          <w:trHeight w:val="20"/>
        </w:trPr>
        <w:tc>
          <w:tcPr>
            <w:tcW w:w="1136" w:type="pct"/>
            <w:noWrap/>
            <w:vAlign w:val="center"/>
            <w:hideMark/>
          </w:tcPr>
          <w:p w14:paraId="2F7BBAD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8BCA0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450 ENDURO </w:t>
            </w:r>
          </w:p>
        </w:tc>
        <w:tc>
          <w:tcPr>
            <w:tcW w:w="1514" w:type="pct"/>
            <w:noWrap/>
            <w:vAlign w:val="center"/>
            <w:hideMark/>
          </w:tcPr>
          <w:p w14:paraId="376178E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450 ENDURO </w:t>
            </w:r>
          </w:p>
        </w:tc>
        <w:tc>
          <w:tcPr>
            <w:tcW w:w="530" w:type="pct"/>
            <w:noWrap/>
            <w:vAlign w:val="center"/>
            <w:hideMark/>
          </w:tcPr>
          <w:p w14:paraId="3167798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2002</w:t>
            </w:r>
          </w:p>
        </w:tc>
        <w:tc>
          <w:tcPr>
            <w:tcW w:w="608" w:type="pct"/>
            <w:noWrap/>
            <w:vAlign w:val="center"/>
            <w:hideMark/>
          </w:tcPr>
          <w:p w14:paraId="69ADFA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64EFDE8C" w14:textId="77777777" w:rsidTr="00560AF8">
        <w:trPr>
          <w:cantSplit/>
          <w:trHeight w:val="20"/>
        </w:trPr>
        <w:tc>
          <w:tcPr>
            <w:tcW w:w="1136" w:type="pct"/>
            <w:noWrap/>
            <w:vAlign w:val="center"/>
            <w:hideMark/>
          </w:tcPr>
          <w:p w14:paraId="59BAF3D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429733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500 ENDURO </w:t>
            </w:r>
          </w:p>
        </w:tc>
        <w:tc>
          <w:tcPr>
            <w:tcW w:w="1514" w:type="pct"/>
            <w:noWrap/>
            <w:vAlign w:val="center"/>
            <w:hideMark/>
          </w:tcPr>
          <w:p w14:paraId="7537003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500 ENDURO </w:t>
            </w:r>
          </w:p>
        </w:tc>
        <w:tc>
          <w:tcPr>
            <w:tcW w:w="530" w:type="pct"/>
            <w:noWrap/>
            <w:vAlign w:val="center"/>
            <w:hideMark/>
          </w:tcPr>
          <w:p w14:paraId="5A0F3C9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w:t>
            </w:r>
          </w:p>
        </w:tc>
        <w:tc>
          <w:tcPr>
            <w:tcW w:w="608" w:type="pct"/>
            <w:noWrap/>
            <w:vAlign w:val="center"/>
            <w:hideMark/>
          </w:tcPr>
          <w:p w14:paraId="1593DF7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503</w:t>
            </w:r>
          </w:p>
        </w:tc>
      </w:tr>
      <w:tr w:rsidR="00781560" w:rsidRPr="00781560" w14:paraId="1FD081DD" w14:textId="77777777" w:rsidTr="00560AF8">
        <w:trPr>
          <w:cantSplit/>
          <w:trHeight w:val="20"/>
        </w:trPr>
        <w:tc>
          <w:tcPr>
            <w:tcW w:w="1136" w:type="pct"/>
            <w:noWrap/>
            <w:vAlign w:val="center"/>
            <w:hideMark/>
          </w:tcPr>
          <w:p w14:paraId="61397B4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53BF5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530 ENDURO </w:t>
            </w:r>
          </w:p>
        </w:tc>
        <w:tc>
          <w:tcPr>
            <w:tcW w:w="1514" w:type="pct"/>
            <w:noWrap/>
            <w:vAlign w:val="center"/>
            <w:hideMark/>
          </w:tcPr>
          <w:p w14:paraId="184C598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530 ENDURO </w:t>
            </w:r>
          </w:p>
        </w:tc>
        <w:tc>
          <w:tcPr>
            <w:tcW w:w="530" w:type="pct"/>
            <w:noWrap/>
            <w:vAlign w:val="center"/>
            <w:hideMark/>
          </w:tcPr>
          <w:p w14:paraId="4413FA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w:t>
            </w:r>
          </w:p>
        </w:tc>
        <w:tc>
          <w:tcPr>
            <w:tcW w:w="608" w:type="pct"/>
            <w:noWrap/>
            <w:vAlign w:val="center"/>
            <w:hideMark/>
          </w:tcPr>
          <w:p w14:paraId="4D891AA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530</w:t>
            </w:r>
          </w:p>
        </w:tc>
      </w:tr>
      <w:tr w:rsidR="00781560" w:rsidRPr="00781560" w14:paraId="5AFBF86D" w14:textId="77777777" w:rsidTr="00560AF8">
        <w:trPr>
          <w:cantSplit/>
          <w:trHeight w:val="20"/>
        </w:trPr>
        <w:tc>
          <w:tcPr>
            <w:tcW w:w="1136" w:type="pct"/>
            <w:noWrap/>
            <w:vAlign w:val="center"/>
            <w:hideMark/>
          </w:tcPr>
          <w:p w14:paraId="1D12C52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422B9D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VOR ENDURO</w:t>
            </w:r>
          </w:p>
        </w:tc>
        <w:tc>
          <w:tcPr>
            <w:tcW w:w="1514" w:type="pct"/>
            <w:noWrap/>
            <w:vAlign w:val="center"/>
            <w:hideMark/>
          </w:tcPr>
          <w:p w14:paraId="7340684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400SM </w:t>
            </w:r>
          </w:p>
        </w:tc>
        <w:tc>
          <w:tcPr>
            <w:tcW w:w="530" w:type="pct"/>
            <w:noWrap/>
            <w:vAlign w:val="center"/>
            <w:hideMark/>
          </w:tcPr>
          <w:p w14:paraId="08EDAA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2000-01</w:t>
            </w:r>
          </w:p>
        </w:tc>
        <w:tc>
          <w:tcPr>
            <w:tcW w:w="608" w:type="pct"/>
            <w:noWrap/>
            <w:vAlign w:val="center"/>
            <w:hideMark/>
          </w:tcPr>
          <w:p w14:paraId="20A0FC4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62A8C552" w14:textId="77777777" w:rsidTr="00560AF8">
        <w:trPr>
          <w:cantSplit/>
          <w:trHeight w:val="20"/>
        </w:trPr>
        <w:tc>
          <w:tcPr>
            <w:tcW w:w="1136" w:type="pct"/>
            <w:tcBorders>
              <w:bottom w:val="single" w:sz="4" w:space="0" w:color="auto"/>
            </w:tcBorders>
            <w:noWrap/>
            <w:vAlign w:val="center"/>
            <w:hideMark/>
          </w:tcPr>
          <w:p w14:paraId="0F76615D" w14:textId="77777777" w:rsidR="00781560" w:rsidRPr="00781560" w:rsidRDefault="00781560" w:rsidP="00781560">
            <w:pPr>
              <w:spacing w:before="40" w:after="40"/>
              <w:jc w:val="left"/>
              <w:rPr>
                <w:rFonts w:eastAsia="Times New Roman"/>
                <w:color w:val="000000"/>
                <w:szCs w:val="17"/>
                <w:lang w:eastAsia="en-AU"/>
              </w:rPr>
            </w:pPr>
          </w:p>
        </w:tc>
        <w:tc>
          <w:tcPr>
            <w:tcW w:w="1212" w:type="pct"/>
            <w:tcBorders>
              <w:bottom w:val="single" w:sz="4" w:space="0" w:color="auto"/>
            </w:tcBorders>
            <w:noWrap/>
            <w:vAlign w:val="center"/>
            <w:hideMark/>
          </w:tcPr>
          <w:p w14:paraId="4B81F89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VOR ENDURO</w:t>
            </w:r>
          </w:p>
        </w:tc>
        <w:tc>
          <w:tcPr>
            <w:tcW w:w="1514" w:type="pct"/>
            <w:tcBorders>
              <w:bottom w:val="single" w:sz="4" w:space="0" w:color="auto"/>
            </w:tcBorders>
            <w:noWrap/>
            <w:vAlign w:val="center"/>
            <w:hideMark/>
          </w:tcPr>
          <w:p w14:paraId="542B71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500SM </w:t>
            </w:r>
          </w:p>
        </w:tc>
        <w:tc>
          <w:tcPr>
            <w:tcW w:w="530" w:type="pct"/>
            <w:tcBorders>
              <w:bottom w:val="single" w:sz="4" w:space="0" w:color="auto"/>
            </w:tcBorders>
            <w:noWrap/>
            <w:vAlign w:val="center"/>
            <w:hideMark/>
          </w:tcPr>
          <w:p w14:paraId="21C086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2000-01</w:t>
            </w:r>
          </w:p>
        </w:tc>
        <w:tc>
          <w:tcPr>
            <w:tcW w:w="608" w:type="pct"/>
            <w:tcBorders>
              <w:bottom w:val="single" w:sz="4" w:space="0" w:color="auto"/>
            </w:tcBorders>
            <w:noWrap/>
            <w:vAlign w:val="center"/>
            <w:hideMark/>
          </w:tcPr>
          <w:p w14:paraId="7205C6C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503</w:t>
            </w:r>
          </w:p>
        </w:tc>
      </w:tr>
      <w:tr w:rsidR="00781560" w:rsidRPr="00781560" w14:paraId="74587EB8" w14:textId="77777777" w:rsidTr="00560AF8">
        <w:trPr>
          <w:cantSplit/>
          <w:trHeight w:val="20"/>
        </w:trPr>
        <w:tc>
          <w:tcPr>
            <w:tcW w:w="1136" w:type="pct"/>
            <w:tcBorders>
              <w:top w:val="single" w:sz="4" w:space="0" w:color="auto"/>
              <w:bottom w:val="single" w:sz="4" w:space="0" w:color="auto"/>
            </w:tcBorders>
            <w:noWrap/>
            <w:vAlign w:val="center"/>
            <w:hideMark/>
          </w:tcPr>
          <w:p w14:paraId="7FA6B79F"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XINGYUE</w:t>
            </w:r>
          </w:p>
        </w:tc>
        <w:tc>
          <w:tcPr>
            <w:tcW w:w="1212" w:type="pct"/>
            <w:tcBorders>
              <w:top w:val="single" w:sz="4" w:space="0" w:color="auto"/>
              <w:bottom w:val="single" w:sz="4" w:space="0" w:color="auto"/>
            </w:tcBorders>
            <w:noWrap/>
            <w:vAlign w:val="center"/>
            <w:hideMark/>
          </w:tcPr>
          <w:p w14:paraId="39DF50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XY400Y</w:t>
            </w:r>
          </w:p>
        </w:tc>
        <w:tc>
          <w:tcPr>
            <w:tcW w:w="1514" w:type="pct"/>
            <w:tcBorders>
              <w:top w:val="single" w:sz="4" w:space="0" w:color="auto"/>
              <w:bottom w:val="single" w:sz="4" w:space="0" w:color="auto"/>
            </w:tcBorders>
            <w:noWrap/>
            <w:vAlign w:val="center"/>
            <w:hideMark/>
          </w:tcPr>
          <w:p w14:paraId="4732C80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XY400Y</w:t>
            </w:r>
          </w:p>
        </w:tc>
        <w:tc>
          <w:tcPr>
            <w:tcW w:w="530" w:type="pct"/>
            <w:tcBorders>
              <w:top w:val="single" w:sz="4" w:space="0" w:color="auto"/>
              <w:bottom w:val="single" w:sz="4" w:space="0" w:color="auto"/>
            </w:tcBorders>
            <w:noWrap/>
            <w:vAlign w:val="center"/>
            <w:hideMark/>
          </w:tcPr>
          <w:p w14:paraId="0231D2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2008-09</w:t>
            </w:r>
          </w:p>
        </w:tc>
        <w:tc>
          <w:tcPr>
            <w:tcW w:w="608" w:type="pct"/>
            <w:tcBorders>
              <w:top w:val="single" w:sz="4" w:space="0" w:color="auto"/>
              <w:bottom w:val="single" w:sz="4" w:space="0" w:color="auto"/>
            </w:tcBorders>
            <w:noWrap/>
            <w:vAlign w:val="center"/>
            <w:hideMark/>
          </w:tcPr>
          <w:p w14:paraId="4C6907A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0D4E06B7" w14:textId="77777777" w:rsidTr="00560AF8">
        <w:trPr>
          <w:cantSplit/>
          <w:trHeight w:val="20"/>
        </w:trPr>
        <w:tc>
          <w:tcPr>
            <w:tcW w:w="1136" w:type="pct"/>
            <w:noWrap/>
            <w:vAlign w:val="center"/>
            <w:hideMark/>
          </w:tcPr>
          <w:p w14:paraId="020247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b/>
                <w:bCs/>
                <w:color w:val="000000"/>
                <w:szCs w:val="17"/>
                <w:lang w:eastAsia="en-AU"/>
              </w:rPr>
              <w:t>YAMAHA</w:t>
            </w:r>
          </w:p>
        </w:tc>
        <w:tc>
          <w:tcPr>
            <w:tcW w:w="1212" w:type="pct"/>
            <w:noWrap/>
            <w:vAlign w:val="center"/>
            <w:hideMark/>
          </w:tcPr>
          <w:p w14:paraId="2C8CB0C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CZD300 (X-Max300)</w:t>
            </w:r>
          </w:p>
        </w:tc>
        <w:tc>
          <w:tcPr>
            <w:tcW w:w="1514" w:type="pct"/>
            <w:noWrap/>
            <w:vAlign w:val="center"/>
            <w:hideMark/>
          </w:tcPr>
          <w:p w14:paraId="2C675A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CZD300-A</w:t>
            </w:r>
          </w:p>
        </w:tc>
        <w:tc>
          <w:tcPr>
            <w:tcW w:w="530" w:type="pct"/>
            <w:noWrap/>
            <w:vAlign w:val="center"/>
            <w:hideMark/>
          </w:tcPr>
          <w:p w14:paraId="13F785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hideMark/>
          </w:tcPr>
          <w:p w14:paraId="19BD46B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65168844" w14:textId="77777777" w:rsidTr="00560AF8">
        <w:trPr>
          <w:cantSplit/>
          <w:trHeight w:val="20"/>
        </w:trPr>
        <w:tc>
          <w:tcPr>
            <w:tcW w:w="1136" w:type="pct"/>
            <w:noWrap/>
            <w:vAlign w:val="center"/>
            <w:hideMark/>
          </w:tcPr>
          <w:p w14:paraId="05644B1D"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73A246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DT400</w:t>
            </w:r>
          </w:p>
        </w:tc>
        <w:tc>
          <w:tcPr>
            <w:tcW w:w="1514" w:type="pct"/>
            <w:noWrap/>
            <w:vAlign w:val="center"/>
            <w:hideMark/>
          </w:tcPr>
          <w:p w14:paraId="337AEB6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DT400</w:t>
            </w:r>
          </w:p>
        </w:tc>
        <w:tc>
          <w:tcPr>
            <w:tcW w:w="530" w:type="pct"/>
            <w:noWrap/>
            <w:vAlign w:val="center"/>
            <w:hideMark/>
          </w:tcPr>
          <w:p w14:paraId="0DA541C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1976-81</w:t>
            </w:r>
          </w:p>
        </w:tc>
        <w:tc>
          <w:tcPr>
            <w:tcW w:w="608" w:type="pct"/>
            <w:noWrap/>
            <w:vAlign w:val="center"/>
            <w:hideMark/>
          </w:tcPr>
          <w:p w14:paraId="17D86E9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5B74A81" w14:textId="77777777" w:rsidTr="00560AF8">
        <w:trPr>
          <w:cantSplit/>
          <w:trHeight w:val="20"/>
        </w:trPr>
        <w:tc>
          <w:tcPr>
            <w:tcW w:w="1136" w:type="pct"/>
            <w:noWrap/>
            <w:vAlign w:val="center"/>
            <w:hideMark/>
          </w:tcPr>
          <w:p w14:paraId="2C767F8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90659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FZ600</w:t>
            </w:r>
          </w:p>
        </w:tc>
        <w:tc>
          <w:tcPr>
            <w:tcW w:w="1514" w:type="pct"/>
            <w:noWrap/>
            <w:vAlign w:val="center"/>
            <w:hideMark/>
          </w:tcPr>
          <w:p w14:paraId="63AFAA1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FZ600</w:t>
            </w:r>
          </w:p>
        </w:tc>
        <w:tc>
          <w:tcPr>
            <w:tcW w:w="530" w:type="pct"/>
            <w:noWrap/>
            <w:vAlign w:val="center"/>
            <w:hideMark/>
          </w:tcPr>
          <w:p w14:paraId="651D436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EAF4A0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18551634" w14:textId="77777777" w:rsidTr="00560AF8">
        <w:trPr>
          <w:cantSplit/>
          <w:trHeight w:val="20"/>
        </w:trPr>
        <w:tc>
          <w:tcPr>
            <w:tcW w:w="1136" w:type="pct"/>
            <w:noWrap/>
            <w:vAlign w:val="center"/>
            <w:hideMark/>
          </w:tcPr>
          <w:p w14:paraId="33B2028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F18538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FZ6R</w:t>
            </w:r>
          </w:p>
        </w:tc>
        <w:tc>
          <w:tcPr>
            <w:tcW w:w="1514" w:type="pct"/>
            <w:noWrap/>
            <w:vAlign w:val="center"/>
            <w:hideMark/>
          </w:tcPr>
          <w:p w14:paraId="734860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FZ6R</w:t>
            </w:r>
          </w:p>
        </w:tc>
        <w:tc>
          <w:tcPr>
            <w:tcW w:w="530" w:type="pct"/>
            <w:noWrap/>
            <w:vAlign w:val="center"/>
            <w:hideMark/>
          </w:tcPr>
          <w:p w14:paraId="3AB8F8C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652D5CF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1F0CBD54" w14:textId="77777777" w:rsidTr="00560AF8">
        <w:trPr>
          <w:cantSplit/>
          <w:trHeight w:val="20"/>
        </w:trPr>
        <w:tc>
          <w:tcPr>
            <w:tcW w:w="1136" w:type="pct"/>
            <w:noWrap/>
            <w:vAlign w:val="center"/>
            <w:hideMark/>
          </w:tcPr>
          <w:p w14:paraId="1341768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16CBDE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IT426</w:t>
            </w:r>
          </w:p>
        </w:tc>
        <w:tc>
          <w:tcPr>
            <w:tcW w:w="1514" w:type="pct"/>
            <w:noWrap/>
            <w:vAlign w:val="center"/>
            <w:hideMark/>
          </w:tcPr>
          <w:p w14:paraId="53BE55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IT426</w:t>
            </w:r>
          </w:p>
        </w:tc>
        <w:tc>
          <w:tcPr>
            <w:tcW w:w="530" w:type="pct"/>
            <w:noWrap/>
            <w:vAlign w:val="center"/>
            <w:hideMark/>
          </w:tcPr>
          <w:p w14:paraId="47D7A9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1987</w:t>
            </w:r>
          </w:p>
        </w:tc>
        <w:tc>
          <w:tcPr>
            <w:tcW w:w="608" w:type="pct"/>
            <w:noWrap/>
            <w:vAlign w:val="center"/>
            <w:hideMark/>
          </w:tcPr>
          <w:p w14:paraId="37930AA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426</w:t>
            </w:r>
          </w:p>
        </w:tc>
      </w:tr>
      <w:tr w:rsidR="00781560" w:rsidRPr="00781560" w14:paraId="31B5F85C" w14:textId="77777777" w:rsidTr="00560AF8">
        <w:trPr>
          <w:cantSplit/>
          <w:trHeight w:val="20"/>
        </w:trPr>
        <w:tc>
          <w:tcPr>
            <w:tcW w:w="1136" w:type="pct"/>
            <w:noWrap/>
            <w:vAlign w:val="center"/>
            <w:hideMark/>
          </w:tcPr>
          <w:p w14:paraId="46C8016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1E9B3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IT465</w:t>
            </w:r>
          </w:p>
        </w:tc>
        <w:tc>
          <w:tcPr>
            <w:tcW w:w="1514" w:type="pct"/>
            <w:noWrap/>
            <w:vAlign w:val="center"/>
            <w:hideMark/>
          </w:tcPr>
          <w:p w14:paraId="7D8947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IT465</w:t>
            </w:r>
          </w:p>
        </w:tc>
        <w:tc>
          <w:tcPr>
            <w:tcW w:w="530" w:type="pct"/>
            <w:noWrap/>
            <w:vAlign w:val="center"/>
            <w:hideMark/>
          </w:tcPr>
          <w:p w14:paraId="168191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1987</w:t>
            </w:r>
          </w:p>
        </w:tc>
        <w:tc>
          <w:tcPr>
            <w:tcW w:w="608" w:type="pct"/>
            <w:noWrap/>
            <w:vAlign w:val="center"/>
            <w:hideMark/>
          </w:tcPr>
          <w:p w14:paraId="03B77FF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465</w:t>
            </w:r>
          </w:p>
        </w:tc>
      </w:tr>
      <w:tr w:rsidR="00781560" w:rsidRPr="00781560" w14:paraId="2FDEF54B" w14:textId="77777777" w:rsidTr="00560AF8">
        <w:trPr>
          <w:cantSplit/>
          <w:trHeight w:val="20"/>
        </w:trPr>
        <w:tc>
          <w:tcPr>
            <w:tcW w:w="1136" w:type="pct"/>
            <w:noWrap/>
            <w:vAlign w:val="center"/>
            <w:hideMark/>
          </w:tcPr>
          <w:p w14:paraId="2D05A70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CE5AD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IT490</w:t>
            </w:r>
          </w:p>
        </w:tc>
        <w:tc>
          <w:tcPr>
            <w:tcW w:w="1514" w:type="pct"/>
            <w:noWrap/>
            <w:vAlign w:val="center"/>
            <w:hideMark/>
          </w:tcPr>
          <w:p w14:paraId="224E5D0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IT490</w:t>
            </w:r>
          </w:p>
        </w:tc>
        <w:tc>
          <w:tcPr>
            <w:tcW w:w="530" w:type="pct"/>
            <w:noWrap/>
            <w:vAlign w:val="center"/>
            <w:hideMark/>
          </w:tcPr>
          <w:p w14:paraId="3352A5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1983-85</w:t>
            </w:r>
          </w:p>
        </w:tc>
        <w:tc>
          <w:tcPr>
            <w:tcW w:w="608" w:type="pct"/>
            <w:noWrap/>
            <w:vAlign w:val="center"/>
            <w:hideMark/>
          </w:tcPr>
          <w:p w14:paraId="0496FFC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490</w:t>
            </w:r>
          </w:p>
        </w:tc>
      </w:tr>
      <w:tr w:rsidR="00781560" w:rsidRPr="00781560" w14:paraId="0AD9E1AC" w14:textId="77777777" w:rsidTr="00560AF8">
        <w:trPr>
          <w:cantSplit/>
          <w:trHeight w:val="20"/>
        </w:trPr>
        <w:tc>
          <w:tcPr>
            <w:tcW w:w="1136" w:type="pct"/>
            <w:noWrap/>
            <w:vAlign w:val="center"/>
            <w:hideMark/>
          </w:tcPr>
          <w:p w14:paraId="1775181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29D5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 07</w:t>
            </w:r>
          </w:p>
        </w:tc>
        <w:tc>
          <w:tcPr>
            <w:tcW w:w="1514" w:type="pct"/>
            <w:noWrap/>
            <w:vAlign w:val="center"/>
            <w:hideMark/>
          </w:tcPr>
          <w:p w14:paraId="19F6B4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MT07 LAMS, MTN660-A</w:t>
            </w:r>
          </w:p>
        </w:tc>
        <w:tc>
          <w:tcPr>
            <w:tcW w:w="530" w:type="pct"/>
            <w:noWrap/>
            <w:vAlign w:val="center"/>
            <w:hideMark/>
          </w:tcPr>
          <w:p w14:paraId="2869E40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015DE9A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655</w:t>
            </w:r>
          </w:p>
        </w:tc>
      </w:tr>
      <w:tr w:rsidR="00781560" w:rsidRPr="00781560" w14:paraId="616EEED1" w14:textId="77777777" w:rsidTr="00560AF8">
        <w:trPr>
          <w:cantSplit/>
          <w:trHeight w:val="20"/>
        </w:trPr>
        <w:tc>
          <w:tcPr>
            <w:tcW w:w="1136" w:type="pct"/>
            <w:noWrap/>
            <w:vAlign w:val="center"/>
            <w:hideMark/>
          </w:tcPr>
          <w:p w14:paraId="63B33ED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E7E2A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 07</w:t>
            </w:r>
          </w:p>
        </w:tc>
        <w:tc>
          <w:tcPr>
            <w:tcW w:w="1514" w:type="pct"/>
            <w:noWrap/>
            <w:vAlign w:val="center"/>
            <w:hideMark/>
          </w:tcPr>
          <w:p w14:paraId="7942FCB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MT07, MTN660</w:t>
            </w:r>
          </w:p>
        </w:tc>
        <w:tc>
          <w:tcPr>
            <w:tcW w:w="530" w:type="pct"/>
            <w:noWrap/>
            <w:vAlign w:val="center"/>
            <w:hideMark/>
          </w:tcPr>
          <w:p w14:paraId="19E6520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hideMark/>
          </w:tcPr>
          <w:p w14:paraId="33E4892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655</w:t>
            </w:r>
          </w:p>
        </w:tc>
      </w:tr>
      <w:tr w:rsidR="00781560" w:rsidRPr="00781560" w14:paraId="2666F6B7" w14:textId="77777777" w:rsidTr="00560AF8">
        <w:trPr>
          <w:cantSplit/>
          <w:trHeight w:val="20"/>
        </w:trPr>
        <w:tc>
          <w:tcPr>
            <w:tcW w:w="1136" w:type="pct"/>
            <w:noWrap/>
            <w:vAlign w:val="center"/>
            <w:hideMark/>
          </w:tcPr>
          <w:p w14:paraId="77CCAA9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1B9DE9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MT-03</w:t>
            </w:r>
          </w:p>
        </w:tc>
        <w:tc>
          <w:tcPr>
            <w:tcW w:w="1514" w:type="pct"/>
            <w:noWrap/>
            <w:vAlign w:val="center"/>
            <w:hideMark/>
          </w:tcPr>
          <w:p w14:paraId="529E12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MT03</w:t>
            </w:r>
          </w:p>
        </w:tc>
        <w:tc>
          <w:tcPr>
            <w:tcW w:w="530" w:type="pct"/>
            <w:noWrap/>
            <w:vAlign w:val="center"/>
            <w:hideMark/>
          </w:tcPr>
          <w:p w14:paraId="15467C5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2011 on</w:t>
            </w:r>
          </w:p>
        </w:tc>
        <w:tc>
          <w:tcPr>
            <w:tcW w:w="608" w:type="pct"/>
            <w:noWrap/>
            <w:vAlign w:val="center"/>
            <w:hideMark/>
          </w:tcPr>
          <w:p w14:paraId="4C1D984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1A28DBA9" w14:textId="77777777" w:rsidTr="00560AF8">
        <w:trPr>
          <w:cantSplit/>
          <w:trHeight w:val="20"/>
        </w:trPr>
        <w:tc>
          <w:tcPr>
            <w:tcW w:w="1136" w:type="pct"/>
            <w:noWrap/>
            <w:vAlign w:val="center"/>
          </w:tcPr>
          <w:p w14:paraId="5713A30B"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tcPr>
          <w:p w14:paraId="2762D1A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MT-07</w:t>
            </w:r>
          </w:p>
        </w:tc>
        <w:tc>
          <w:tcPr>
            <w:tcW w:w="1514" w:type="pct"/>
            <w:noWrap/>
            <w:vAlign w:val="center"/>
          </w:tcPr>
          <w:p w14:paraId="151213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MT-07 LAMs</w:t>
            </w:r>
          </w:p>
        </w:tc>
        <w:tc>
          <w:tcPr>
            <w:tcW w:w="530" w:type="pct"/>
            <w:noWrap/>
            <w:vAlign w:val="center"/>
          </w:tcPr>
          <w:p w14:paraId="71742DC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2015-on</w:t>
            </w:r>
          </w:p>
        </w:tc>
        <w:tc>
          <w:tcPr>
            <w:tcW w:w="608" w:type="pct"/>
            <w:noWrap/>
            <w:vAlign w:val="center"/>
          </w:tcPr>
          <w:p w14:paraId="110C266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655</w:t>
            </w:r>
          </w:p>
        </w:tc>
      </w:tr>
      <w:tr w:rsidR="00781560" w:rsidRPr="00781560" w14:paraId="08B5631F" w14:textId="77777777" w:rsidTr="00560AF8">
        <w:trPr>
          <w:cantSplit/>
          <w:trHeight w:val="20"/>
        </w:trPr>
        <w:tc>
          <w:tcPr>
            <w:tcW w:w="1136" w:type="pct"/>
            <w:noWrap/>
            <w:vAlign w:val="center"/>
          </w:tcPr>
          <w:p w14:paraId="2C7FB15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39C44E3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MTM660</w:t>
            </w:r>
          </w:p>
        </w:tc>
        <w:tc>
          <w:tcPr>
            <w:tcW w:w="1514" w:type="pct"/>
            <w:noWrap/>
            <w:vAlign w:val="center"/>
          </w:tcPr>
          <w:p w14:paraId="3AF9A9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XSR700</w:t>
            </w:r>
          </w:p>
        </w:tc>
        <w:tc>
          <w:tcPr>
            <w:tcW w:w="530" w:type="pct"/>
            <w:noWrap/>
            <w:vAlign w:val="center"/>
          </w:tcPr>
          <w:p w14:paraId="16F55B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2016-on</w:t>
            </w:r>
          </w:p>
        </w:tc>
        <w:tc>
          <w:tcPr>
            <w:tcW w:w="608" w:type="pct"/>
            <w:noWrap/>
            <w:vAlign w:val="center"/>
          </w:tcPr>
          <w:p w14:paraId="5DBF23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655</w:t>
            </w:r>
          </w:p>
        </w:tc>
      </w:tr>
      <w:tr w:rsidR="00781560" w:rsidRPr="00781560" w14:paraId="1D5E6D05" w14:textId="77777777" w:rsidTr="00560AF8">
        <w:trPr>
          <w:cantSplit/>
          <w:trHeight w:val="20"/>
        </w:trPr>
        <w:tc>
          <w:tcPr>
            <w:tcW w:w="1136" w:type="pct"/>
            <w:noWrap/>
            <w:vAlign w:val="center"/>
            <w:hideMark/>
          </w:tcPr>
          <w:p w14:paraId="31A853B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1A0307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MTN320</w:t>
            </w:r>
          </w:p>
        </w:tc>
        <w:tc>
          <w:tcPr>
            <w:tcW w:w="1514" w:type="pct"/>
            <w:noWrap/>
            <w:vAlign w:val="center"/>
            <w:hideMark/>
          </w:tcPr>
          <w:p w14:paraId="19709D7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MTN320-A</w:t>
            </w:r>
          </w:p>
        </w:tc>
        <w:tc>
          <w:tcPr>
            <w:tcW w:w="530" w:type="pct"/>
            <w:noWrap/>
            <w:vAlign w:val="center"/>
            <w:hideMark/>
          </w:tcPr>
          <w:p w14:paraId="10560D0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503F098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321</w:t>
            </w:r>
          </w:p>
        </w:tc>
      </w:tr>
      <w:tr w:rsidR="00781560" w:rsidRPr="00781560" w14:paraId="1F06A67C" w14:textId="77777777" w:rsidTr="00560AF8">
        <w:trPr>
          <w:cantSplit/>
          <w:trHeight w:val="20"/>
        </w:trPr>
        <w:tc>
          <w:tcPr>
            <w:tcW w:w="1136" w:type="pct"/>
            <w:noWrap/>
            <w:vAlign w:val="center"/>
            <w:hideMark/>
          </w:tcPr>
          <w:p w14:paraId="4A8929E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B18D7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MTT660-A</w:t>
            </w:r>
          </w:p>
        </w:tc>
        <w:tc>
          <w:tcPr>
            <w:tcW w:w="1514" w:type="pct"/>
            <w:noWrap/>
            <w:vAlign w:val="center"/>
            <w:hideMark/>
          </w:tcPr>
          <w:p w14:paraId="531CF59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RM 161</w:t>
            </w:r>
          </w:p>
        </w:tc>
        <w:tc>
          <w:tcPr>
            <w:tcW w:w="530" w:type="pct"/>
            <w:noWrap/>
            <w:vAlign w:val="center"/>
            <w:hideMark/>
          </w:tcPr>
          <w:p w14:paraId="1905D12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2016-17</w:t>
            </w:r>
          </w:p>
        </w:tc>
        <w:tc>
          <w:tcPr>
            <w:tcW w:w="608" w:type="pct"/>
            <w:noWrap/>
            <w:vAlign w:val="center"/>
            <w:hideMark/>
          </w:tcPr>
          <w:p w14:paraId="0F35D3A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655</w:t>
            </w:r>
          </w:p>
        </w:tc>
      </w:tr>
      <w:tr w:rsidR="00781560" w:rsidRPr="00781560" w14:paraId="1873B384" w14:textId="77777777" w:rsidTr="00560AF8">
        <w:trPr>
          <w:cantSplit/>
          <w:trHeight w:val="20"/>
        </w:trPr>
        <w:tc>
          <w:tcPr>
            <w:tcW w:w="1136" w:type="pct"/>
            <w:noWrap/>
            <w:vAlign w:val="center"/>
            <w:hideMark/>
          </w:tcPr>
          <w:p w14:paraId="5D2DA89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BA925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MX400</w:t>
            </w:r>
          </w:p>
        </w:tc>
        <w:tc>
          <w:tcPr>
            <w:tcW w:w="1514" w:type="pct"/>
            <w:noWrap/>
            <w:vAlign w:val="center"/>
            <w:hideMark/>
          </w:tcPr>
          <w:p w14:paraId="630459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MX400</w:t>
            </w:r>
          </w:p>
        </w:tc>
        <w:tc>
          <w:tcPr>
            <w:tcW w:w="530" w:type="pct"/>
            <w:noWrap/>
            <w:vAlign w:val="center"/>
            <w:hideMark/>
          </w:tcPr>
          <w:p w14:paraId="38F35D1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w:t>
            </w:r>
          </w:p>
        </w:tc>
        <w:tc>
          <w:tcPr>
            <w:tcW w:w="608" w:type="pct"/>
            <w:noWrap/>
            <w:vAlign w:val="center"/>
            <w:hideMark/>
          </w:tcPr>
          <w:p w14:paraId="6B46DC06"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304680D9" w14:textId="77777777" w:rsidTr="00560AF8">
        <w:trPr>
          <w:cantSplit/>
          <w:trHeight w:val="20"/>
        </w:trPr>
        <w:tc>
          <w:tcPr>
            <w:tcW w:w="1136" w:type="pct"/>
            <w:noWrap/>
            <w:vAlign w:val="center"/>
            <w:hideMark/>
          </w:tcPr>
          <w:p w14:paraId="29BA80A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2E58AB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RD350</w:t>
            </w:r>
          </w:p>
        </w:tc>
        <w:tc>
          <w:tcPr>
            <w:tcW w:w="1514" w:type="pct"/>
            <w:noWrap/>
            <w:vAlign w:val="center"/>
            <w:hideMark/>
          </w:tcPr>
          <w:p w14:paraId="6B083DD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RD350</w:t>
            </w:r>
          </w:p>
        </w:tc>
        <w:tc>
          <w:tcPr>
            <w:tcW w:w="530" w:type="pct"/>
            <w:noWrap/>
            <w:vAlign w:val="center"/>
            <w:hideMark/>
          </w:tcPr>
          <w:p w14:paraId="363A32F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to 1975</w:t>
            </w:r>
          </w:p>
        </w:tc>
        <w:tc>
          <w:tcPr>
            <w:tcW w:w="608" w:type="pct"/>
            <w:noWrap/>
            <w:vAlign w:val="center"/>
            <w:hideMark/>
          </w:tcPr>
          <w:p w14:paraId="71C1BB9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350</w:t>
            </w:r>
          </w:p>
        </w:tc>
      </w:tr>
      <w:tr w:rsidR="00781560" w:rsidRPr="00781560" w14:paraId="6A19EA5A" w14:textId="77777777" w:rsidTr="00560AF8">
        <w:trPr>
          <w:cantSplit/>
          <w:trHeight w:val="20"/>
        </w:trPr>
        <w:tc>
          <w:tcPr>
            <w:tcW w:w="1136" w:type="pct"/>
            <w:noWrap/>
            <w:vAlign w:val="center"/>
            <w:hideMark/>
          </w:tcPr>
          <w:p w14:paraId="1BC9DB6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9F1C3D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RD400</w:t>
            </w:r>
          </w:p>
        </w:tc>
        <w:tc>
          <w:tcPr>
            <w:tcW w:w="1514" w:type="pct"/>
            <w:noWrap/>
            <w:vAlign w:val="center"/>
            <w:hideMark/>
          </w:tcPr>
          <w:p w14:paraId="3AF32AB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RD400</w:t>
            </w:r>
          </w:p>
        </w:tc>
        <w:tc>
          <w:tcPr>
            <w:tcW w:w="530" w:type="pct"/>
            <w:noWrap/>
            <w:vAlign w:val="center"/>
            <w:hideMark/>
          </w:tcPr>
          <w:p w14:paraId="1DBB2C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1976-80</w:t>
            </w:r>
          </w:p>
        </w:tc>
        <w:tc>
          <w:tcPr>
            <w:tcW w:w="608" w:type="pct"/>
            <w:noWrap/>
            <w:vAlign w:val="center"/>
            <w:hideMark/>
          </w:tcPr>
          <w:p w14:paraId="309548E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398</w:t>
            </w:r>
          </w:p>
        </w:tc>
      </w:tr>
      <w:tr w:rsidR="00781560" w:rsidRPr="00781560" w14:paraId="46C70C40" w14:textId="77777777" w:rsidTr="00560AF8">
        <w:trPr>
          <w:cantSplit/>
          <w:trHeight w:val="20"/>
        </w:trPr>
        <w:tc>
          <w:tcPr>
            <w:tcW w:w="1136" w:type="pct"/>
            <w:noWrap/>
            <w:vAlign w:val="center"/>
            <w:hideMark/>
          </w:tcPr>
          <w:p w14:paraId="7F40803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884CCE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RT2</w:t>
            </w:r>
          </w:p>
        </w:tc>
        <w:tc>
          <w:tcPr>
            <w:tcW w:w="1514" w:type="pct"/>
            <w:noWrap/>
            <w:vAlign w:val="center"/>
            <w:hideMark/>
          </w:tcPr>
          <w:p w14:paraId="49B56F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RT2</w:t>
            </w:r>
          </w:p>
        </w:tc>
        <w:tc>
          <w:tcPr>
            <w:tcW w:w="530" w:type="pct"/>
            <w:noWrap/>
            <w:vAlign w:val="center"/>
            <w:hideMark/>
          </w:tcPr>
          <w:p w14:paraId="508309B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1970</w:t>
            </w:r>
          </w:p>
        </w:tc>
        <w:tc>
          <w:tcPr>
            <w:tcW w:w="608" w:type="pct"/>
            <w:noWrap/>
            <w:vAlign w:val="center"/>
            <w:hideMark/>
          </w:tcPr>
          <w:p w14:paraId="4E19971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360</w:t>
            </w:r>
          </w:p>
        </w:tc>
      </w:tr>
      <w:tr w:rsidR="00781560" w:rsidRPr="00781560" w14:paraId="0CCA1462" w14:textId="77777777" w:rsidTr="00560AF8">
        <w:trPr>
          <w:cantSplit/>
          <w:trHeight w:val="20"/>
        </w:trPr>
        <w:tc>
          <w:tcPr>
            <w:tcW w:w="1136" w:type="pct"/>
            <w:noWrap/>
            <w:vAlign w:val="center"/>
            <w:hideMark/>
          </w:tcPr>
          <w:p w14:paraId="5D2DCF7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17DB8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RT350</w:t>
            </w:r>
          </w:p>
        </w:tc>
        <w:tc>
          <w:tcPr>
            <w:tcW w:w="1514" w:type="pct"/>
            <w:noWrap/>
            <w:vAlign w:val="center"/>
            <w:hideMark/>
          </w:tcPr>
          <w:p w14:paraId="0F2ACB7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RT350</w:t>
            </w:r>
          </w:p>
        </w:tc>
        <w:tc>
          <w:tcPr>
            <w:tcW w:w="530" w:type="pct"/>
            <w:noWrap/>
            <w:vAlign w:val="center"/>
            <w:hideMark/>
          </w:tcPr>
          <w:p w14:paraId="77CB3B8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w:t>
            </w:r>
          </w:p>
        </w:tc>
        <w:tc>
          <w:tcPr>
            <w:tcW w:w="608" w:type="pct"/>
            <w:noWrap/>
            <w:vAlign w:val="center"/>
            <w:hideMark/>
          </w:tcPr>
          <w:p w14:paraId="4AB7EB4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347</w:t>
            </w:r>
          </w:p>
        </w:tc>
      </w:tr>
      <w:tr w:rsidR="00781560" w:rsidRPr="00781560" w14:paraId="5B45A6FB" w14:textId="77777777" w:rsidTr="00560AF8">
        <w:trPr>
          <w:cantSplit/>
          <w:trHeight w:val="20"/>
        </w:trPr>
        <w:tc>
          <w:tcPr>
            <w:tcW w:w="1136" w:type="pct"/>
            <w:noWrap/>
            <w:vAlign w:val="center"/>
            <w:hideMark/>
          </w:tcPr>
          <w:p w14:paraId="3F7CA44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BB820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SR400</w:t>
            </w:r>
          </w:p>
        </w:tc>
        <w:tc>
          <w:tcPr>
            <w:tcW w:w="1514" w:type="pct"/>
            <w:noWrap/>
            <w:vAlign w:val="center"/>
            <w:hideMark/>
          </w:tcPr>
          <w:p w14:paraId="51CC31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SR400</w:t>
            </w:r>
          </w:p>
        </w:tc>
        <w:tc>
          <w:tcPr>
            <w:tcW w:w="530" w:type="pct"/>
            <w:noWrap/>
            <w:vAlign w:val="center"/>
            <w:hideMark/>
          </w:tcPr>
          <w:p w14:paraId="2198877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7392A15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1105C140" w14:textId="77777777" w:rsidTr="00560AF8">
        <w:trPr>
          <w:cantSplit/>
          <w:trHeight w:val="20"/>
        </w:trPr>
        <w:tc>
          <w:tcPr>
            <w:tcW w:w="1136" w:type="pct"/>
            <w:noWrap/>
            <w:vAlign w:val="center"/>
            <w:hideMark/>
          </w:tcPr>
          <w:p w14:paraId="1A23D39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B77EFC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SR500</w:t>
            </w:r>
          </w:p>
        </w:tc>
        <w:tc>
          <w:tcPr>
            <w:tcW w:w="1514" w:type="pct"/>
            <w:noWrap/>
            <w:vAlign w:val="center"/>
            <w:hideMark/>
          </w:tcPr>
          <w:p w14:paraId="7335EB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SR500</w:t>
            </w:r>
          </w:p>
        </w:tc>
        <w:tc>
          <w:tcPr>
            <w:tcW w:w="530" w:type="pct"/>
            <w:noWrap/>
            <w:vAlign w:val="center"/>
            <w:hideMark/>
          </w:tcPr>
          <w:p w14:paraId="76938C2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1978-1981</w:t>
            </w:r>
          </w:p>
        </w:tc>
        <w:tc>
          <w:tcPr>
            <w:tcW w:w="608" w:type="pct"/>
            <w:noWrap/>
            <w:vAlign w:val="center"/>
            <w:hideMark/>
          </w:tcPr>
          <w:p w14:paraId="1573A82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528AD1A4" w14:textId="77777777" w:rsidTr="00560AF8">
        <w:trPr>
          <w:cantSplit/>
          <w:trHeight w:val="20"/>
        </w:trPr>
        <w:tc>
          <w:tcPr>
            <w:tcW w:w="1136" w:type="pct"/>
            <w:noWrap/>
            <w:vAlign w:val="center"/>
            <w:hideMark/>
          </w:tcPr>
          <w:p w14:paraId="24D35DC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BC0CD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SRX400</w:t>
            </w:r>
          </w:p>
        </w:tc>
        <w:tc>
          <w:tcPr>
            <w:tcW w:w="1514" w:type="pct"/>
            <w:noWrap/>
            <w:vAlign w:val="center"/>
            <w:hideMark/>
          </w:tcPr>
          <w:p w14:paraId="0E964C7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SRX400</w:t>
            </w:r>
          </w:p>
        </w:tc>
        <w:tc>
          <w:tcPr>
            <w:tcW w:w="530" w:type="pct"/>
            <w:noWrap/>
            <w:vAlign w:val="center"/>
            <w:hideMark/>
          </w:tcPr>
          <w:p w14:paraId="36FFE74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1985-90</w:t>
            </w:r>
          </w:p>
        </w:tc>
        <w:tc>
          <w:tcPr>
            <w:tcW w:w="608" w:type="pct"/>
            <w:noWrap/>
            <w:vAlign w:val="center"/>
            <w:hideMark/>
          </w:tcPr>
          <w:p w14:paraId="1257EF7A"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48778009" w14:textId="77777777" w:rsidTr="00560AF8">
        <w:trPr>
          <w:cantSplit/>
          <w:trHeight w:val="20"/>
        </w:trPr>
        <w:tc>
          <w:tcPr>
            <w:tcW w:w="1136" w:type="pct"/>
            <w:noWrap/>
            <w:vAlign w:val="center"/>
            <w:hideMark/>
          </w:tcPr>
          <w:p w14:paraId="329974D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4253EE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SRX600</w:t>
            </w:r>
          </w:p>
        </w:tc>
        <w:tc>
          <w:tcPr>
            <w:tcW w:w="1514" w:type="pct"/>
            <w:noWrap/>
            <w:vAlign w:val="center"/>
            <w:hideMark/>
          </w:tcPr>
          <w:p w14:paraId="63EA8D4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SRX600</w:t>
            </w:r>
          </w:p>
        </w:tc>
        <w:tc>
          <w:tcPr>
            <w:tcW w:w="530" w:type="pct"/>
            <w:noWrap/>
            <w:vAlign w:val="center"/>
            <w:hideMark/>
          </w:tcPr>
          <w:p w14:paraId="383B2F4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1986-96</w:t>
            </w:r>
          </w:p>
        </w:tc>
        <w:tc>
          <w:tcPr>
            <w:tcW w:w="608" w:type="pct"/>
            <w:noWrap/>
            <w:vAlign w:val="center"/>
            <w:hideMark/>
          </w:tcPr>
          <w:p w14:paraId="5191264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608</w:t>
            </w:r>
          </w:p>
        </w:tc>
      </w:tr>
      <w:tr w:rsidR="00781560" w:rsidRPr="00781560" w14:paraId="299F86D0" w14:textId="77777777" w:rsidTr="00560AF8">
        <w:trPr>
          <w:cantSplit/>
          <w:trHeight w:val="20"/>
        </w:trPr>
        <w:tc>
          <w:tcPr>
            <w:tcW w:w="1136" w:type="pct"/>
            <w:noWrap/>
            <w:vAlign w:val="center"/>
            <w:hideMark/>
          </w:tcPr>
          <w:p w14:paraId="2B77C33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C890F0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SZR660</w:t>
            </w:r>
          </w:p>
        </w:tc>
        <w:tc>
          <w:tcPr>
            <w:tcW w:w="1514" w:type="pct"/>
            <w:noWrap/>
            <w:vAlign w:val="center"/>
            <w:hideMark/>
          </w:tcPr>
          <w:p w14:paraId="2112C85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SZR660</w:t>
            </w:r>
          </w:p>
        </w:tc>
        <w:tc>
          <w:tcPr>
            <w:tcW w:w="530" w:type="pct"/>
            <w:noWrap/>
            <w:vAlign w:val="center"/>
            <w:hideMark/>
          </w:tcPr>
          <w:p w14:paraId="689CF6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1997</w:t>
            </w:r>
          </w:p>
        </w:tc>
        <w:tc>
          <w:tcPr>
            <w:tcW w:w="608" w:type="pct"/>
            <w:noWrap/>
            <w:vAlign w:val="center"/>
            <w:hideMark/>
          </w:tcPr>
          <w:p w14:paraId="68B2ACE4"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3AFAE964" w14:textId="77777777" w:rsidTr="00560AF8">
        <w:trPr>
          <w:cantSplit/>
          <w:trHeight w:val="20"/>
        </w:trPr>
        <w:tc>
          <w:tcPr>
            <w:tcW w:w="1136" w:type="pct"/>
            <w:noWrap/>
            <w:vAlign w:val="center"/>
            <w:hideMark/>
          </w:tcPr>
          <w:p w14:paraId="6803A73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F31BD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 MAX</w:t>
            </w:r>
          </w:p>
        </w:tc>
        <w:tc>
          <w:tcPr>
            <w:tcW w:w="1514" w:type="pct"/>
            <w:noWrap/>
            <w:vAlign w:val="center"/>
            <w:hideMark/>
          </w:tcPr>
          <w:p w14:paraId="62330791"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Tmax</w:t>
            </w:r>
            <w:proofErr w:type="spellEnd"/>
            <w:r w:rsidRPr="00781560">
              <w:rPr>
                <w:rFonts w:eastAsia="Times New Roman"/>
                <w:color w:val="000000"/>
                <w:szCs w:val="17"/>
                <w:lang w:eastAsia="en-AU"/>
              </w:rPr>
              <w:t xml:space="preserve"> 530</w:t>
            </w:r>
          </w:p>
        </w:tc>
        <w:tc>
          <w:tcPr>
            <w:tcW w:w="530" w:type="pct"/>
            <w:noWrap/>
            <w:vAlign w:val="center"/>
            <w:hideMark/>
          </w:tcPr>
          <w:p w14:paraId="5AB623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884D56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530</w:t>
            </w:r>
          </w:p>
        </w:tc>
      </w:tr>
      <w:tr w:rsidR="00781560" w:rsidRPr="00781560" w14:paraId="46EF0F0D" w14:textId="77777777" w:rsidTr="00560AF8">
        <w:trPr>
          <w:cantSplit/>
          <w:trHeight w:val="20"/>
        </w:trPr>
        <w:tc>
          <w:tcPr>
            <w:tcW w:w="1136" w:type="pct"/>
            <w:noWrap/>
            <w:vAlign w:val="center"/>
            <w:hideMark/>
          </w:tcPr>
          <w:p w14:paraId="46D8848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B614220"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Tenere</w:t>
            </w:r>
            <w:proofErr w:type="spellEnd"/>
          </w:p>
        </w:tc>
        <w:tc>
          <w:tcPr>
            <w:tcW w:w="1514" w:type="pct"/>
            <w:noWrap/>
            <w:vAlign w:val="center"/>
            <w:hideMark/>
          </w:tcPr>
          <w:p w14:paraId="5D32B4F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Tener </w:t>
            </w:r>
          </w:p>
        </w:tc>
        <w:tc>
          <w:tcPr>
            <w:tcW w:w="530" w:type="pct"/>
            <w:noWrap/>
            <w:vAlign w:val="center"/>
            <w:hideMark/>
          </w:tcPr>
          <w:p w14:paraId="7D5564E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500E12A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0CE89E48" w14:textId="77777777" w:rsidTr="00560AF8">
        <w:trPr>
          <w:cantSplit/>
          <w:trHeight w:val="20"/>
        </w:trPr>
        <w:tc>
          <w:tcPr>
            <w:tcW w:w="1136" w:type="pct"/>
            <w:noWrap/>
            <w:vAlign w:val="center"/>
          </w:tcPr>
          <w:p w14:paraId="5C2132E6"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00AA7E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Tricity 300 (MWD300)</w:t>
            </w:r>
          </w:p>
        </w:tc>
        <w:tc>
          <w:tcPr>
            <w:tcW w:w="1514" w:type="pct"/>
            <w:noWrap/>
            <w:vAlign w:val="center"/>
          </w:tcPr>
          <w:p w14:paraId="27D0DD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Tricity 300 (MWD300)</w:t>
            </w:r>
          </w:p>
        </w:tc>
        <w:tc>
          <w:tcPr>
            <w:tcW w:w="530" w:type="pct"/>
            <w:noWrap/>
            <w:vAlign w:val="center"/>
          </w:tcPr>
          <w:p w14:paraId="12CB072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2020-on</w:t>
            </w:r>
          </w:p>
        </w:tc>
        <w:tc>
          <w:tcPr>
            <w:tcW w:w="608" w:type="pct"/>
            <w:noWrap/>
            <w:vAlign w:val="center"/>
          </w:tcPr>
          <w:p w14:paraId="11DE016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292</w:t>
            </w:r>
          </w:p>
        </w:tc>
      </w:tr>
      <w:tr w:rsidR="00781560" w:rsidRPr="00781560" w14:paraId="7B6F1C57" w14:textId="77777777" w:rsidTr="00560AF8">
        <w:trPr>
          <w:cantSplit/>
          <w:trHeight w:val="20"/>
        </w:trPr>
        <w:tc>
          <w:tcPr>
            <w:tcW w:w="1136" w:type="pct"/>
            <w:noWrap/>
            <w:vAlign w:val="center"/>
            <w:hideMark/>
          </w:tcPr>
          <w:p w14:paraId="530CE16C"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030C35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TT350</w:t>
            </w:r>
          </w:p>
        </w:tc>
        <w:tc>
          <w:tcPr>
            <w:tcW w:w="1514" w:type="pct"/>
            <w:noWrap/>
            <w:vAlign w:val="center"/>
            <w:hideMark/>
          </w:tcPr>
          <w:p w14:paraId="59C2AD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TT350</w:t>
            </w:r>
          </w:p>
        </w:tc>
        <w:tc>
          <w:tcPr>
            <w:tcW w:w="530" w:type="pct"/>
            <w:noWrap/>
            <w:vAlign w:val="center"/>
            <w:hideMark/>
          </w:tcPr>
          <w:p w14:paraId="1C806F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1986-01</w:t>
            </w:r>
          </w:p>
        </w:tc>
        <w:tc>
          <w:tcPr>
            <w:tcW w:w="608" w:type="pct"/>
            <w:noWrap/>
            <w:vAlign w:val="center"/>
            <w:hideMark/>
          </w:tcPr>
          <w:p w14:paraId="064AB78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5B58976B" w14:textId="77777777" w:rsidTr="00560AF8">
        <w:trPr>
          <w:cantSplit/>
          <w:trHeight w:val="20"/>
        </w:trPr>
        <w:tc>
          <w:tcPr>
            <w:tcW w:w="1136" w:type="pct"/>
            <w:noWrap/>
            <w:vAlign w:val="center"/>
            <w:hideMark/>
          </w:tcPr>
          <w:p w14:paraId="709F2A3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5228BE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TT500</w:t>
            </w:r>
          </w:p>
        </w:tc>
        <w:tc>
          <w:tcPr>
            <w:tcW w:w="1514" w:type="pct"/>
            <w:noWrap/>
            <w:vAlign w:val="center"/>
            <w:hideMark/>
          </w:tcPr>
          <w:p w14:paraId="395E826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TT500</w:t>
            </w:r>
          </w:p>
        </w:tc>
        <w:tc>
          <w:tcPr>
            <w:tcW w:w="530" w:type="pct"/>
            <w:noWrap/>
            <w:vAlign w:val="center"/>
            <w:hideMark/>
          </w:tcPr>
          <w:p w14:paraId="79BE51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1975</w:t>
            </w:r>
          </w:p>
        </w:tc>
        <w:tc>
          <w:tcPr>
            <w:tcW w:w="608" w:type="pct"/>
            <w:noWrap/>
            <w:vAlign w:val="center"/>
            <w:hideMark/>
          </w:tcPr>
          <w:p w14:paraId="1539896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500</w:t>
            </w:r>
          </w:p>
        </w:tc>
      </w:tr>
      <w:tr w:rsidR="00781560" w:rsidRPr="00781560" w14:paraId="7022E7EC" w14:textId="77777777" w:rsidTr="00560AF8">
        <w:trPr>
          <w:cantSplit/>
          <w:trHeight w:val="20"/>
        </w:trPr>
        <w:tc>
          <w:tcPr>
            <w:tcW w:w="1136" w:type="pct"/>
            <w:noWrap/>
            <w:vAlign w:val="center"/>
            <w:hideMark/>
          </w:tcPr>
          <w:p w14:paraId="70B5D8C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B4972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TT600</w:t>
            </w:r>
          </w:p>
        </w:tc>
        <w:tc>
          <w:tcPr>
            <w:tcW w:w="1514" w:type="pct"/>
            <w:noWrap/>
            <w:vAlign w:val="center"/>
            <w:hideMark/>
          </w:tcPr>
          <w:p w14:paraId="1BAB31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TT600</w:t>
            </w:r>
          </w:p>
        </w:tc>
        <w:tc>
          <w:tcPr>
            <w:tcW w:w="530" w:type="pct"/>
            <w:noWrap/>
            <w:vAlign w:val="center"/>
            <w:hideMark/>
          </w:tcPr>
          <w:p w14:paraId="1192193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CDE88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595</w:t>
            </w:r>
          </w:p>
        </w:tc>
      </w:tr>
      <w:tr w:rsidR="00781560" w:rsidRPr="00781560" w14:paraId="7675CFE7" w14:textId="77777777" w:rsidTr="00560AF8">
        <w:trPr>
          <w:cantSplit/>
          <w:trHeight w:val="20"/>
        </w:trPr>
        <w:tc>
          <w:tcPr>
            <w:tcW w:w="1136" w:type="pct"/>
            <w:noWrap/>
            <w:vAlign w:val="center"/>
            <w:hideMark/>
          </w:tcPr>
          <w:p w14:paraId="06283E27" w14:textId="77777777" w:rsidR="00781560" w:rsidRPr="00781560" w:rsidRDefault="00781560" w:rsidP="00781560">
            <w:pPr>
              <w:spacing w:before="40" w:after="40"/>
              <w:jc w:val="left"/>
              <w:rPr>
                <w:rFonts w:eastAsia="Times New Roman"/>
                <w:b/>
                <w:bCs/>
                <w:color w:val="000000"/>
                <w:szCs w:val="17"/>
                <w:lang w:eastAsia="en-AU"/>
              </w:rPr>
            </w:pPr>
          </w:p>
        </w:tc>
        <w:tc>
          <w:tcPr>
            <w:tcW w:w="1212" w:type="pct"/>
            <w:noWrap/>
            <w:vAlign w:val="center"/>
            <w:hideMark/>
          </w:tcPr>
          <w:p w14:paraId="50E503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TT600E</w:t>
            </w:r>
          </w:p>
        </w:tc>
        <w:tc>
          <w:tcPr>
            <w:tcW w:w="1514" w:type="pct"/>
            <w:noWrap/>
            <w:vAlign w:val="center"/>
            <w:hideMark/>
          </w:tcPr>
          <w:p w14:paraId="7CC650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TT600E</w:t>
            </w:r>
          </w:p>
        </w:tc>
        <w:tc>
          <w:tcPr>
            <w:tcW w:w="530" w:type="pct"/>
            <w:noWrap/>
            <w:vAlign w:val="center"/>
            <w:hideMark/>
          </w:tcPr>
          <w:p w14:paraId="5F1B74F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3B6395C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595</w:t>
            </w:r>
          </w:p>
        </w:tc>
      </w:tr>
      <w:tr w:rsidR="00781560" w:rsidRPr="00781560" w14:paraId="4BD7216E" w14:textId="77777777" w:rsidTr="00560AF8">
        <w:trPr>
          <w:cantSplit/>
          <w:trHeight w:val="20"/>
        </w:trPr>
        <w:tc>
          <w:tcPr>
            <w:tcW w:w="1136" w:type="pct"/>
            <w:noWrap/>
            <w:vAlign w:val="center"/>
            <w:hideMark/>
          </w:tcPr>
          <w:p w14:paraId="20B5BE3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750049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TT600R</w:t>
            </w:r>
          </w:p>
        </w:tc>
        <w:tc>
          <w:tcPr>
            <w:tcW w:w="1514" w:type="pct"/>
            <w:noWrap/>
            <w:vAlign w:val="center"/>
            <w:hideMark/>
          </w:tcPr>
          <w:p w14:paraId="53CD44A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TT600R</w:t>
            </w:r>
          </w:p>
        </w:tc>
        <w:tc>
          <w:tcPr>
            <w:tcW w:w="530" w:type="pct"/>
            <w:noWrap/>
            <w:vAlign w:val="center"/>
            <w:hideMark/>
          </w:tcPr>
          <w:p w14:paraId="04CF002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44590F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595</w:t>
            </w:r>
          </w:p>
        </w:tc>
      </w:tr>
      <w:tr w:rsidR="00781560" w:rsidRPr="00781560" w14:paraId="0A95827C" w14:textId="77777777" w:rsidTr="00560AF8">
        <w:trPr>
          <w:cantSplit/>
          <w:trHeight w:val="20"/>
        </w:trPr>
        <w:tc>
          <w:tcPr>
            <w:tcW w:w="1136" w:type="pct"/>
            <w:noWrap/>
            <w:vAlign w:val="center"/>
            <w:hideMark/>
          </w:tcPr>
          <w:p w14:paraId="172A60A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FCB1C3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TX650</w:t>
            </w:r>
          </w:p>
        </w:tc>
        <w:tc>
          <w:tcPr>
            <w:tcW w:w="1514" w:type="pct"/>
            <w:noWrap/>
            <w:vAlign w:val="center"/>
            <w:hideMark/>
          </w:tcPr>
          <w:p w14:paraId="3E066E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TX650</w:t>
            </w:r>
          </w:p>
        </w:tc>
        <w:tc>
          <w:tcPr>
            <w:tcW w:w="530" w:type="pct"/>
            <w:noWrap/>
            <w:vAlign w:val="center"/>
            <w:hideMark/>
          </w:tcPr>
          <w:p w14:paraId="17CDF71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1976</w:t>
            </w:r>
          </w:p>
        </w:tc>
        <w:tc>
          <w:tcPr>
            <w:tcW w:w="608" w:type="pct"/>
            <w:noWrap/>
            <w:vAlign w:val="center"/>
            <w:hideMark/>
          </w:tcPr>
          <w:p w14:paraId="538E065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653</w:t>
            </w:r>
          </w:p>
        </w:tc>
      </w:tr>
      <w:tr w:rsidR="00781560" w:rsidRPr="00781560" w14:paraId="343C158C" w14:textId="77777777" w:rsidTr="00560AF8">
        <w:trPr>
          <w:cantSplit/>
          <w:trHeight w:val="20"/>
        </w:trPr>
        <w:tc>
          <w:tcPr>
            <w:tcW w:w="1136" w:type="pct"/>
            <w:noWrap/>
            <w:vAlign w:val="center"/>
            <w:hideMark/>
          </w:tcPr>
          <w:p w14:paraId="24BB8AD7"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9CA31F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WR400F</w:t>
            </w:r>
          </w:p>
        </w:tc>
        <w:tc>
          <w:tcPr>
            <w:tcW w:w="1514" w:type="pct"/>
            <w:noWrap/>
            <w:vAlign w:val="center"/>
            <w:hideMark/>
          </w:tcPr>
          <w:p w14:paraId="6CECDFF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WR400F</w:t>
            </w:r>
          </w:p>
        </w:tc>
        <w:tc>
          <w:tcPr>
            <w:tcW w:w="530" w:type="pct"/>
            <w:noWrap/>
            <w:vAlign w:val="center"/>
            <w:hideMark/>
          </w:tcPr>
          <w:p w14:paraId="56583EB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1998-2000</w:t>
            </w:r>
          </w:p>
        </w:tc>
        <w:tc>
          <w:tcPr>
            <w:tcW w:w="608" w:type="pct"/>
            <w:noWrap/>
            <w:vAlign w:val="center"/>
            <w:hideMark/>
          </w:tcPr>
          <w:p w14:paraId="126B2A2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370CFC56" w14:textId="77777777" w:rsidTr="00560AF8">
        <w:trPr>
          <w:cantSplit/>
          <w:trHeight w:val="20"/>
        </w:trPr>
        <w:tc>
          <w:tcPr>
            <w:tcW w:w="1136" w:type="pct"/>
            <w:noWrap/>
            <w:vAlign w:val="center"/>
            <w:hideMark/>
          </w:tcPr>
          <w:p w14:paraId="0013625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2B1871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WR426F</w:t>
            </w:r>
          </w:p>
        </w:tc>
        <w:tc>
          <w:tcPr>
            <w:tcW w:w="1514" w:type="pct"/>
            <w:noWrap/>
            <w:vAlign w:val="center"/>
            <w:hideMark/>
          </w:tcPr>
          <w:p w14:paraId="6F9765A0" w14:textId="77777777" w:rsidR="00781560" w:rsidRPr="00781560" w:rsidRDefault="00781560" w:rsidP="00781560">
            <w:pPr>
              <w:spacing w:before="40" w:after="40"/>
              <w:jc w:val="left"/>
              <w:rPr>
                <w:rFonts w:eastAsia="Times New Roman"/>
                <w:color w:val="000000"/>
                <w:szCs w:val="17"/>
                <w:lang w:eastAsia="en-AU"/>
              </w:rPr>
            </w:pPr>
            <w:proofErr w:type="spellStart"/>
            <w:r w:rsidRPr="00781560">
              <w:rPr>
                <w:rFonts w:eastAsia="Times New Roman"/>
                <w:color w:val="000000"/>
                <w:szCs w:val="17"/>
                <w:lang w:eastAsia="en-AU"/>
              </w:rPr>
              <w:t>Belgarda</w:t>
            </w:r>
            <w:proofErr w:type="spellEnd"/>
            <w:r w:rsidRPr="00781560">
              <w:rPr>
                <w:rFonts w:eastAsia="Times New Roman"/>
                <w:color w:val="000000"/>
                <w:szCs w:val="17"/>
                <w:lang w:eastAsia="en-AU"/>
              </w:rPr>
              <w:t xml:space="preserve"> import ONLY</w:t>
            </w:r>
          </w:p>
        </w:tc>
        <w:tc>
          <w:tcPr>
            <w:tcW w:w="530" w:type="pct"/>
            <w:noWrap/>
            <w:vAlign w:val="center"/>
            <w:hideMark/>
          </w:tcPr>
          <w:p w14:paraId="1E2299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w:t>
            </w:r>
          </w:p>
        </w:tc>
        <w:tc>
          <w:tcPr>
            <w:tcW w:w="608" w:type="pct"/>
            <w:noWrap/>
            <w:vAlign w:val="center"/>
            <w:hideMark/>
          </w:tcPr>
          <w:p w14:paraId="30653E1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426</w:t>
            </w:r>
          </w:p>
        </w:tc>
      </w:tr>
      <w:tr w:rsidR="00781560" w:rsidRPr="00781560" w14:paraId="3E499574" w14:textId="77777777" w:rsidTr="00560AF8">
        <w:trPr>
          <w:cantSplit/>
          <w:trHeight w:val="20"/>
        </w:trPr>
        <w:tc>
          <w:tcPr>
            <w:tcW w:w="1136" w:type="pct"/>
            <w:noWrap/>
            <w:vAlign w:val="center"/>
            <w:hideMark/>
          </w:tcPr>
          <w:p w14:paraId="0839374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6095B1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WR450F</w:t>
            </w:r>
          </w:p>
        </w:tc>
        <w:tc>
          <w:tcPr>
            <w:tcW w:w="1514" w:type="pct"/>
            <w:noWrap/>
            <w:vAlign w:val="center"/>
            <w:hideMark/>
          </w:tcPr>
          <w:p w14:paraId="7FF7FD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WR450F</w:t>
            </w:r>
          </w:p>
        </w:tc>
        <w:tc>
          <w:tcPr>
            <w:tcW w:w="530" w:type="pct"/>
            <w:noWrap/>
            <w:vAlign w:val="center"/>
            <w:hideMark/>
          </w:tcPr>
          <w:p w14:paraId="67C080C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5F18322B"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450</w:t>
            </w:r>
          </w:p>
        </w:tc>
      </w:tr>
      <w:tr w:rsidR="00781560" w:rsidRPr="00781560" w14:paraId="4A59E2B9" w14:textId="77777777" w:rsidTr="00560AF8">
        <w:trPr>
          <w:cantSplit/>
          <w:trHeight w:val="20"/>
        </w:trPr>
        <w:tc>
          <w:tcPr>
            <w:tcW w:w="1136" w:type="pct"/>
            <w:noWrap/>
            <w:vAlign w:val="center"/>
            <w:hideMark/>
          </w:tcPr>
          <w:p w14:paraId="27F76A52"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9B683D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WR450F</w:t>
            </w:r>
          </w:p>
        </w:tc>
        <w:tc>
          <w:tcPr>
            <w:tcW w:w="1514" w:type="pct"/>
            <w:noWrap/>
            <w:vAlign w:val="center"/>
            <w:hideMark/>
          </w:tcPr>
          <w:p w14:paraId="49EC7D7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WR450F (2GC)</w:t>
            </w:r>
          </w:p>
        </w:tc>
        <w:tc>
          <w:tcPr>
            <w:tcW w:w="530" w:type="pct"/>
            <w:noWrap/>
            <w:vAlign w:val="center"/>
            <w:hideMark/>
          </w:tcPr>
          <w:p w14:paraId="1096E89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0865F44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449</w:t>
            </w:r>
          </w:p>
        </w:tc>
      </w:tr>
      <w:tr w:rsidR="00781560" w:rsidRPr="00781560" w14:paraId="6D859F3F" w14:textId="77777777" w:rsidTr="00560AF8">
        <w:trPr>
          <w:cantSplit/>
          <w:trHeight w:val="20"/>
        </w:trPr>
        <w:tc>
          <w:tcPr>
            <w:tcW w:w="1136" w:type="pct"/>
            <w:noWrap/>
            <w:vAlign w:val="center"/>
            <w:hideMark/>
          </w:tcPr>
          <w:p w14:paraId="755BA83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8527F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XJ550</w:t>
            </w:r>
          </w:p>
        </w:tc>
        <w:tc>
          <w:tcPr>
            <w:tcW w:w="1514" w:type="pct"/>
            <w:noWrap/>
            <w:vAlign w:val="center"/>
            <w:hideMark/>
          </w:tcPr>
          <w:p w14:paraId="6FEACE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XJ550</w:t>
            </w:r>
          </w:p>
        </w:tc>
        <w:tc>
          <w:tcPr>
            <w:tcW w:w="530" w:type="pct"/>
            <w:noWrap/>
            <w:vAlign w:val="center"/>
            <w:hideMark/>
          </w:tcPr>
          <w:p w14:paraId="1DFEAF9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1981-83</w:t>
            </w:r>
          </w:p>
        </w:tc>
        <w:tc>
          <w:tcPr>
            <w:tcW w:w="608" w:type="pct"/>
            <w:noWrap/>
            <w:vAlign w:val="center"/>
            <w:hideMark/>
          </w:tcPr>
          <w:p w14:paraId="4EA365CF"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528</w:t>
            </w:r>
          </w:p>
        </w:tc>
      </w:tr>
      <w:tr w:rsidR="00781560" w:rsidRPr="00781560" w14:paraId="502D7018" w14:textId="77777777" w:rsidTr="00560AF8">
        <w:trPr>
          <w:cantSplit/>
          <w:trHeight w:val="20"/>
        </w:trPr>
        <w:tc>
          <w:tcPr>
            <w:tcW w:w="1136" w:type="pct"/>
            <w:noWrap/>
            <w:vAlign w:val="center"/>
            <w:hideMark/>
          </w:tcPr>
          <w:p w14:paraId="3A3B270D"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A55FE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XJ6</w:t>
            </w:r>
          </w:p>
        </w:tc>
        <w:tc>
          <w:tcPr>
            <w:tcW w:w="1514" w:type="pct"/>
            <w:noWrap/>
            <w:vAlign w:val="center"/>
            <w:hideMark/>
          </w:tcPr>
          <w:p w14:paraId="201554D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XJ6FL/NL (25kW &amp; 35kW)</w:t>
            </w:r>
          </w:p>
        </w:tc>
        <w:tc>
          <w:tcPr>
            <w:tcW w:w="530" w:type="pct"/>
            <w:noWrap/>
            <w:vAlign w:val="center"/>
            <w:hideMark/>
          </w:tcPr>
          <w:p w14:paraId="6D641EA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34F9047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6DFA6DE0" w14:textId="77777777" w:rsidTr="00560AF8">
        <w:trPr>
          <w:cantSplit/>
          <w:trHeight w:val="20"/>
        </w:trPr>
        <w:tc>
          <w:tcPr>
            <w:tcW w:w="1136" w:type="pct"/>
            <w:noWrap/>
            <w:vAlign w:val="center"/>
            <w:hideMark/>
          </w:tcPr>
          <w:p w14:paraId="7A32364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358979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XJ6</w:t>
            </w:r>
          </w:p>
        </w:tc>
        <w:tc>
          <w:tcPr>
            <w:tcW w:w="1514" w:type="pct"/>
            <w:noWrap/>
            <w:vAlign w:val="center"/>
            <w:hideMark/>
          </w:tcPr>
          <w:p w14:paraId="28BD0B7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XJ6SL (25kW)</w:t>
            </w:r>
          </w:p>
        </w:tc>
        <w:tc>
          <w:tcPr>
            <w:tcW w:w="530" w:type="pct"/>
            <w:noWrap/>
            <w:vAlign w:val="center"/>
            <w:hideMark/>
          </w:tcPr>
          <w:p w14:paraId="776DE5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4E109A4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600</w:t>
            </w:r>
          </w:p>
        </w:tc>
      </w:tr>
      <w:tr w:rsidR="00781560" w:rsidRPr="00781560" w14:paraId="4E36FE41" w14:textId="77777777" w:rsidTr="00560AF8">
        <w:trPr>
          <w:cantSplit/>
          <w:trHeight w:val="20"/>
        </w:trPr>
        <w:tc>
          <w:tcPr>
            <w:tcW w:w="1136" w:type="pct"/>
            <w:noWrap/>
            <w:vAlign w:val="center"/>
            <w:hideMark/>
          </w:tcPr>
          <w:p w14:paraId="3B56286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358E55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XJR400</w:t>
            </w:r>
          </w:p>
        </w:tc>
        <w:tc>
          <w:tcPr>
            <w:tcW w:w="1514" w:type="pct"/>
            <w:noWrap/>
            <w:vAlign w:val="center"/>
            <w:hideMark/>
          </w:tcPr>
          <w:p w14:paraId="3462FFF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XJR400</w:t>
            </w:r>
          </w:p>
        </w:tc>
        <w:tc>
          <w:tcPr>
            <w:tcW w:w="530" w:type="pct"/>
            <w:noWrap/>
            <w:vAlign w:val="center"/>
            <w:hideMark/>
          </w:tcPr>
          <w:p w14:paraId="55036E8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1999</w:t>
            </w:r>
          </w:p>
        </w:tc>
        <w:tc>
          <w:tcPr>
            <w:tcW w:w="608" w:type="pct"/>
            <w:noWrap/>
            <w:vAlign w:val="center"/>
            <w:hideMark/>
          </w:tcPr>
          <w:p w14:paraId="7FB497F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400</w:t>
            </w:r>
          </w:p>
        </w:tc>
      </w:tr>
      <w:tr w:rsidR="00781560" w:rsidRPr="00781560" w14:paraId="6AC9C0CB" w14:textId="77777777" w:rsidTr="00560AF8">
        <w:trPr>
          <w:cantSplit/>
          <w:trHeight w:val="20"/>
        </w:trPr>
        <w:tc>
          <w:tcPr>
            <w:tcW w:w="1136" w:type="pct"/>
            <w:noWrap/>
            <w:vAlign w:val="center"/>
            <w:hideMark/>
          </w:tcPr>
          <w:p w14:paraId="2EC4D28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FCCCF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XJR400</w:t>
            </w:r>
          </w:p>
        </w:tc>
        <w:tc>
          <w:tcPr>
            <w:tcW w:w="1514" w:type="pct"/>
            <w:noWrap/>
            <w:vAlign w:val="center"/>
            <w:hideMark/>
          </w:tcPr>
          <w:p w14:paraId="7F48ACE9"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4HM</w:t>
            </w:r>
          </w:p>
        </w:tc>
        <w:tc>
          <w:tcPr>
            <w:tcW w:w="530" w:type="pct"/>
            <w:noWrap/>
            <w:vAlign w:val="center"/>
            <w:hideMark/>
          </w:tcPr>
          <w:p w14:paraId="221E714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2003</w:t>
            </w:r>
          </w:p>
        </w:tc>
        <w:tc>
          <w:tcPr>
            <w:tcW w:w="608" w:type="pct"/>
            <w:noWrap/>
            <w:vAlign w:val="center"/>
            <w:hideMark/>
          </w:tcPr>
          <w:p w14:paraId="04EBF2A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69928202" w14:textId="77777777" w:rsidTr="00560AF8">
        <w:trPr>
          <w:cantSplit/>
          <w:trHeight w:val="20"/>
        </w:trPr>
        <w:tc>
          <w:tcPr>
            <w:tcW w:w="1136" w:type="pct"/>
            <w:noWrap/>
            <w:vAlign w:val="center"/>
            <w:hideMark/>
          </w:tcPr>
          <w:p w14:paraId="58F625CE"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61525A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XP500</w:t>
            </w:r>
          </w:p>
        </w:tc>
        <w:tc>
          <w:tcPr>
            <w:tcW w:w="1514" w:type="pct"/>
            <w:noWrap/>
            <w:vAlign w:val="center"/>
            <w:hideMark/>
          </w:tcPr>
          <w:p w14:paraId="24516A8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TMAX (XP500)</w:t>
            </w:r>
          </w:p>
        </w:tc>
        <w:tc>
          <w:tcPr>
            <w:tcW w:w="530" w:type="pct"/>
            <w:noWrap/>
            <w:vAlign w:val="center"/>
            <w:hideMark/>
          </w:tcPr>
          <w:p w14:paraId="626FA89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70A4490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3D708042" w14:textId="77777777" w:rsidTr="00560AF8">
        <w:trPr>
          <w:cantSplit/>
          <w:trHeight w:val="20"/>
        </w:trPr>
        <w:tc>
          <w:tcPr>
            <w:tcW w:w="1136" w:type="pct"/>
            <w:noWrap/>
            <w:vAlign w:val="center"/>
            <w:hideMark/>
          </w:tcPr>
          <w:p w14:paraId="3492794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24401A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XP530</w:t>
            </w:r>
          </w:p>
        </w:tc>
        <w:tc>
          <w:tcPr>
            <w:tcW w:w="1514" w:type="pct"/>
            <w:noWrap/>
            <w:vAlign w:val="center"/>
            <w:hideMark/>
          </w:tcPr>
          <w:p w14:paraId="3600EBA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TMAX 530 (XP530)</w:t>
            </w:r>
          </w:p>
        </w:tc>
        <w:tc>
          <w:tcPr>
            <w:tcW w:w="530" w:type="pct"/>
            <w:noWrap/>
            <w:vAlign w:val="center"/>
            <w:hideMark/>
          </w:tcPr>
          <w:p w14:paraId="5C5CC9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6EA7FBB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530</w:t>
            </w:r>
          </w:p>
        </w:tc>
      </w:tr>
      <w:tr w:rsidR="00781560" w:rsidRPr="00781560" w14:paraId="50F6F6B6" w14:textId="77777777" w:rsidTr="00560AF8">
        <w:trPr>
          <w:cantSplit/>
          <w:trHeight w:val="20"/>
        </w:trPr>
        <w:tc>
          <w:tcPr>
            <w:tcW w:w="1136" w:type="pct"/>
            <w:noWrap/>
            <w:vAlign w:val="center"/>
          </w:tcPr>
          <w:p w14:paraId="1FF549A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2017782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XP560D</w:t>
            </w:r>
          </w:p>
        </w:tc>
        <w:tc>
          <w:tcPr>
            <w:tcW w:w="1514" w:type="pct"/>
            <w:noWrap/>
            <w:vAlign w:val="center"/>
          </w:tcPr>
          <w:p w14:paraId="3F69BDB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TMAX (XP560D)</w:t>
            </w:r>
          </w:p>
        </w:tc>
        <w:tc>
          <w:tcPr>
            <w:tcW w:w="530" w:type="pct"/>
            <w:noWrap/>
            <w:vAlign w:val="center"/>
          </w:tcPr>
          <w:p w14:paraId="569F38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noWrap/>
            <w:vAlign w:val="center"/>
          </w:tcPr>
          <w:p w14:paraId="354FC9A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562</w:t>
            </w:r>
          </w:p>
        </w:tc>
      </w:tr>
      <w:tr w:rsidR="00781560" w:rsidRPr="00781560" w14:paraId="0FB7E5B0" w14:textId="77777777" w:rsidTr="00560AF8">
        <w:trPr>
          <w:cantSplit/>
          <w:trHeight w:val="20"/>
        </w:trPr>
        <w:tc>
          <w:tcPr>
            <w:tcW w:w="1136" w:type="pct"/>
            <w:noWrap/>
            <w:vAlign w:val="center"/>
          </w:tcPr>
          <w:p w14:paraId="2D637A10"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5C4E786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XS360</w:t>
            </w:r>
          </w:p>
        </w:tc>
        <w:tc>
          <w:tcPr>
            <w:tcW w:w="1514" w:type="pct"/>
            <w:noWrap/>
            <w:vAlign w:val="center"/>
          </w:tcPr>
          <w:p w14:paraId="496DD0E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XS360</w:t>
            </w:r>
          </w:p>
        </w:tc>
        <w:tc>
          <w:tcPr>
            <w:tcW w:w="530" w:type="pct"/>
            <w:noWrap/>
            <w:vAlign w:val="center"/>
          </w:tcPr>
          <w:p w14:paraId="14F4CE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tcPr>
          <w:p w14:paraId="0EAFF788"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359</w:t>
            </w:r>
          </w:p>
        </w:tc>
      </w:tr>
      <w:tr w:rsidR="00781560" w:rsidRPr="00781560" w14:paraId="0EB42202" w14:textId="77777777" w:rsidTr="00560AF8">
        <w:trPr>
          <w:cantSplit/>
          <w:trHeight w:val="20"/>
        </w:trPr>
        <w:tc>
          <w:tcPr>
            <w:tcW w:w="1136" w:type="pct"/>
            <w:noWrap/>
            <w:vAlign w:val="center"/>
            <w:hideMark/>
          </w:tcPr>
          <w:p w14:paraId="1CF35D24"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F48FD8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XS400</w:t>
            </w:r>
          </w:p>
        </w:tc>
        <w:tc>
          <w:tcPr>
            <w:tcW w:w="1514" w:type="pct"/>
            <w:noWrap/>
            <w:vAlign w:val="center"/>
            <w:hideMark/>
          </w:tcPr>
          <w:p w14:paraId="6E3206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XS400</w:t>
            </w:r>
          </w:p>
        </w:tc>
        <w:tc>
          <w:tcPr>
            <w:tcW w:w="530" w:type="pct"/>
            <w:noWrap/>
            <w:vAlign w:val="center"/>
            <w:hideMark/>
          </w:tcPr>
          <w:p w14:paraId="101DC49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610B6F2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391</w:t>
            </w:r>
          </w:p>
        </w:tc>
      </w:tr>
      <w:tr w:rsidR="00781560" w:rsidRPr="00781560" w14:paraId="21E760F6" w14:textId="77777777" w:rsidTr="00560AF8">
        <w:trPr>
          <w:cantSplit/>
          <w:trHeight w:val="20"/>
        </w:trPr>
        <w:tc>
          <w:tcPr>
            <w:tcW w:w="1136" w:type="pct"/>
            <w:noWrap/>
            <w:vAlign w:val="center"/>
            <w:hideMark/>
          </w:tcPr>
          <w:p w14:paraId="2F895D5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43CF092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XS650</w:t>
            </w:r>
          </w:p>
        </w:tc>
        <w:tc>
          <w:tcPr>
            <w:tcW w:w="1514" w:type="pct"/>
            <w:noWrap/>
            <w:vAlign w:val="center"/>
            <w:hideMark/>
          </w:tcPr>
          <w:p w14:paraId="789E231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XS650</w:t>
            </w:r>
          </w:p>
        </w:tc>
        <w:tc>
          <w:tcPr>
            <w:tcW w:w="530" w:type="pct"/>
            <w:noWrap/>
            <w:vAlign w:val="center"/>
            <w:hideMark/>
          </w:tcPr>
          <w:p w14:paraId="65B5C72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1972-1984</w:t>
            </w:r>
          </w:p>
        </w:tc>
        <w:tc>
          <w:tcPr>
            <w:tcW w:w="608" w:type="pct"/>
            <w:noWrap/>
            <w:vAlign w:val="center"/>
            <w:hideMark/>
          </w:tcPr>
          <w:p w14:paraId="09A534C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653</w:t>
            </w:r>
          </w:p>
        </w:tc>
      </w:tr>
      <w:tr w:rsidR="00781560" w:rsidRPr="00781560" w14:paraId="3D0A69DB" w14:textId="77777777" w:rsidTr="00560AF8">
        <w:trPr>
          <w:cantSplit/>
          <w:trHeight w:val="20"/>
        </w:trPr>
        <w:tc>
          <w:tcPr>
            <w:tcW w:w="1136" w:type="pct"/>
            <w:noWrap/>
            <w:vAlign w:val="center"/>
            <w:hideMark/>
          </w:tcPr>
          <w:p w14:paraId="447F719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8359E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XSR700</w:t>
            </w:r>
          </w:p>
        </w:tc>
        <w:tc>
          <w:tcPr>
            <w:tcW w:w="1514" w:type="pct"/>
            <w:noWrap/>
            <w:vAlign w:val="center"/>
            <w:hideMark/>
          </w:tcPr>
          <w:p w14:paraId="6C1BC15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RM131</w:t>
            </w:r>
          </w:p>
        </w:tc>
        <w:tc>
          <w:tcPr>
            <w:tcW w:w="530" w:type="pct"/>
            <w:noWrap/>
            <w:vAlign w:val="center"/>
            <w:hideMark/>
          </w:tcPr>
          <w:p w14:paraId="7FD651D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2015-17</w:t>
            </w:r>
          </w:p>
        </w:tc>
        <w:tc>
          <w:tcPr>
            <w:tcW w:w="608" w:type="pct"/>
            <w:noWrap/>
            <w:vAlign w:val="center"/>
            <w:hideMark/>
          </w:tcPr>
          <w:p w14:paraId="5C0EC0E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655</w:t>
            </w:r>
          </w:p>
        </w:tc>
      </w:tr>
      <w:tr w:rsidR="00781560" w:rsidRPr="00781560" w14:paraId="1C47519E" w14:textId="77777777" w:rsidTr="00560AF8">
        <w:trPr>
          <w:cantSplit/>
          <w:trHeight w:val="20"/>
        </w:trPr>
        <w:tc>
          <w:tcPr>
            <w:tcW w:w="1136" w:type="pct"/>
            <w:noWrap/>
            <w:vAlign w:val="center"/>
            <w:hideMark/>
          </w:tcPr>
          <w:p w14:paraId="538BC289"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3B2E2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XT350</w:t>
            </w:r>
          </w:p>
        </w:tc>
        <w:tc>
          <w:tcPr>
            <w:tcW w:w="1514" w:type="pct"/>
            <w:noWrap/>
            <w:vAlign w:val="center"/>
            <w:hideMark/>
          </w:tcPr>
          <w:p w14:paraId="70ADF52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XT350</w:t>
            </w:r>
          </w:p>
        </w:tc>
        <w:tc>
          <w:tcPr>
            <w:tcW w:w="530" w:type="pct"/>
            <w:noWrap/>
            <w:vAlign w:val="center"/>
            <w:hideMark/>
          </w:tcPr>
          <w:p w14:paraId="5CA4081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BD6D8C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346</w:t>
            </w:r>
          </w:p>
        </w:tc>
      </w:tr>
      <w:tr w:rsidR="00781560" w:rsidRPr="00781560" w14:paraId="6FFECD52" w14:textId="77777777" w:rsidTr="00560AF8">
        <w:trPr>
          <w:cantSplit/>
          <w:trHeight w:val="20"/>
        </w:trPr>
        <w:tc>
          <w:tcPr>
            <w:tcW w:w="1136" w:type="pct"/>
            <w:noWrap/>
            <w:vAlign w:val="center"/>
            <w:hideMark/>
          </w:tcPr>
          <w:p w14:paraId="7712CF8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7B0193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XT500</w:t>
            </w:r>
          </w:p>
        </w:tc>
        <w:tc>
          <w:tcPr>
            <w:tcW w:w="1514" w:type="pct"/>
            <w:noWrap/>
            <w:vAlign w:val="center"/>
            <w:hideMark/>
          </w:tcPr>
          <w:p w14:paraId="29C3AB5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XT500</w:t>
            </w:r>
          </w:p>
        </w:tc>
        <w:tc>
          <w:tcPr>
            <w:tcW w:w="530" w:type="pct"/>
            <w:noWrap/>
            <w:vAlign w:val="center"/>
            <w:hideMark/>
          </w:tcPr>
          <w:p w14:paraId="5291256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55604B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499</w:t>
            </w:r>
          </w:p>
        </w:tc>
      </w:tr>
      <w:tr w:rsidR="00781560" w:rsidRPr="00781560" w14:paraId="550A68F2" w14:textId="77777777" w:rsidTr="00560AF8">
        <w:trPr>
          <w:cantSplit/>
          <w:trHeight w:val="20"/>
        </w:trPr>
        <w:tc>
          <w:tcPr>
            <w:tcW w:w="1136" w:type="pct"/>
            <w:noWrap/>
            <w:vAlign w:val="center"/>
            <w:hideMark/>
          </w:tcPr>
          <w:p w14:paraId="1D17A68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2F5C0D2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XT550</w:t>
            </w:r>
          </w:p>
        </w:tc>
        <w:tc>
          <w:tcPr>
            <w:tcW w:w="1514" w:type="pct"/>
            <w:noWrap/>
            <w:vAlign w:val="center"/>
            <w:hideMark/>
          </w:tcPr>
          <w:p w14:paraId="7971DDB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XT550</w:t>
            </w:r>
          </w:p>
        </w:tc>
        <w:tc>
          <w:tcPr>
            <w:tcW w:w="530" w:type="pct"/>
            <w:noWrap/>
            <w:vAlign w:val="center"/>
            <w:hideMark/>
          </w:tcPr>
          <w:p w14:paraId="2053D76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4B7B522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552</w:t>
            </w:r>
          </w:p>
        </w:tc>
      </w:tr>
      <w:tr w:rsidR="00781560" w:rsidRPr="00781560" w14:paraId="5D2E4D6D" w14:textId="77777777" w:rsidTr="00560AF8">
        <w:trPr>
          <w:cantSplit/>
          <w:trHeight w:val="20"/>
        </w:trPr>
        <w:tc>
          <w:tcPr>
            <w:tcW w:w="1136" w:type="pct"/>
            <w:noWrap/>
            <w:vAlign w:val="center"/>
            <w:hideMark/>
          </w:tcPr>
          <w:p w14:paraId="0B68E52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22BEFD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XT600</w:t>
            </w:r>
          </w:p>
        </w:tc>
        <w:tc>
          <w:tcPr>
            <w:tcW w:w="1514" w:type="pct"/>
            <w:noWrap/>
            <w:vAlign w:val="center"/>
            <w:hideMark/>
          </w:tcPr>
          <w:p w14:paraId="7A9C1F4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XT600</w:t>
            </w:r>
          </w:p>
        </w:tc>
        <w:tc>
          <w:tcPr>
            <w:tcW w:w="530" w:type="pct"/>
            <w:noWrap/>
            <w:vAlign w:val="center"/>
            <w:hideMark/>
          </w:tcPr>
          <w:p w14:paraId="5268FEB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101CD51"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590</w:t>
            </w:r>
          </w:p>
        </w:tc>
      </w:tr>
      <w:tr w:rsidR="00781560" w:rsidRPr="00781560" w14:paraId="1F9AC0B6" w14:textId="77777777" w:rsidTr="00560AF8">
        <w:trPr>
          <w:cantSplit/>
          <w:trHeight w:val="20"/>
        </w:trPr>
        <w:tc>
          <w:tcPr>
            <w:tcW w:w="1136" w:type="pct"/>
            <w:noWrap/>
            <w:vAlign w:val="center"/>
            <w:hideMark/>
          </w:tcPr>
          <w:p w14:paraId="545D46D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9742D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XT660R</w:t>
            </w:r>
          </w:p>
        </w:tc>
        <w:tc>
          <w:tcPr>
            <w:tcW w:w="1514" w:type="pct"/>
            <w:noWrap/>
            <w:vAlign w:val="center"/>
            <w:hideMark/>
          </w:tcPr>
          <w:p w14:paraId="190FEC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XT660R</w:t>
            </w:r>
          </w:p>
        </w:tc>
        <w:tc>
          <w:tcPr>
            <w:tcW w:w="530" w:type="pct"/>
            <w:noWrap/>
            <w:vAlign w:val="center"/>
            <w:hideMark/>
          </w:tcPr>
          <w:p w14:paraId="12EDB81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44BCF1F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4DAF7259" w14:textId="77777777" w:rsidTr="00560AF8">
        <w:trPr>
          <w:cantSplit/>
          <w:trHeight w:val="20"/>
        </w:trPr>
        <w:tc>
          <w:tcPr>
            <w:tcW w:w="1136" w:type="pct"/>
            <w:noWrap/>
            <w:vAlign w:val="center"/>
            <w:hideMark/>
          </w:tcPr>
          <w:p w14:paraId="0EDFB9E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EB4D6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XT660X</w:t>
            </w:r>
          </w:p>
        </w:tc>
        <w:tc>
          <w:tcPr>
            <w:tcW w:w="1514" w:type="pct"/>
            <w:noWrap/>
            <w:vAlign w:val="center"/>
            <w:hideMark/>
          </w:tcPr>
          <w:p w14:paraId="590424C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XT660X</w:t>
            </w:r>
          </w:p>
        </w:tc>
        <w:tc>
          <w:tcPr>
            <w:tcW w:w="530" w:type="pct"/>
            <w:noWrap/>
            <w:vAlign w:val="center"/>
            <w:hideMark/>
          </w:tcPr>
          <w:p w14:paraId="0F03DC6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222A594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426A1D7B" w14:textId="77777777" w:rsidTr="00560AF8">
        <w:trPr>
          <w:cantSplit/>
          <w:trHeight w:val="20"/>
        </w:trPr>
        <w:tc>
          <w:tcPr>
            <w:tcW w:w="1136" w:type="pct"/>
            <w:noWrap/>
            <w:vAlign w:val="center"/>
            <w:hideMark/>
          </w:tcPr>
          <w:p w14:paraId="5EC2A8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6CCF029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XT660Z T N R</w:t>
            </w:r>
          </w:p>
        </w:tc>
        <w:tc>
          <w:tcPr>
            <w:tcW w:w="1514" w:type="pct"/>
            <w:noWrap/>
            <w:vAlign w:val="center"/>
            <w:hideMark/>
          </w:tcPr>
          <w:p w14:paraId="5CA2543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XT660Z </w:t>
            </w:r>
          </w:p>
        </w:tc>
        <w:tc>
          <w:tcPr>
            <w:tcW w:w="530" w:type="pct"/>
            <w:noWrap/>
            <w:vAlign w:val="center"/>
            <w:hideMark/>
          </w:tcPr>
          <w:p w14:paraId="5A8565D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4AA1F61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660</w:t>
            </w:r>
          </w:p>
        </w:tc>
      </w:tr>
      <w:tr w:rsidR="00781560" w:rsidRPr="00781560" w14:paraId="2F92F543" w14:textId="77777777" w:rsidTr="00560AF8">
        <w:trPr>
          <w:cantSplit/>
          <w:trHeight w:val="20"/>
        </w:trPr>
        <w:tc>
          <w:tcPr>
            <w:tcW w:w="1136" w:type="pct"/>
            <w:noWrap/>
            <w:vAlign w:val="center"/>
            <w:hideMark/>
          </w:tcPr>
          <w:p w14:paraId="7BF9C4B5"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37FC4978"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XTZ660</w:t>
            </w:r>
          </w:p>
        </w:tc>
        <w:tc>
          <w:tcPr>
            <w:tcW w:w="1514" w:type="pct"/>
            <w:noWrap/>
            <w:vAlign w:val="center"/>
            <w:hideMark/>
          </w:tcPr>
          <w:p w14:paraId="649B41D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XT660Z </w:t>
            </w:r>
            <w:proofErr w:type="spellStart"/>
            <w:r w:rsidRPr="00781560">
              <w:rPr>
                <w:rFonts w:eastAsia="Times New Roman"/>
                <w:color w:val="000000"/>
                <w:szCs w:val="17"/>
                <w:lang w:eastAsia="en-AU"/>
              </w:rPr>
              <w:t>Tenere</w:t>
            </w:r>
            <w:proofErr w:type="spellEnd"/>
          </w:p>
        </w:tc>
        <w:tc>
          <w:tcPr>
            <w:tcW w:w="530" w:type="pct"/>
            <w:noWrap/>
            <w:vAlign w:val="center"/>
            <w:hideMark/>
          </w:tcPr>
          <w:p w14:paraId="333A506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5F2BD4E3"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659</w:t>
            </w:r>
          </w:p>
        </w:tc>
      </w:tr>
      <w:tr w:rsidR="00781560" w:rsidRPr="00781560" w14:paraId="755BB2B3" w14:textId="77777777" w:rsidTr="00560AF8">
        <w:trPr>
          <w:cantSplit/>
          <w:trHeight w:val="20"/>
        </w:trPr>
        <w:tc>
          <w:tcPr>
            <w:tcW w:w="1136" w:type="pct"/>
            <w:noWrap/>
            <w:vAlign w:val="center"/>
            <w:hideMark/>
          </w:tcPr>
          <w:p w14:paraId="33D7DB4A"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7B04787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XV400</w:t>
            </w:r>
          </w:p>
        </w:tc>
        <w:tc>
          <w:tcPr>
            <w:tcW w:w="1514" w:type="pct"/>
            <w:noWrap/>
            <w:vAlign w:val="center"/>
            <w:hideMark/>
          </w:tcPr>
          <w:p w14:paraId="758DDA6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XV400 Virago</w:t>
            </w:r>
          </w:p>
        </w:tc>
        <w:tc>
          <w:tcPr>
            <w:tcW w:w="530" w:type="pct"/>
            <w:noWrap/>
            <w:vAlign w:val="center"/>
            <w:hideMark/>
          </w:tcPr>
          <w:p w14:paraId="5E014AC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1983</w:t>
            </w:r>
          </w:p>
        </w:tc>
        <w:tc>
          <w:tcPr>
            <w:tcW w:w="608" w:type="pct"/>
            <w:noWrap/>
            <w:vAlign w:val="center"/>
            <w:hideMark/>
          </w:tcPr>
          <w:p w14:paraId="729FBE7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3B28F936" w14:textId="77777777" w:rsidTr="00560AF8">
        <w:trPr>
          <w:cantSplit/>
          <w:trHeight w:val="20"/>
        </w:trPr>
        <w:tc>
          <w:tcPr>
            <w:tcW w:w="1136" w:type="pct"/>
            <w:noWrap/>
            <w:vAlign w:val="center"/>
            <w:hideMark/>
          </w:tcPr>
          <w:p w14:paraId="59E36F7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53729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XV535</w:t>
            </w:r>
          </w:p>
        </w:tc>
        <w:tc>
          <w:tcPr>
            <w:tcW w:w="1514" w:type="pct"/>
            <w:noWrap/>
            <w:vAlign w:val="center"/>
            <w:hideMark/>
          </w:tcPr>
          <w:p w14:paraId="3052333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XV535 Virago</w:t>
            </w:r>
          </w:p>
        </w:tc>
        <w:tc>
          <w:tcPr>
            <w:tcW w:w="530" w:type="pct"/>
            <w:noWrap/>
            <w:vAlign w:val="center"/>
            <w:hideMark/>
          </w:tcPr>
          <w:p w14:paraId="5C828A55"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1701CD2D"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535</w:t>
            </w:r>
          </w:p>
        </w:tc>
      </w:tr>
      <w:tr w:rsidR="00781560" w:rsidRPr="00781560" w14:paraId="24CC8482" w14:textId="77777777" w:rsidTr="00560AF8">
        <w:trPr>
          <w:cantSplit/>
          <w:trHeight w:val="20"/>
        </w:trPr>
        <w:tc>
          <w:tcPr>
            <w:tcW w:w="1136" w:type="pct"/>
            <w:noWrap/>
            <w:vAlign w:val="center"/>
            <w:hideMark/>
          </w:tcPr>
          <w:p w14:paraId="2DED597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58F1E8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XVS400</w:t>
            </w:r>
          </w:p>
        </w:tc>
        <w:tc>
          <w:tcPr>
            <w:tcW w:w="1514" w:type="pct"/>
            <w:noWrap/>
            <w:vAlign w:val="center"/>
            <w:hideMark/>
          </w:tcPr>
          <w:p w14:paraId="5E93D0A7"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 xml:space="preserve">XVS400 </w:t>
            </w:r>
            <w:proofErr w:type="spellStart"/>
            <w:r w:rsidRPr="00781560">
              <w:rPr>
                <w:rFonts w:eastAsia="Times New Roman"/>
                <w:color w:val="000000"/>
                <w:szCs w:val="17"/>
                <w:lang w:eastAsia="en-AU"/>
              </w:rPr>
              <w:t>Dragstar</w:t>
            </w:r>
            <w:proofErr w:type="spellEnd"/>
          </w:p>
        </w:tc>
        <w:tc>
          <w:tcPr>
            <w:tcW w:w="530" w:type="pct"/>
            <w:noWrap/>
            <w:vAlign w:val="center"/>
            <w:hideMark/>
          </w:tcPr>
          <w:p w14:paraId="67B870C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2001-08</w:t>
            </w:r>
          </w:p>
        </w:tc>
        <w:tc>
          <w:tcPr>
            <w:tcW w:w="608" w:type="pct"/>
            <w:noWrap/>
            <w:vAlign w:val="center"/>
            <w:hideMark/>
          </w:tcPr>
          <w:p w14:paraId="29CC7C62"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049FAD3F" w14:textId="77777777" w:rsidTr="00560AF8">
        <w:trPr>
          <w:cantSplit/>
          <w:trHeight w:val="20"/>
        </w:trPr>
        <w:tc>
          <w:tcPr>
            <w:tcW w:w="1136" w:type="pct"/>
            <w:noWrap/>
            <w:vAlign w:val="center"/>
            <w:hideMark/>
          </w:tcPr>
          <w:p w14:paraId="55043EF3"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EEFD44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XVS650A/custom</w:t>
            </w:r>
          </w:p>
        </w:tc>
        <w:tc>
          <w:tcPr>
            <w:tcW w:w="1514" w:type="pct"/>
            <w:noWrap/>
            <w:vAlign w:val="center"/>
            <w:hideMark/>
          </w:tcPr>
          <w:p w14:paraId="71B0A0F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XVS650 custom and classic</w:t>
            </w:r>
          </w:p>
        </w:tc>
        <w:tc>
          <w:tcPr>
            <w:tcW w:w="530" w:type="pct"/>
            <w:noWrap/>
            <w:vAlign w:val="center"/>
            <w:hideMark/>
          </w:tcPr>
          <w:p w14:paraId="201CA59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060839D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4297414E" w14:textId="77777777" w:rsidTr="00560AF8">
        <w:trPr>
          <w:cantSplit/>
          <w:trHeight w:val="20"/>
        </w:trPr>
        <w:tc>
          <w:tcPr>
            <w:tcW w:w="1136" w:type="pct"/>
            <w:noWrap/>
            <w:vAlign w:val="center"/>
            <w:hideMark/>
          </w:tcPr>
          <w:p w14:paraId="7CC60FF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555E8A6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XZ400</w:t>
            </w:r>
          </w:p>
        </w:tc>
        <w:tc>
          <w:tcPr>
            <w:tcW w:w="1514" w:type="pct"/>
            <w:noWrap/>
            <w:vAlign w:val="center"/>
            <w:hideMark/>
          </w:tcPr>
          <w:p w14:paraId="26EFB8EE"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XZ400</w:t>
            </w:r>
          </w:p>
        </w:tc>
        <w:tc>
          <w:tcPr>
            <w:tcW w:w="530" w:type="pct"/>
            <w:noWrap/>
            <w:vAlign w:val="center"/>
            <w:hideMark/>
          </w:tcPr>
          <w:p w14:paraId="559648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1982</w:t>
            </w:r>
          </w:p>
        </w:tc>
        <w:tc>
          <w:tcPr>
            <w:tcW w:w="608" w:type="pct"/>
            <w:noWrap/>
            <w:vAlign w:val="center"/>
            <w:hideMark/>
          </w:tcPr>
          <w:p w14:paraId="016609EC"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399</w:t>
            </w:r>
          </w:p>
        </w:tc>
      </w:tr>
      <w:tr w:rsidR="00781560" w:rsidRPr="00781560" w14:paraId="47379FE2" w14:textId="77777777" w:rsidTr="00560AF8">
        <w:trPr>
          <w:cantSplit/>
          <w:trHeight w:val="20"/>
        </w:trPr>
        <w:tc>
          <w:tcPr>
            <w:tcW w:w="1136" w:type="pct"/>
            <w:noWrap/>
            <w:vAlign w:val="center"/>
            <w:hideMark/>
          </w:tcPr>
          <w:p w14:paraId="3FB12B5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AD9BF3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XZ550</w:t>
            </w:r>
          </w:p>
        </w:tc>
        <w:tc>
          <w:tcPr>
            <w:tcW w:w="1514" w:type="pct"/>
            <w:noWrap/>
            <w:vAlign w:val="center"/>
            <w:hideMark/>
          </w:tcPr>
          <w:p w14:paraId="5E8A7E4B"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XZ550</w:t>
            </w:r>
          </w:p>
        </w:tc>
        <w:tc>
          <w:tcPr>
            <w:tcW w:w="530" w:type="pct"/>
            <w:noWrap/>
            <w:vAlign w:val="center"/>
            <w:hideMark/>
          </w:tcPr>
          <w:p w14:paraId="021BFC1C"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1982-84</w:t>
            </w:r>
          </w:p>
        </w:tc>
        <w:tc>
          <w:tcPr>
            <w:tcW w:w="608" w:type="pct"/>
            <w:noWrap/>
            <w:vAlign w:val="center"/>
            <w:hideMark/>
          </w:tcPr>
          <w:p w14:paraId="06A37120"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550</w:t>
            </w:r>
          </w:p>
        </w:tc>
      </w:tr>
      <w:tr w:rsidR="00781560" w:rsidRPr="00781560" w14:paraId="381622CA" w14:textId="77777777" w:rsidTr="00560AF8">
        <w:trPr>
          <w:cantSplit/>
          <w:trHeight w:val="20"/>
        </w:trPr>
        <w:tc>
          <w:tcPr>
            <w:tcW w:w="1136" w:type="pct"/>
            <w:noWrap/>
            <w:vAlign w:val="center"/>
            <w:hideMark/>
          </w:tcPr>
          <w:p w14:paraId="3BFD87F8"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08560E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YP400</w:t>
            </w:r>
          </w:p>
        </w:tc>
        <w:tc>
          <w:tcPr>
            <w:tcW w:w="1514" w:type="pct"/>
            <w:noWrap/>
            <w:vAlign w:val="center"/>
            <w:hideMark/>
          </w:tcPr>
          <w:p w14:paraId="687F18E2"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MAJESTY</w:t>
            </w:r>
          </w:p>
        </w:tc>
        <w:tc>
          <w:tcPr>
            <w:tcW w:w="530" w:type="pct"/>
            <w:noWrap/>
            <w:vAlign w:val="center"/>
            <w:hideMark/>
          </w:tcPr>
          <w:p w14:paraId="6EEA7BD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349E4DA9"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395</w:t>
            </w:r>
          </w:p>
        </w:tc>
      </w:tr>
      <w:tr w:rsidR="00781560" w:rsidRPr="00781560" w14:paraId="3481DCDF" w14:textId="77777777" w:rsidTr="00560AF8">
        <w:trPr>
          <w:cantSplit/>
          <w:trHeight w:val="20"/>
        </w:trPr>
        <w:tc>
          <w:tcPr>
            <w:tcW w:w="1136" w:type="pct"/>
            <w:noWrap/>
            <w:vAlign w:val="center"/>
            <w:hideMark/>
          </w:tcPr>
          <w:p w14:paraId="4441636B"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hideMark/>
          </w:tcPr>
          <w:p w14:paraId="1B8FD704"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YZF R3</w:t>
            </w:r>
          </w:p>
        </w:tc>
        <w:tc>
          <w:tcPr>
            <w:tcW w:w="1514" w:type="pct"/>
            <w:noWrap/>
            <w:vAlign w:val="center"/>
            <w:hideMark/>
          </w:tcPr>
          <w:p w14:paraId="7838717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YZF R3A</w:t>
            </w:r>
          </w:p>
        </w:tc>
        <w:tc>
          <w:tcPr>
            <w:tcW w:w="530" w:type="pct"/>
            <w:noWrap/>
            <w:vAlign w:val="center"/>
            <w:hideMark/>
          </w:tcPr>
          <w:p w14:paraId="2864F6B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All</w:t>
            </w:r>
          </w:p>
        </w:tc>
        <w:tc>
          <w:tcPr>
            <w:tcW w:w="608" w:type="pct"/>
            <w:noWrap/>
            <w:vAlign w:val="center"/>
            <w:hideMark/>
          </w:tcPr>
          <w:p w14:paraId="445964EE"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321</w:t>
            </w:r>
          </w:p>
        </w:tc>
      </w:tr>
      <w:tr w:rsidR="00781560" w:rsidRPr="00781560" w14:paraId="62D0E155" w14:textId="77777777" w:rsidTr="00560AF8">
        <w:trPr>
          <w:cantSplit/>
          <w:trHeight w:val="20"/>
        </w:trPr>
        <w:tc>
          <w:tcPr>
            <w:tcW w:w="1136" w:type="pct"/>
            <w:noWrap/>
            <w:vAlign w:val="center"/>
          </w:tcPr>
          <w:p w14:paraId="75032BC1"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15B275AA"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YZF320-A</w:t>
            </w:r>
          </w:p>
        </w:tc>
        <w:tc>
          <w:tcPr>
            <w:tcW w:w="1514" w:type="pct"/>
            <w:noWrap/>
            <w:vAlign w:val="center"/>
          </w:tcPr>
          <w:p w14:paraId="7A58B9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YZF320-A</w:t>
            </w:r>
          </w:p>
        </w:tc>
        <w:tc>
          <w:tcPr>
            <w:tcW w:w="530" w:type="pct"/>
            <w:noWrap/>
            <w:vAlign w:val="center"/>
          </w:tcPr>
          <w:p w14:paraId="38D5F1D0"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2022-on</w:t>
            </w:r>
          </w:p>
        </w:tc>
        <w:tc>
          <w:tcPr>
            <w:tcW w:w="608" w:type="pct"/>
            <w:noWrap/>
            <w:vAlign w:val="center"/>
          </w:tcPr>
          <w:p w14:paraId="02AA8585"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321</w:t>
            </w:r>
          </w:p>
        </w:tc>
      </w:tr>
      <w:tr w:rsidR="00781560" w:rsidRPr="00781560" w14:paraId="18AD76B1" w14:textId="77777777" w:rsidTr="00560AF8">
        <w:trPr>
          <w:cantSplit/>
          <w:trHeight w:val="20"/>
        </w:trPr>
        <w:tc>
          <w:tcPr>
            <w:tcW w:w="1136" w:type="pct"/>
            <w:noWrap/>
            <w:vAlign w:val="center"/>
          </w:tcPr>
          <w:p w14:paraId="0261658F" w14:textId="77777777" w:rsidR="00781560" w:rsidRPr="00781560" w:rsidRDefault="00781560" w:rsidP="00781560">
            <w:pPr>
              <w:spacing w:before="40" w:after="40"/>
              <w:jc w:val="left"/>
              <w:rPr>
                <w:rFonts w:eastAsia="Times New Roman"/>
                <w:color w:val="000000"/>
                <w:szCs w:val="17"/>
                <w:lang w:eastAsia="en-AU"/>
              </w:rPr>
            </w:pPr>
          </w:p>
        </w:tc>
        <w:tc>
          <w:tcPr>
            <w:tcW w:w="1212" w:type="pct"/>
            <w:noWrap/>
            <w:vAlign w:val="center"/>
          </w:tcPr>
          <w:p w14:paraId="6D81C3BD"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YZF660</w:t>
            </w:r>
          </w:p>
        </w:tc>
        <w:tc>
          <w:tcPr>
            <w:tcW w:w="1514" w:type="pct"/>
            <w:noWrap/>
            <w:vAlign w:val="center"/>
          </w:tcPr>
          <w:p w14:paraId="263F0A9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YZF-R7 LAMS</w:t>
            </w:r>
          </w:p>
        </w:tc>
        <w:tc>
          <w:tcPr>
            <w:tcW w:w="530" w:type="pct"/>
            <w:noWrap/>
            <w:vAlign w:val="center"/>
          </w:tcPr>
          <w:p w14:paraId="5B8741F6"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2021-on</w:t>
            </w:r>
          </w:p>
        </w:tc>
        <w:tc>
          <w:tcPr>
            <w:tcW w:w="608" w:type="pct"/>
            <w:noWrap/>
            <w:vAlign w:val="center"/>
          </w:tcPr>
          <w:p w14:paraId="6EFA702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649</w:t>
            </w:r>
          </w:p>
        </w:tc>
      </w:tr>
      <w:tr w:rsidR="00781560" w:rsidRPr="00781560" w14:paraId="7232A7FA" w14:textId="77777777" w:rsidTr="00560AF8">
        <w:trPr>
          <w:cantSplit/>
          <w:trHeight w:val="20"/>
        </w:trPr>
        <w:tc>
          <w:tcPr>
            <w:tcW w:w="1136" w:type="pct"/>
            <w:tcBorders>
              <w:top w:val="single" w:sz="4" w:space="0" w:color="auto"/>
              <w:bottom w:val="single" w:sz="4" w:space="0" w:color="auto"/>
            </w:tcBorders>
            <w:noWrap/>
            <w:vAlign w:val="center"/>
            <w:hideMark/>
          </w:tcPr>
          <w:p w14:paraId="51AF14C7" w14:textId="77777777" w:rsidR="00781560" w:rsidRPr="00781560" w:rsidRDefault="00781560" w:rsidP="00781560">
            <w:pPr>
              <w:spacing w:before="40" w:after="40"/>
              <w:jc w:val="left"/>
              <w:rPr>
                <w:rFonts w:eastAsia="Times New Roman"/>
                <w:b/>
                <w:bCs/>
                <w:color w:val="000000"/>
                <w:szCs w:val="17"/>
                <w:lang w:eastAsia="en-AU"/>
              </w:rPr>
            </w:pPr>
            <w:r w:rsidRPr="00781560">
              <w:rPr>
                <w:rFonts w:eastAsia="Times New Roman"/>
                <w:b/>
                <w:bCs/>
                <w:color w:val="000000"/>
                <w:szCs w:val="17"/>
                <w:lang w:eastAsia="en-AU"/>
              </w:rPr>
              <w:t>ZHEJIANG</w:t>
            </w:r>
          </w:p>
        </w:tc>
        <w:tc>
          <w:tcPr>
            <w:tcW w:w="1212" w:type="pct"/>
            <w:tcBorders>
              <w:top w:val="single" w:sz="4" w:space="0" w:color="auto"/>
              <w:bottom w:val="single" w:sz="4" w:space="0" w:color="auto"/>
            </w:tcBorders>
            <w:noWrap/>
            <w:vAlign w:val="center"/>
            <w:hideMark/>
          </w:tcPr>
          <w:p w14:paraId="44BD0423"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HT300T</w:t>
            </w:r>
          </w:p>
        </w:tc>
        <w:tc>
          <w:tcPr>
            <w:tcW w:w="1514" w:type="pct"/>
            <w:tcBorders>
              <w:top w:val="single" w:sz="4" w:space="0" w:color="auto"/>
              <w:bottom w:val="single" w:sz="4" w:space="0" w:color="auto"/>
            </w:tcBorders>
            <w:noWrap/>
            <w:vAlign w:val="center"/>
            <w:hideMark/>
          </w:tcPr>
          <w:p w14:paraId="2254977F"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Base</w:t>
            </w:r>
          </w:p>
        </w:tc>
        <w:tc>
          <w:tcPr>
            <w:tcW w:w="530" w:type="pct"/>
            <w:tcBorders>
              <w:top w:val="single" w:sz="4" w:space="0" w:color="auto"/>
              <w:bottom w:val="single" w:sz="4" w:space="0" w:color="auto"/>
            </w:tcBorders>
            <w:noWrap/>
            <w:vAlign w:val="center"/>
            <w:hideMark/>
          </w:tcPr>
          <w:p w14:paraId="2244A261" w14:textId="77777777" w:rsidR="00781560" w:rsidRPr="00781560" w:rsidRDefault="00781560" w:rsidP="00781560">
            <w:pPr>
              <w:spacing w:before="40" w:after="40"/>
              <w:jc w:val="left"/>
              <w:rPr>
                <w:rFonts w:eastAsia="Times New Roman"/>
                <w:color w:val="000000"/>
                <w:szCs w:val="17"/>
                <w:lang w:eastAsia="en-AU"/>
              </w:rPr>
            </w:pPr>
            <w:r w:rsidRPr="00781560">
              <w:rPr>
                <w:rFonts w:eastAsia="Times New Roman"/>
                <w:color w:val="000000"/>
                <w:szCs w:val="17"/>
                <w:lang w:eastAsia="en-AU"/>
              </w:rPr>
              <w:t>2015</w:t>
            </w:r>
          </w:p>
        </w:tc>
        <w:tc>
          <w:tcPr>
            <w:tcW w:w="608" w:type="pct"/>
            <w:tcBorders>
              <w:top w:val="single" w:sz="4" w:space="0" w:color="auto"/>
              <w:bottom w:val="single" w:sz="4" w:space="0" w:color="auto"/>
            </w:tcBorders>
            <w:noWrap/>
            <w:vAlign w:val="center"/>
            <w:hideMark/>
          </w:tcPr>
          <w:p w14:paraId="3E162267" w14:textId="77777777" w:rsidR="00781560" w:rsidRPr="00781560" w:rsidRDefault="00781560" w:rsidP="00781560">
            <w:pPr>
              <w:spacing w:before="40" w:after="40"/>
              <w:ind w:left="113"/>
              <w:jc w:val="left"/>
              <w:rPr>
                <w:rFonts w:eastAsia="Times New Roman"/>
                <w:color w:val="000000"/>
                <w:szCs w:val="17"/>
                <w:lang w:eastAsia="en-AU"/>
              </w:rPr>
            </w:pPr>
            <w:r w:rsidRPr="00781560">
              <w:rPr>
                <w:rFonts w:eastAsia="Times New Roman"/>
                <w:color w:val="000000"/>
                <w:szCs w:val="17"/>
                <w:lang w:eastAsia="en-AU"/>
              </w:rPr>
              <w:t>275</w:t>
            </w:r>
          </w:p>
        </w:tc>
      </w:tr>
    </w:tbl>
    <w:p w14:paraId="1C630481" w14:textId="1734A690" w:rsidR="00781560" w:rsidRPr="00781560" w:rsidRDefault="00781560" w:rsidP="00C97BA1">
      <w:pPr>
        <w:spacing w:before="80" w:line="240" w:lineRule="auto"/>
        <w:rPr>
          <w:rFonts w:eastAsia="Times New Roman"/>
          <w:sz w:val="23"/>
          <w:szCs w:val="23"/>
        </w:rPr>
      </w:pPr>
      <w:r w:rsidRPr="00781560">
        <w:rPr>
          <w:rFonts w:eastAsia="Times New Roman"/>
          <w:sz w:val="23"/>
          <w:szCs w:val="23"/>
        </w:rPr>
        <w:t>An approved motor bike and motor trike must:</w:t>
      </w:r>
    </w:p>
    <w:p w14:paraId="1DB084E2" w14:textId="77777777" w:rsidR="00781560" w:rsidRPr="00781560" w:rsidRDefault="00781560" w:rsidP="00C97BA1">
      <w:pPr>
        <w:autoSpaceDE w:val="0"/>
        <w:autoSpaceDN w:val="0"/>
        <w:adjustRightInd w:val="0"/>
        <w:spacing w:after="40" w:line="240" w:lineRule="auto"/>
        <w:ind w:left="425" w:hanging="198"/>
        <w:jc w:val="left"/>
        <w:rPr>
          <w:rFonts w:eastAsia="Times New Roman"/>
          <w:bCs/>
          <w:sz w:val="23"/>
          <w:szCs w:val="23"/>
          <w:lang w:val="en-US"/>
        </w:rPr>
      </w:pPr>
      <w:r w:rsidRPr="00781560">
        <w:rPr>
          <w:rFonts w:eastAsia="Times New Roman"/>
          <w:sz w:val="23"/>
          <w:szCs w:val="23"/>
          <w:lang w:eastAsia="en-AU"/>
        </w:rPr>
        <w:t>•</w:t>
      </w:r>
      <w:r w:rsidRPr="00781560">
        <w:rPr>
          <w:rFonts w:ascii="Symbol" w:eastAsia="Times New Roman" w:hAnsi="Symbol"/>
          <w:sz w:val="23"/>
          <w:szCs w:val="23"/>
        </w:rPr>
        <w:tab/>
      </w:r>
      <w:r w:rsidRPr="00781560">
        <w:rPr>
          <w:rFonts w:eastAsia="Times New Roman"/>
          <w:bCs/>
          <w:sz w:val="23"/>
          <w:szCs w:val="23"/>
          <w:lang w:val="en-US"/>
        </w:rPr>
        <w:t>Be the standard model and variant as specified on the above list; and</w:t>
      </w:r>
    </w:p>
    <w:p w14:paraId="17E69889" w14:textId="77777777" w:rsidR="00781560" w:rsidRPr="00781560" w:rsidRDefault="00781560" w:rsidP="00781560">
      <w:pPr>
        <w:autoSpaceDE w:val="0"/>
        <w:autoSpaceDN w:val="0"/>
        <w:adjustRightInd w:val="0"/>
        <w:spacing w:after="120" w:line="240" w:lineRule="auto"/>
        <w:ind w:left="425" w:hanging="198"/>
        <w:jc w:val="left"/>
        <w:rPr>
          <w:rFonts w:eastAsia="Times New Roman"/>
          <w:bCs/>
          <w:sz w:val="23"/>
          <w:szCs w:val="23"/>
          <w:lang w:val="en-US"/>
        </w:rPr>
      </w:pPr>
      <w:r w:rsidRPr="00781560">
        <w:rPr>
          <w:rFonts w:eastAsia="Times New Roman"/>
          <w:sz w:val="23"/>
          <w:szCs w:val="23"/>
          <w:lang w:eastAsia="en-AU"/>
        </w:rPr>
        <w:t>•</w:t>
      </w:r>
      <w:r w:rsidRPr="00781560">
        <w:rPr>
          <w:rFonts w:ascii="Symbol" w:eastAsia="Times New Roman" w:hAnsi="Symbol"/>
          <w:sz w:val="23"/>
          <w:szCs w:val="23"/>
        </w:rPr>
        <w:tab/>
      </w:r>
      <w:r w:rsidRPr="00781560">
        <w:rPr>
          <w:rFonts w:eastAsia="Times New Roman"/>
          <w:bCs/>
          <w:sz w:val="23"/>
          <w:szCs w:val="23"/>
          <w:lang w:val="en-US"/>
        </w:rPr>
        <w:t>Not be modified in any way that increases its power-to-weight ratio.</w:t>
      </w:r>
    </w:p>
    <w:p w14:paraId="04768FB9" w14:textId="77777777" w:rsidR="00781560" w:rsidRPr="00781560" w:rsidRDefault="00781560" w:rsidP="00781560">
      <w:pPr>
        <w:autoSpaceDE w:val="0"/>
        <w:autoSpaceDN w:val="0"/>
        <w:adjustRightInd w:val="0"/>
        <w:spacing w:after="120" w:line="240" w:lineRule="auto"/>
        <w:rPr>
          <w:rFonts w:eastAsia="Times New Roman"/>
          <w:b/>
          <w:bCs/>
          <w:color w:val="000000"/>
          <w:sz w:val="32"/>
          <w:szCs w:val="32"/>
        </w:rPr>
      </w:pPr>
      <w:r w:rsidRPr="00781560">
        <w:rPr>
          <w:rFonts w:eastAsia="Times New Roman"/>
          <w:b/>
          <w:bCs/>
          <w:color w:val="000000"/>
          <w:sz w:val="32"/>
          <w:szCs w:val="32"/>
        </w:rPr>
        <w:t>Schedule 2—Revocation</w:t>
      </w:r>
    </w:p>
    <w:p w14:paraId="5374586A" w14:textId="77777777" w:rsidR="00781560" w:rsidRPr="00781560" w:rsidRDefault="00781560" w:rsidP="00781560">
      <w:pPr>
        <w:tabs>
          <w:tab w:val="left" w:pos="794"/>
        </w:tabs>
        <w:spacing w:after="120" w:line="240" w:lineRule="auto"/>
        <w:jc w:val="left"/>
        <w:rPr>
          <w:rFonts w:eastAsia="Times New Roman"/>
          <w:sz w:val="23"/>
          <w:szCs w:val="23"/>
        </w:rPr>
      </w:pPr>
      <w:r w:rsidRPr="00781560">
        <w:rPr>
          <w:rFonts w:eastAsia="Times New Roman"/>
          <w:sz w:val="23"/>
          <w:szCs w:val="23"/>
        </w:rPr>
        <w:t xml:space="preserve">The </w:t>
      </w:r>
      <w:r w:rsidRPr="00781560">
        <w:rPr>
          <w:rFonts w:eastAsia="Times New Roman"/>
          <w:i/>
          <w:iCs/>
          <w:sz w:val="23"/>
          <w:szCs w:val="23"/>
        </w:rPr>
        <w:t xml:space="preserve">Motor Vehicles (Approval of Motor Bikes </w:t>
      </w:r>
      <w:r w:rsidRPr="00781560">
        <w:rPr>
          <w:rFonts w:eastAsia="Times New Roman"/>
          <w:i/>
          <w:sz w:val="23"/>
          <w:szCs w:val="23"/>
        </w:rPr>
        <w:t xml:space="preserve">and Motor Trikes) Notice 2026 No 1 </w:t>
      </w:r>
      <w:r w:rsidRPr="00781560">
        <w:rPr>
          <w:rFonts w:eastAsia="Times New Roman"/>
          <w:sz w:val="23"/>
          <w:szCs w:val="23"/>
        </w:rPr>
        <w:t>made on 30 January 2026.</w:t>
      </w:r>
    </w:p>
    <w:p w14:paraId="3170BACB" w14:textId="77777777" w:rsidR="00781560" w:rsidRPr="00781560" w:rsidRDefault="00781560" w:rsidP="00781560">
      <w:pPr>
        <w:tabs>
          <w:tab w:val="left" w:pos="794"/>
        </w:tabs>
        <w:spacing w:after="120" w:line="240" w:lineRule="auto"/>
        <w:rPr>
          <w:rFonts w:eastAsia="Times New Roman"/>
          <w:sz w:val="23"/>
          <w:szCs w:val="23"/>
        </w:rPr>
      </w:pPr>
      <w:r w:rsidRPr="00781560">
        <w:rPr>
          <w:rFonts w:eastAsia="Times New Roman"/>
          <w:sz w:val="23"/>
          <w:szCs w:val="23"/>
        </w:rPr>
        <w:t>(Gazette No.7, p.216) is revoked.</w:t>
      </w:r>
    </w:p>
    <w:p w14:paraId="4CBAC0E2" w14:textId="77777777" w:rsidR="00781560" w:rsidRPr="00781560" w:rsidRDefault="00781560" w:rsidP="00781560">
      <w:pPr>
        <w:spacing w:before="240" w:after="0" w:line="240" w:lineRule="auto"/>
        <w:rPr>
          <w:rFonts w:eastAsia="Times New Roman"/>
          <w:noProof/>
          <w:sz w:val="24"/>
          <w:szCs w:val="24"/>
          <w:lang w:eastAsia="en-AU"/>
        </w:rPr>
      </w:pPr>
      <w:r w:rsidRPr="00781560">
        <w:rPr>
          <w:rFonts w:eastAsia="Times New Roman"/>
          <w:noProof/>
          <w:sz w:val="24"/>
          <w:szCs w:val="24"/>
          <w:lang w:eastAsia="en-AU"/>
        </w:rPr>
        <w:t>Stuart Gilbert</w:t>
      </w:r>
    </w:p>
    <w:p w14:paraId="33866E5A" w14:textId="77777777" w:rsidR="00781560" w:rsidRPr="00781560" w:rsidRDefault="00781560" w:rsidP="00781560">
      <w:pPr>
        <w:spacing w:after="120" w:line="240" w:lineRule="auto"/>
        <w:rPr>
          <w:rFonts w:eastAsia="Times New Roman"/>
          <w:sz w:val="24"/>
          <w:szCs w:val="24"/>
        </w:rPr>
      </w:pPr>
      <w:r w:rsidRPr="00781560">
        <w:rPr>
          <w:rFonts w:eastAsia="Times New Roman"/>
          <w:b/>
          <w:noProof/>
          <w:sz w:val="24"/>
          <w:szCs w:val="24"/>
          <w:lang w:eastAsia="en-AU"/>
        </w:rPr>
        <w:t>Deputy Registrar of Motor Vehicles</w:t>
      </w:r>
    </w:p>
    <w:p w14:paraId="66FCC15A" w14:textId="2633914B" w:rsidR="00781560" w:rsidRDefault="00781560" w:rsidP="009756F4">
      <w:pPr>
        <w:spacing w:after="120" w:line="240" w:lineRule="auto"/>
        <w:rPr>
          <w:rFonts w:eastAsia="Times New Roman"/>
          <w:sz w:val="24"/>
          <w:szCs w:val="24"/>
        </w:rPr>
      </w:pPr>
      <w:r w:rsidRPr="00781560">
        <w:rPr>
          <w:rFonts w:eastAsia="Times New Roman"/>
          <w:sz w:val="24"/>
          <w:szCs w:val="24"/>
        </w:rPr>
        <w:t>On 30 March 2026</w:t>
      </w:r>
    </w:p>
    <w:p w14:paraId="36817651" w14:textId="77777777" w:rsidR="009756F4" w:rsidRDefault="009756F4" w:rsidP="009756F4">
      <w:pPr>
        <w:pBdr>
          <w:bottom w:val="single" w:sz="4" w:space="1" w:color="auto"/>
        </w:pBdr>
        <w:spacing w:after="0" w:line="52" w:lineRule="exact"/>
        <w:jc w:val="center"/>
        <w:rPr>
          <w:rFonts w:eastAsia="Times New Roman"/>
          <w:szCs w:val="17"/>
        </w:rPr>
      </w:pPr>
    </w:p>
    <w:p w14:paraId="13FAE02D" w14:textId="77777777" w:rsidR="009756F4" w:rsidRDefault="009756F4" w:rsidP="009756F4">
      <w:pPr>
        <w:pBdr>
          <w:top w:val="single" w:sz="4" w:space="1" w:color="auto"/>
        </w:pBdr>
        <w:spacing w:before="34" w:after="0" w:line="14" w:lineRule="exact"/>
        <w:jc w:val="center"/>
        <w:rPr>
          <w:rFonts w:eastAsia="Times New Roman"/>
          <w:szCs w:val="17"/>
        </w:rPr>
      </w:pPr>
    </w:p>
    <w:p w14:paraId="5F644EE5" w14:textId="77777777" w:rsidR="009756F4" w:rsidRPr="00781560" w:rsidRDefault="009756F4" w:rsidP="00817449">
      <w:pPr>
        <w:pStyle w:val="NoSpacing"/>
      </w:pPr>
    </w:p>
    <w:p w14:paraId="1E6E0E39" w14:textId="7983007F" w:rsidR="00817449" w:rsidRPr="00817449" w:rsidRDefault="00327940" w:rsidP="00327940">
      <w:pPr>
        <w:pStyle w:val="Heading2"/>
      </w:pPr>
      <w:bookmarkStart w:id="19" w:name="_Toc225411910"/>
      <w:r w:rsidRPr="00817449">
        <w:t>Pastoral Land Management And Conservation Act 1989</w:t>
      </w:r>
      <w:bookmarkEnd w:id="19"/>
    </w:p>
    <w:p w14:paraId="7F24620A" w14:textId="77777777" w:rsidR="00817449" w:rsidRPr="00817449" w:rsidRDefault="00817449" w:rsidP="00817449">
      <w:pPr>
        <w:jc w:val="center"/>
        <w:rPr>
          <w:smallCaps/>
          <w:szCs w:val="17"/>
        </w:rPr>
      </w:pPr>
      <w:r w:rsidRPr="00817449">
        <w:rPr>
          <w:smallCaps/>
          <w:szCs w:val="17"/>
        </w:rPr>
        <w:t>Public Access Route Closure 2026</w:t>
      </w:r>
    </w:p>
    <w:p w14:paraId="31D228D2" w14:textId="77777777" w:rsidR="00817449" w:rsidRPr="00817449" w:rsidRDefault="00817449" w:rsidP="00817449">
      <w:pPr>
        <w:jc w:val="center"/>
        <w:rPr>
          <w:i/>
          <w:szCs w:val="17"/>
        </w:rPr>
      </w:pPr>
      <w:r w:rsidRPr="00817449">
        <w:rPr>
          <w:i/>
          <w:szCs w:val="17"/>
        </w:rPr>
        <w:t>Notice of Intent to Temporarily Close Public Access Route Number 2, Named Level Post Bay</w:t>
      </w:r>
    </w:p>
    <w:p w14:paraId="6674DE9F" w14:textId="77777777" w:rsidR="00817449" w:rsidRPr="00817449" w:rsidRDefault="00817449" w:rsidP="00817449">
      <w:r w:rsidRPr="00817449">
        <w:rPr>
          <w:spacing w:val="-2"/>
        </w:rPr>
        <w:t xml:space="preserve">Notice is hereby given of the intent to temporarily close the Level Post Bay Public Access Route from </w:t>
      </w:r>
      <w:proofErr w:type="spellStart"/>
      <w:r w:rsidRPr="00817449">
        <w:rPr>
          <w:spacing w:val="-2"/>
        </w:rPr>
        <w:t>Muloorina</w:t>
      </w:r>
      <w:proofErr w:type="spellEnd"/>
      <w:r w:rsidRPr="00817449">
        <w:rPr>
          <w:spacing w:val="-2"/>
        </w:rPr>
        <w:t xml:space="preserve"> to Kati Thanda-Lake Eyre</w:t>
      </w:r>
      <w:r w:rsidRPr="00817449">
        <w:t xml:space="preserve"> National Park, from 17 March 2026 until further notice, pursuant to Section 45(7) of the </w:t>
      </w:r>
      <w:r w:rsidRPr="00817449">
        <w:rPr>
          <w:i/>
          <w:iCs/>
        </w:rPr>
        <w:t>Pastoral Land Management and Conservation Act 1989</w:t>
      </w:r>
      <w:r w:rsidRPr="00817449">
        <w:t xml:space="preserve">. Notification of the re-opening of the Public Access Route will be provided on the Department for Infrastructure and Transport’s Outback Road Warnings website at </w:t>
      </w:r>
      <w:hyperlink r:id="rId29" w:history="1">
        <w:r w:rsidRPr="00817449">
          <w:rPr>
            <w:color w:val="0000FF"/>
            <w:u w:val="single"/>
          </w:rPr>
          <w:t>https://www.dit.sa.gov.au/OutbackRoads/outback_road_warnings/special_notices</w:t>
        </w:r>
      </w:hyperlink>
      <w:r w:rsidRPr="00817449">
        <w:t>.</w:t>
      </w:r>
    </w:p>
    <w:p w14:paraId="2C8D6DE7" w14:textId="77777777" w:rsidR="00817449" w:rsidRPr="00817449" w:rsidRDefault="00817449" w:rsidP="00817449">
      <w:pPr>
        <w:jc w:val="center"/>
        <w:rPr>
          <w:i/>
          <w:szCs w:val="17"/>
        </w:rPr>
      </w:pPr>
      <w:r w:rsidRPr="00817449">
        <w:rPr>
          <w:i/>
          <w:szCs w:val="17"/>
        </w:rPr>
        <w:t>Notice of Intent to Temporarily Close Public Access Route Number 13, Named Halligan Point</w:t>
      </w:r>
    </w:p>
    <w:p w14:paraId="48BDFF39" w14:textId="77777777" w:rsidR="00817449" w:rsidRPr="00817449" w:rsidRDefault="00817449" w:rsidP="00817449">
      <w:r w:rsidRPr="00817449">
        <w:t xml:space="preserve">Notice is hereby given of the intent to temporarily close the Halligan Point Public Access Route from the Oodnadatta Track to Lake Eyre National Park, from 17 March 2026 until further notice, pursuant to Section 45(7) of the </w:t>
      </w:r>
      <w:r w:rsidRPr="00817449">
        <w:rPr>
          <w:i/>
          <w:iCs/>
        </w:rPr>
        <w:t>Pastoral Land Management and Conservation Act 1989</w:t>
      </w:r>
      <w:r w:rsidRPr="00817449">
        <w:t xml:space="preserve">. Notification of the re-opening of the Public Access Route will be provided on the Department for Infrastructure and Transport’s Outback Road Warnings website at </w:t>
      </w:r>
      <w:hyperlink r:id="rId30" w:history="1">
        <w:r w:rsidRPr="00817449">
          <w:rPr>
            <w:color w:val="0000FF"/>
            <w:u w:val="single"/>
          </w:rPr>
          <w:t>https://www.dit.sa.gov.au/OutbackRoads/outback_road_warnings/special_notices</w:t>
        </w:r>
      </w:hyperlink>
      <w:r w:rsidRPr="00817449">
        <w:t>.</w:t>
      </w:r>
    </w:p>
    <w:p w14:paraId="3BF51269" w14:textId="77777777" w:rsidR="00817449" w:rsidRPr="00817449" w:rsidRDefault="00817449" w:rsidP="00817449">
      <w:pPr>
        <w:spacing w:after="0"/>
        <w:rPr>
          <w:rFonts w:eastAsia="Times New Roman"/>
          <w:szCs w:val="17"/>
        </w:rPr>
      </w:pPr>
      <w:r w:rsidRPr="00817449">
        <w:rPr>
          <w:rFonts w:eastAsia="Times New Roman"/>
          <w:szCs w:val="17"/>
        </w:rPr>
        <w:t>Dated: 23 March 2026</w:t>
      </w:r>
    </w:p>
    <w:p w14:paraId="43D024C7" w14:textId="77777777" w:rsidR="00817449" w:rsidRPr="00817449" w:rsidRDefault="00817449" w:rsidP="00817449">
      <w:pPr>
        <w:spacing w:after="0"/>
        <w:jc w:val="right"/>
        <w:rPr>
          <w:rFonts w:eastAsia="Times New Roman"/>
          <w:smallCaps/>
          <w:szCs w:val="20"/>
        </w:rPr>
      </w:pPr>
      <w:r w:rsidRPr="00817449">
        <w:rPr>
          <w:rFonts w:eastAsia="Times New Roman"/>
          <w:smallCaps/>
          <w:szCs w:val="20"/>
        </w:rPr>
        <w:t>Mark May</w:t>
      </w:r>
    </w:p>
    <w:p w14:paraId="231FCFF2" w14:textId="77777777" w:rsidR="00817449" w:rsidRPr="00817449" w:rsidRDefault="00817449" w:rsidP="00817449">
      <w:pPr>
        <w:spacing w:after="0"/>
        <w:jc w:val="right"/>
        <w:rPr>
          <w:rFonts w:eastAsia="Times New Roman"/>
          <w:szCs w:val="17"/>
        </w:rPr>
      </w:pPr>
      <w:r w:rsidRPr="00817449">
        <w:rPr>
          <w:rFonts w:eastAsia="Times New Roman"/>
          <w:szCs w:val="17"/>
        </w:rPr>
        <w:t>Pastoral Board Delegate</w:t>
      </w:r>
    </w:p>
    <w:p w14:paraId="16792EBD" w14:textId="77777777" w:rsidR="00817449" w:rsidRPr="00817449" w:rsidRDefault="00817449" w:rsidP="00817449">
      <w:pPr>
        <w:spacing w:after="0"/>
        <w:jc w:val="right"/>
        <w:rPr>
          <w:rFonts w:eastAsia="Times New Roman"/>
          <w:szCs w:val="17"/>
        </w:rPr>
      </w:pPr>
      <w:r w:rsidRPr="00817449">
        <w:rPr>
          <w:rFonts w:eastAsia="Times New Roman"/>
          <w:szCs w:val="17"/>
        </w:rPr>
        <w:t>Program Leader, Pastoral Operations</w:t>
      </w:r>
    </w:p>
    <w:p w14:paraId="4F5F5B50" w14:textId="0F2A65D9" w:rsidR="00817449" w:rsidRDefault="00817449" w:rsidP="004E7806">
      <w:pPr>
        <w:spacing w:after="0"/>
        <w:jc w:val="right"/>
        <w:rPr>
          <w:rFonts w:eastAsia="Times New Roman"/>
          <w:szCs w:val="17"/>
        </w:rPr>
      </w:pPr>
      <w:r w:rsidRPr="00817449">
        <w:rPr>
          <w:rFonts w:eastAsia="Times New Roman"/>
          <w:szCs w:val="17"/>
        </w:rPr>
        <w:t>Department for Environment and Water</w:t>
      </w:r>
    </w:p>
    <w:p w14:paraId="10C46EB7" w14:textId="77777777" w:rsidR="004E7806" w:rsidRDefault="004E7806" w:rsidP="004E7806">
      <w:pPr>
        <w:pBdr>
          <w:bottom w:val="single" w:sz="4" w:space="1" w:color="auto"/>
        </w:pBdr>
        <w:spacing w:after="0" w:line="52" w:lineRule="exact"/>
        <w:jc w:val="center"/>
      </w:pPr>
    </w:p>
    <w:p w14:paraId="30D1B287" w14:textId="77777777" w:rsidR="004E7806" w:rsidRDefault="004E7806" w:rsidP="004E7806">
      <w:pPr>
        <w:pBdr>
          <w:top w:val="single" w:sz="4" w:space="1" w:color="auto"/>
        </w:pBdr>
        <w:spacing w:before="34" w:after="0" w:line="14" w:lineRule="exact"/>
        <w:jc w:val="center"/>
      </w:pPr>
    </w:p>
    <w:p w14:paraId="50D825AE" w14:textId="77777777" w:rsidR="004E7806" w:rsidRPr="00817449" w:rsidRDefault="004E7806" w:rsidP="00557A82">
      <w:pPr>
        <w:pStyle w:val="NoSpacing"/>
      </w:pPr>
    </w:p>
    <w:p w14:paraId="62CB2DD7" w14:textId="77777777" w:rsidR="006A708C" w:rsidRDefault="006A708C">
      <w:pPr>
        <w:spacing w:after="0" w:line="240" w:lineRule="auto"/>
        <w:jc w:val="left"/>
        <w:rPr>
          <w:caps/>
          <w:szCs w:val="17"/>
          <w:lang w:val="en-GB"/>
        </w:rPr>
      </w:pPr>
      <w:r>
        <w:rPr>
          <w:lang w:val="en-GB"/>
        </w:rPr>
        <w:br w:type="page"/>
      </w:r>
    </w:p>
    <w:p w14:paraId="5626E764" w14:textId="784F873D" w:rsidR="00557A82" w:rsidRPr="00327940" w:rsidRDefault="00327940" w:rsidP="00327940">
      <w:pPr>
        <w:pStyle w:val="Heading2"/>
      </w:pPr>
      <w:bookmarkStart w:id="20" w:name="_Toc225411911"/>
      <w:r w:rsidRPr="00327940">
        <w:lastRenderedPageBreak/>
        <w:t>Planning, Development And Infrastructure Act 2016</w:t>
      </w:r>
      <w:bookmarkEnd w:id="20"/>
    </w:p>
    <w:p w14:paraId="2D87C97C" w14:textId="77777777" w:rsidR="00557A82" w:rsidRPr="00B0167E" w:rsidRDefault="00557A82" w:rsidP="00557A82">
      <w:pPr>
        <w:pStyle w:val="GG-Title2"/>
        <w:rPr>
          <w:lang w:val="en-GB"/>
        </w:rPr>
      </w:pPr>
      <w:r w:rsidRPr="00B0167E">
        <w:rPr>
          <w:lang w:val="en-GB"/>
        </w:rPr>
        <w:t>Section 76</w:t>
      </w:r>
    </w:p>
    <w:p w14:paraId="4D4971F0" w14:textId="77777777" w:rsidR="00557A82" w:rsidRPr="00B0167E" w:rsidRDefault="00557A82" w:rsidP="00557A82">
      <w:pPr>
        <w:pStyle w:val="GG-Title3"/>
        <w:rPr>
          <w:lang w:val="en-GB"/>
        </w:rPr>
      </w:pPr>
      <w:r w:rsidRPr="00B0167E">
        <w:rPr>
          <w:lang w:val="en-GB"/>
        </w:rPr>
        <w:t>Amendment to the Planning and Design Code</w:t>
      </w:r>
    </w:p>
    <w:p w14:paraId="15A4E081" w14:textId="77777777" w:rsidR="00557A82" w:rsidRPr="00B0167E" w:rsidRDefault="00557A82" w:rsidP="00557A82">
      <w:pPr>
        <w:pStyle w:val="GG-body"/>
        <w:rPr>
          <w:i/>
          <w:lang w:val="en-GB"/>
        </w:rPr>
      </w:pPr>
      <w:r w:rsidRPr="00B0167E">
        <w:rPr>
          <w:i/>
          <w:lang w:val="en-GB"/>
        </w:rPr>
        <w:t>Preamble</w:t>
      </w:r>
    </w:p>
    <w:p w14:paraId="71455FF2" w14:textId="77777777" w:rsidR="00557A82" w:rsidRDefault="00557A82" w:rsidP="00557A82">
      <w:pPr>
        <w:pStyle w:val="GG-body"/>
        <w:rPr>
          <w:lang w:val="en-GB"/>
        </w:rPr>
      </w:pPr>
      <w:r w:rsidRPr="00B0167E">
        <w:rPr>
          <w:lang w:val="en-GB"/>
        </w:rPr>
        <w:t xml:space="preserve">It is necessary to amend the Planning and Design Code (the Code) in operation </w:t>
      </w:r>
      <w:proofErr w:type="gramStart"/>
      <w:r w:rsidRPr="00B0167E">
        <w:rPr>
          <w:lang w:val="en-GB"/>
        </w:rPr>
        <w:t>at</w:t>
      </w:r>
      <w:proofErr w:type="gramEnd"/>
      <w:r w:rsidRPr="00B0167E">
        <w:rPr>
          <w:lang w:val="en-GB"/>
        </w:rPr>
        <w:t xml:space="preserve"> 12 March 2026 (Version 2026.05) </w:t>
      </w:r>
      <w:proofErr w:type="gramStart"/>
      <w:r w:rsidRPr="00B0167E">
        <w:rPr>
          <w:lang w:val="en-GB"/>
        </w:rPr>
        <w:t>in order to</w:t>
      </w:r>
      <w:proofErr w:type="gramEnd"/>
      <w:r w:rsidRPr="00B0167E">
        <w:rPr>
          <w:lang w:val="en-GB"/>
        </w:rPr>
        <w:t xml:space="preserve"> make changes of form relating to the Code</w:t>
      </w:r>
      <w:r>
        <w:rPr>
          <w:lang w:val="en-GB"/>
        </w:rPr>
        <w:t>’</w:t>
      </w:r>
      <w:r w:rsidRPr="00B0167E">
        <w:rPr>
          <w:lang w:val="en-GB"/>
        </w:rPr>
        <w:t xml:space="preserve">s spatial layers and their relationship with land parcels. Note: There are no changes to the application of zone, subzone or overlay boundaries and their relationship with affected parcels or the intent of policy application </w:t>
      </w:r>
      <w:proofErr w:type="gramStart"/>
      <w:r w:rsidRPr="00B0167E">
        <w:rPr>
          <w:lang w:val="en-GB"/>
        </w:rPr>
        <w:t>as a result of</w:t>
      </w:r>
      <w:proofErr w:type="gramEnd"/>
      <w:r w:rsidRPr="00B0167E">
        <w:rPr>
          <w:lang w:val="en-GB"/>
        </w:rPr>
        <w:t xml:space="preserve"> this amendment.</w:t>
      </w:r>
    </w:p>
    <w:p w14:paraId="0D7EB1C4" w14:textId="77777777" w:rsidR="00557A82" w:rsidRDefault="00557A82" w:rsidP="00557A82">
      <w:pPr>
        <w:pStyle w:val="GG-body"/>
        <w:ind w:left="284" w:hanging="284"/>
        <w:rPr>
          <w:lang w:val="en-GB"/>
        </w:rPr>
      </w:pPr>
      <w:r w:rsidRPr="00B0167E">
        <w:rPr>
          <w:lang w:val="en-GB"/>
        </w:rPr>
        <w:t>1.</w:t>
      </w:r>
      <w:r w:rsidRPr="00B0167E">
        <w:rPr>
          <w:lang w:val="en-GB"/>
        </w:rPr>
        <w:tab/>
        <w:t xml:space="preserve">Pursuant to </w:t>
      </w:r>
      <w:r>
        <w:rPr>
          <w:lang w:val="en-GB"/>
        </w:rPr>
        <w:t>S</w:t>
      </w:r>
      <w:r w:rsidRPr="00B0167E">
        <w:rPr>
          <w:lang w:val="en-GB"/>
        </w:rPr>
        <w:t xml:space="preserve">ection 76 of the </w:t>
      </w:r>
      <w:r w:rsidRPr="00B0167E">
        <w:rPr>
          <w:i/>
          <w:lang w:val="en-GB"/>
        </w:rPr>
        <w:t xml:space="preserve">Planning, Development and Infrastructure Act 2016 </w:t>
      </w:r>
      <w:r w:rsidRPr="00B0167E">
        <w:rPr>
          <w:lang w:val="en-GB"/>
        </w:rPr>
        <w:t xml:space="preserve">(the Act), I hereby amend the Code </w:t>
      </w:r>
      <w:proofErr w:type="gramStart"/>
      <w:r w:rsidRPr="00B0167E">
        <w:rPr>
          <w:lang w:val="en-GB"/>
        </w:rPr>
        <w:t>in order to</w:t>
      </w:r>
      <w:proofErr w:type="gramEnd"/>
      <w:r w:rsidRPr="00B0167E">
        <w:rPr>
          <w:lang w:val="en-GB"/>
        </w:rPr>
        <w:t xml:space="preserve"> make changes of form (without altering the effect of underlying policy), correct errors and make operational amendments as follows:</w:t>
      </w:r>
    </w:p>
    <w:p w14:paraId="50766094" w14:textId="77777777" w:rsidR="00557A82" w:rsidRDefault="00557A82" w:rsidP="00557A82">
      <w:pPr>
        <w:pStyle w:val="GG-body"/>
        <w:ind w:left="567" w:hanging="283"/>
      </w:pPr>
      <w:r>
        <w:rPr>
          <w:sz w:val="18"/>
        </w:rPr>
        <w:t>(</w:t>
      </w:r>
      <w:r w:rsidRPr="00B0167E">
        <w:rPr>
          <w:sz w:val="18"/>
        </w:rPr>
        <w:t>a</w:t>
      </w:r>
      <w:r>
        <w:rPr>
          <w:sz w:val="18"/>
        </w:rPr>
        <w:t>)</w:t>
      </w:r>
      <w:r w:rsidRPr="00B0167E">
        <w:rPr>
          <w:sz w:val="18"/>
        </w:rPr>
        <w:tab/>
      </w:r>
      <w:r w:rsidRPr="00B0167E">
        <w:rPr>
          <w:bCs/>
          <w:lang w:val="en-GB"/>
        </w:rPr>
        <w:t>Undertake minor</w:t>
      </w:r>
      <w:r w:rsidRPr="00B0167E">
        <w:t xml:space="preserve"> alterations to the geometry of the spatial layers and data in the Code to maintain the current relationship between the parcel boundaries and Code data </w:t>
      </w:r>
      <w:proofErr w:type="gramStart"/>
      <w:r w:rsidRPr="00B0167E">
        <w:t>as a result of</w:t>
      </w:r>
      <w:proofErr w:type="gramEnd"/>
      <w:r w:rsidRPr="00B0167E">
        <w:t xml:space="preserve"> the following:</w:t>
      </w:r>
    </w:p>
    <w:p w14:paraId="6863E654" w14:textId="77777777" w:rsidR="00557A82" w:rsidRDefault="00557A82" w:rsidP="00557A82">
      <w:pPr>
        <w:pStyle w:val="GG-body"/>
        <w:ind w:left="851" w:hanging="284"/>
      </w:pPr>
      <w:r>
        <w:t>(</w:t>
      </w:r>
      <w:proofErr w:type="spellStart"/>
      <w:r w:rsidRPr="00B0167E">
        <w:t>i</w:t>
      </w:r>
      <w:proofErr w:type="spellEnd"/>
      <w:r>
        <w:t>)</w:t>
      </w:r>
      <w:r w:rsidRPr="00B0167E">
        <w:tab/>
        <w:t>New plans of division deposited in the Land Titles Office between 4 March 2026 and 17 March 2026 affecting the following spatial and data layers in the Code:</w:t>
      </w:r>
    </w:p>
    <w:p w14:paraId="5B88192D" w14:textId="77777777" w:rsidR="00557A82" w:rsidRDefault="00557A82" w:rsidP="00557A82">
      <w:pPr>
        <w:pStyle w:val="GG-body"/>
        <w:ind w:left="1134" w:hanging="283"/>
      </w:pPr>
      <w:r>
        <w:t>A.</w:t>
      </w:r>
      <w:r>
        <w:tab/>
        <w:t>Zones and subzones</w:t>
      </w:r>
    </w:p>
    <w:p w14:paraId="0F3ACC6F" w14:textId="77777777" w:rsidR="00557A82" w:rsidRDefault="00557A82" w:rsidP="009C1951">
      <w:pPr>
        <w:pStyle w:val="GG-body"/>
        <w:spacing w:after="60"/>
        <w:ind w:left="1134" w:hanging="283"/>
      </w:pPr>
      <w:r>
        <w:t>B.</w:t>
      </w:r>
      <w:r>
        <w:tab/>
        <w:t>Technical and Numeric Variations</w:t>
      </w:r>
    </w:p>
    <w:p w14:paraId="5DC1862E" w14:textId="77777777" w:rsidR="00557A82" w:rsidRDefault="00557A82" w:rsidP="009C1951">
      <w:pPr>
        <w:pStyle w:val="GG-body"/>
        <w:spacing w:after="60"/>
        <w:ind w:left="1276" w:hanging="142"/>
      </w:pPr>
      <w:r>
        <w:t>•</w:t>
      </w:r>
      <w:r>
        <w:tab/>
        <w:t>Building Heights (Levels)</w:t>
      </w:r>
    </w:p>
    <w:p w14:paraId="644573F7" w14:textId="77777777" w:rsidR="00557A82" w:rsidRDefault="00557A82" w:rsidP="009C1951">
      <w:pPr>
        <w:pStyle w:val="GG-body"/>
        <w:spacing w:after="60"/>
        <w:ind w:left="1276" w:hanging="142"/>
      </w:pPr>
      <w:r>
        <w:t>•</w:t>
      </w:r>
      <w:r>
        <w:tab/>
        <w:t>Building Heights (Metres)</w:t>
      </w:r>
    </w:p>
    <w:p w14:paraId="577EC217" w14:textId="77777777" w:rsidR="00557A82" w:rsidRDefault="00557A82" w:rsidP="009C1951">
      <w:pPr>
        <w:pStyle w:val="GG-body"/>
        <w:spacing w:after="60"/>
        <w:ind w:left="1276" w:hanging="142"/>
      </w:pPr>
      <w:r>
        <w:t>•</w:t>
      </w:r>
      <w:r>
        <w:tab/>
        <w:t>Minimum Dwelling Allotment Size</w:t>
      </w:r>
    </w:p>
    <w:p w14:paraId="34E8D3C2" w14:textId="77777777" w:rsidR="00557A82" w:rsidRDefault="00557A82" w:rsidP="009C1951">
      <w:pPr>
        <w:pStyle w:val="GG-body"/>
        <w:spacing w:after="60"/>
        <w:ind w:left="1276" w:hanging="142"/>
      </w:pPr>
      <w:r>
        <w:t>•</w:t>
      </w:r>
      <w:r>
        <w:tab/>
        <w:t>Minimum Frontage</w:t>
      </w:r>
    </w:p>
    <w:p w14:paraId="03A73A88" w14:textId="763DE06F" w:rsidR="00557A82" w:rsidRDefault="00557A82" w:rsidP="0018579B">
      <w:pPr>
        <w:pStyle w:val="GG-body"/>
        <w:ind w:left="1276" w:hanging="142"/>
      </w:pPr>
      <w:r>
        <w:t>•</w:t>
      </w:r>
      <w:r>
        <w:tab/>
        <w:t>Minimum Site Area</w:t>
      </w:r>
    </w:p>
    <w:p w14:paraId="0C01F258" w14:textId="44942DA0" w:rsidR="00557A82" w:rsidRDefault="00557A82" w:rsidP="00557A82">
      <w:pPr>
        <w:pStyle w:val="GG-body"/>
        <w:ind w:left="1134" w:hanging="283"/>
      </w:pPr>
      <w:r>
        <w:t>C.</w:t>
      </w:r>
      <w:r>
        <w:tab/>
        <w:t>Overlays</w:t>
      </w:r>
    </w:p>
    <w:p w14:paraId="41BADF47" w14:textId="77777777" w:rsidR="00557A82" w:rsidRDefault="00557A82" w:rsidP="00557A82">
      <w:pPr>
        <w:pStyle w:val="GG-body"/>
        <w:spacing w:after="60"/>
        <w:ind w:left="1276" w:hanging="142"/>
      </w:pPr>
      <w:r>
        <w:t>•</w:t>
      </w:r>
      <w:r>
        <w:tab/>
        <w:t>Affordable Housing</w:t>
      </w:r>
    </w:p>
    <w:p w14:paraId="3914814F" w14:textId="77777777" w:rsidR="00557A82" w:rsidRDefault="00557A82" w:rsidP="00557A82">
      <w:pPr>
        <w:pStyle w:val="GG-body"/>
        <w:spacing w:after="60"/>
        <w:ind w:left="1276" w:hanging="142"/>
      </w:pPr>
      <w:r>
        <w:t>•</w:t>
      </w:r>
      <w:r>
        <w:tab/>
        <w:t>Character Preservation District</w:t>
      </w:r>
    </w:p>
    <w:p w14:paraId="62B1775C" w14:textId="77777777" w:rsidR="00557A82" w:rsidRDefault="00557A82" w:rsidP="00557A82">
      <w:pPr>
        <w:pStyle w:val="GG-body"/>
        <w:spacing w:after="60"/>
        <w:ind w:left="1276" w:hanging="142"/>
      </w:pPr>
      <w:r>
        <w:t>•</w:t>
      </w:r>
      <w:r>
        <w:tab/>
        <w:t>Coastal Areas</w:t>
      </w:r>
    </w:p>
    <w:p w14:paraId="4D3CDF16" w14:textId="77777777" w:rsidR="00557A82" w:rsidRDefault="00557A82" w:rsidP="00557A82">
      <w:pPr>
        <w:pStyle w:val="GG-body"/>
        <w:spacing w:after="60"/>
        <w:ind w:left="1276" w:hanging="142"/>
      </w:pPr>
      <w:r>
        <w:t>•</w:t>
      </w:r>
      <w:r>
        <w:tab/>
        <w:t>Future Road Widening</w:t>
      </w:r>
    </w:p>
    <w:p w14:paraId="33472097" w14:textId="77777777" w:rsidR="00557A82" w:rsidRDefault="00557A82" w:rsidP="00557A82">
      <w:pPr>
        <w:pStyle w:val="GG-body"/>
        <w:spacing w:after="60"/>
        <w:ind w:left="1276" w:hanging="142"/>
      </w:pPr>
      <w:r>
        <w:t>•</w:t>
      </w:r>
      <w:r>
        <w:tab/>
        <w:t>Hazards (Bushfire—High Risk)</w:t>
      </w:r>
    </w:p>
    <w:p w14:paraId="4ABA1347" w14:textId="77777777" w:rsidR="00557A82" w:rsidRDefault="00557A82" w:rsidP="00557A82">
      <w:pPr>
        <w:pStyle w:val="GG-body"/>
        <w:spacing w:after="60"/>
        <w:ind w:left="1276" w:hanging="142"/>
      </w:pPr>
      <w:r>
        <w:t>•</w:t>
      </w:r>
      <w:r>
        <w:tab/>
        <w:t>Hazards (Bushfire—Medium Risk)</w:t>
      </w:r>
    </w:p>
    <w:p w14:paraId="5F825D23" w14:textId="77777777" w:rsidR="00557A82" w:rsidRDefault="00557A82" w:rsidP="00557A82">
      <w:pPr>
        <w:pStyle w:val="GG-body"/>
        <w:spacing w:after="60"/>
        <w:ind w:left="1276" w:hanging="142"/>
      </w:pPr>
      <w:r>
        <w:t>•</w:t>
      </w:r>
      <w:r>
        <w:tab/>
        <w:t>Hazards (Bushfire—General Risk)</w:t>
      </w:r>
    </w:p>
    <w:p w14:paraId="273BF975" w14:textId="77777777" w:rsidR="00557A82" w:rsidRDefault="00557A82" w:rsidP="00557A82">
      <w:pPr>
        <w:pStyle w:val="GG-body"/>
        <w:spacing w:after="60"/>
        <w:ind w:left="1276" w:hanging="142"/>
      </w:pPr>
      <w:r>
        <w:t>•</w:t>
      </w:r>
      <w:r>
        <w:tab/>
        <w:t>Hazards (Bushfire—Urban Interface)</w:t>
      </w:r>
    </w:p>
    <w:p w14:paraId="42DDCD01" w14:textId="77777777" w:rsidR="00557A82" w:rsidRDefault="00557A82" w:rsidP="00557A82">
      <w:pPr>
        <w:pStyle w:val="GG-body"/>
        <w:spacing w:after="60"/>
        <w:ind w:left="1276" w:hanging="142"/>
      </w:pPr>
      <w:r>
        <w:t>•</w:t>
      </w:r>
      <w:r>
        <w:tab/>
        <w:t>Hazards (Bushfire—Regional)</w:t>
      </w:r>
    </w:p>
    <w:p w14:paraId="520E6E7D" w14:textId="77777777" w:rsidR="00557A82" w:rsidRDefault="00557A82" w:rsidP="00557A82">
      <w:pPr>
        <w:pStyle w:val="GG-body"/>
        <w:spacing w:after="60"/>
        <w:ind w:left="1276" w:hanging="142"/>
      </w:pPr>
      <w:r>
        <w:t>•</w:t>
      </w:r>
      <w:r>
        <w:tab/>
        <w:t>Hazards (Bushfire—Outback)</w:t>
      </w:r>
    </w:p>
    <w:p w14:paraId="0EB1840F" w14:textId="77777777" w:rsidR="00557A82" w:rsidRDefault="00557A82" w:rsidP="00557A82">
      <w:pPr>
        <w:pStyle w:val="GG-body"/>
        <w:spacing w:after="60"/>
        <w:ind w:left="1276" w:hanging="142"/>
      </w:pPr>
      <w:r>
        <w:t>•</w:t>
      </w:r>
      <w:r>
        <w:tab/>
        <w:t>Heritage Adjacency</w:t>
      </w:r>
    </w:p>
    <w:p w14:paraId="4B23F456" w14:textId="77777777" w:rsidR="00557A82" w:rsidRDefault="00557A82" w:rsidP="00557A82">
      <w:pPr>
        <w:pStyle w:val="GG-body"/>
        <w:spacing w:after="60"/>
        <w:ind w:left="1276" w:hanging="142"/>
      </w:pPr>
      <w:r>
        <w:t>•</w:t>
      </w:r>
      <w:r>
        <w:tab/>
        <w:t>Limited Land Division</w:t>
      </w:r>
    </w:p>
    <w:p w14:paraId="3D616C9F" w14:textId="77777777" w:rsidR="00557A82" w:rsidRDefault="00557A82" w:rsidP="00557A82">
      <w:pPr>
        <w:pStyle w:val="GG-body"/>
        <w:spacing w:after="60"/>
        <w:ind w:left="1276" w:hanging="142"/>
      </w:pPr>
      <w:r>
        <w:t>•</w:t>
      </w:r>
      <w:r>
        <w:tab/>
        <w:t>Local Heritage Place</w:t>
      </w:r>
    </w:p>
    <w:p w14:paraId="5D90E062" w14:textId="77777777" w:rsidR="00557A82" w:rsidRDefault="00557A82" w:rsidP="00557A82">
      <w:pPr>
        <w:pStyle w:val="GG-body"/>
        <w:spacing w:after="60"/>
        <w:ind w:left="1276" w:hanging="142"/>
      </w:pPr>
      <w:r>
        <w:t>•</w:t>
      </w:r>
      <w:r>
        <w:tab/>
        <w:t>Noise and Air Emissions</w:t>
      </w:r>
    </w:p>
    <w:p w14:paraId="19FCFA87" w14:textId="77777777" w:rsidR="00557A82" w:rsidRDefault="00557A82" w:rsidP="00557A82">
      <w:pPr>
        <w:pStyle w:val="GG-body"/>
        <w:spacing w:after="60"/>
        <w:ind w:left="1276" w:hanging="142"/>
      </w:pPr>
      <w:r>
        <w:t>•</w:t>
      </w:r>
      <w:r>
        <w:tab/>
        <w:t>Regulated and Significant Tree</w:t>
      </w:r>
    </w:p>
    <w:p w14:paraId="1923C83D" w14:textId="77777777" w:rsidR="00557A82" w:rsidRDefault="00557A82" w:rsidP="00557A82">
      <w:pPr>
        <w:pStyle w:val="GG-body"/>
        <w:spacing w:after="60"/>
        <w:ind w:left="1276" w:hanging="142"/>
      </w:pPr>
      <w:r>
        <w:t>•</w:t>
      </w:r>
      <w:r>
        <w:tab/>
        <w:t>Scenic Quality</w:t>
      </w:r>
    </w:p>
    <w:p w14:paraId="0CC592AC" w14:textId="77777777" w:rsidR="00557A82" w:rsidRDefault="00557A82" w:rsidP="00557A82">
      <w:pPr>
        <w:pStyle w:val="GG-body"/>
        <w:spacing w:after="60"/>
        <w:ind w:left="1276" w:hanging="142"/>
      </w:pPr>
      <w:r>
        <w:t>•</w:t>
      </w:r>
      <w:r>
        <w:tab/>
        <w:t>Significant Retirement Facility and Supported Accommodation Sites</w:t>
      </w:r>
    </w:p>
    <w:p w14:paraId="1298810A" w14:textId="77777777" w:rsidR="00557A82" w:rsidRDefault="00557A82" w:rsidP="00557A82">
      <w:pPr>
        <w:pStyle w:val="GG-body"/>
        <w:spacing w:after="60"/>
        <w:ind w:left="1276" w:hanging="142"/>
      </w:pPr>
      <w:r>
        <w:t>•</w:t>
      </w:r>
      <w:r>
        <w:tab/>
        <w:t>State Heritage Place</w:t>
      </w:r>
    </w:p>
    <w:p w14:paraId="7F9B2B14" w14:textId="77777777" w:rsidR="00557A82" w:rsidRDefault="00557A82" w:rsidP="00557A82">
      <w:pPr>
        <w:pStyle w:val="GG-body"/>
        <w:spacing w:after="60"/>
        <w:ind w:left="1276" w:hanging="142"/>
      </w:pPr>
      <w:r>
        <w:t>•</w:t>
      </w:r>
      <w:r>
        <w:tab/>
        <w:t>Stormwater Management</w:t>
      </w:r>
    </w:p>
    <w:p w14:paraId="7ED0A548" w14:textId="77777777" w:rsidR="00557A82" w:rsidRPr="00E5385A" w:rsidRDefault="00557A82" w:rsidP="00557A82">
      <w:pPr>
        <w:pStyle w:val="GG-body"/>
        <w:ind w:left="1276" w:hanging="142"/>
      </w:pPr>
      <w:r>
        <w:t>•</w:t>
      </w:r>
      <w:r>
        <w:tab/>
        <w:t>Urban Tree Canopy</w:t>
      </w:r>
      <w:r w:rsidRPr="00E5385A">
        <w:t xml:space="preserve"> </w:t>
      </w:r>
    </w:p>
    <w:p w14:paraId="2561C7A6" w14:textId="77777777" w:rsidR="00557A82" w:rsidRPr="00B0167E" w:rsidRDefault="00557A82" w:rsidP="00557A82">
      <w:pPr>
        <w:pStyle w:val="GG-body"/>
        <w:ind w:left="567" w:hanging="283"/>
        <w:rPr>
          <w:bCs/>
          <w:lang w:val="en-GB"/>
        </w:rPr>
      </w:pPr>
      <w:r>
        <w:rPr>
          <w:bCs/>
          <w:sz w:val="18"/>
          <w:lang w:val="en-GB"/>
        </w:rPr>
        <w:t>(</w:t>
      </w:r>
      <w:r w:rsidRPr="00B0167E">
        <w:rPr>
          <w:bCs/>
          <w:sz w:val="18"/>
          <w:lang w:val="en-GB"/>
        </w:rPr>
        <w:t>b</w:t>
      </w:r>
      <w:r>
        <w:rPr>
          <w:bCs/>
          <w:sz w:val="18"/>
          <w:lang w:val="en-GB"/>
        </w:rPr>
        <w:t>)</w:t>
      </w:r>
      <w:r w:rsidRPr="00B0167E">
        <w:rPr>
          <w:bCs/>
          <w:sz w:val="18"/>
          <w:lang w:val="en-GB"/>
        </w:rPr>
        <w:tab/>
      </w:r>
      <w:r w:rsidRPr="00B0167E">
        <w:rPr>
          <w:bCs/>
          <w:lang w:val="en-GB"/>
        </w:rPr>
        <w:t>In Part 13 of the Code</w:t>
      </w:r>
      <w:r>
        <w:rPr>
          <w:bCs/>
          <w:lang w:val="en-GB"/>
        </w:rPr>
        <w:t>—</w:t>
      </w:r>
      <w:r w:rsidRPr="00B0167E">
        <w:rPr>
          <w:bCs/>
          <w:lang w:val="en-GB"/>
        </w:rPr>
        <w:t xml:space="preserve">Table of Amendments, update the publication date, Code version number, amendment type and summary of amendments within the </w:t>
      </w:r>
      <w:r>
        <w:rPr>
          <w:bCs/>
          <w:lang w:val="en-GB"/>
        </w:rPr>
        <w:t>‘</w:t>
      </w:r>
      <w:r w:rsidRPr="00B0167E">
        <w:rPr>
          <w:bCs/>
          <w:lang w:val="en-GB"/>
        </w:rPr>
        <w:t>Table of Planning and Design Code Amendments</w:t>
      </w:r>
      <w:r>
        <w:rPr>
          <w:bCs/>
          <w:lang w:val="en-GB"/>
        </w:rPr>
        <w:t>’</w:t>
      </w:r>
      <w:r w:rsidRPr="00B0167E">
        <w:rPr>
          <w:bCs/>
          <w:lang w:val="en-GB"/>
        </w:rPr>
        <w:t xml:space="preserve"> to reflect the amendments to the Code as described in this Notice.</w:t>
      </w:r>
    </w:p>
    <w:p w14:paraId="3334F4F6" w14:textId="77777777" w:rsidR="00557A82" w:rsidRPr="00B0167E" w:rsidRDefault="00557A82" w:rsidP="00557A82">
      <w:pPr>
        <w:pStyle w:val="GG-body"/>
        <w:rPr>
          <w:bCs/>
          <w:lang w:val="en-GB"/>
        </w:rPr>
      </w:pPr>
      <w:r w:rsidRPr="00B0167E">
        <w:rPr>
          <w:lang w:val="en-GB"/>
        </w:rPr>
        <w:t xml:space="preserve">Pursuant to </w:t>
      </w:r>
      <w:r>
        <w:rPr>
          <w:lang w:val="en-GB"/>
        </w:rPr>
        <w:t>S</w:t>
      </w:r>
      <w:r w:rsidRPr="00B0167E">
        <w:rPr>
          <w:lang w:val="en-GB"/>
        </w:rPr>
        <w:t>ection 76(5)(a) of the Act, I further specify that the amendments to the Code as described in this Notice will take effect upon the date those amendments are published on the SA planning portal.</w:t>
      </w:r>
    </w:p>
    <w:p w14:paraId="11A64A0D" w14:textId="77777777" w:rsidR="00557A82" w:rsidRPr="00B0167E" w:rsidRDefault="00557A82" w:rsidP="00557A82">
      <w:pPr>
        <w:pStyle w:val="GG-SDated"/>
        <w:rPr>
          <w:lang w:val="en-GB"/>
        </w:rPr>
      </w:pPr>
      <w:r w:rsidRPr="00B0167E">
        <w:rPr>
          <w:lang w:val="en-GB"/>
        </w:rPr>
        <w:t>Dated</w:t>
      </w:r>
      <w:r>
        <w:rPr>
          <w:lang w:val="en-GB"/>
        </w:rPr>
        <w:t>:</w:t>
      </w:r>
      <w:r w:rsidRPr="00B0167E">
        <w:rPr>
          <w:lang w:val="en-GB"/>
        </w:rPr>
        <w:t xml:space="preserve"> 18</w:t>
      </w:r>
      <w:r>
        <w:rPr>
          <w:lang w:val="en-GB"/>
        </w:rPr>
        <w:t xml:space="preserve"> March </w:t>
      </w:r>
      <w:r w:rsidRPr="00B0167E">
        <w:rPr>
          <w:lang w:val="en-GB"/>
        </w:rPr>
        <w:t>2026</w:t>
      </w:r>
    </w:p>
    <w:p w14:paraId="33738F8B" w14:textId="77777777" w:rsidR="00557A82" w:rsidRPr="00B0167E" w:rsidRDefault="00557A82" w:rsidP="00557A82">
      <w:pPr>
        <w:pStyle w:val="GG-SName"/>
        <w:rPr>
          <w:szCs w:val="17"/>
          <w:lang w:val="en-GB"/>
        </w:rPr>
      </w:pPr>
      <w:r w:rsidRPr="00B0167E">
        <w:rPr>
          <w:lang w:val="en-GB"/>
        </w:rPr>
        <w:t xml:space="preserve">Greg Van </w:t>
      </w:r>
      <w:proofErr w:type="spellStart"/>
      <w:r w:rsidRPr="00B0167E">
        <w:rPr>
          <w:lang w:val="en-GB"/>
        </w:rPr>
        <w:t>Gaans</w:t>
      </w:r>
      <w:proofErr w:type="spellEnd"/>
    </w:p>
    <w:p w14:paraId="73569186" w14:textId="77777777" w:rsidR="00557A82" w:rsidRPr="00B0167E" w:rsidRDefault="00557A82" w:rsidP="00557A82">
      <w:pPr>
        <w:pStyle w:val="GG-Signature"/>
        <w:rPr>
          <w:lang w:val="en-GB"/>
        </w:rPr>
      </w:pPr>
      <w:r w:rsidRPr="00B0167E">
        <w:rPr>
          <w:lang w:val="en-GB"/>
        </w:rPr>
        <w:t>Director, Geospatial Information Services</w:t>
      </w:r>
    </w:p>
    <w:p w14:paraId="5B19AD33" w14:textId="77777777" w:rsidR="00557A82" w:rsidRPr="00B0167E" w:rsidRDefault="00557A82" w:rsidP="00557A82">
      <w:pPr>
        <w:pStyle w:val="GG-Signature"/>
        <w:rPr>
          <w:lang w:val="en-GB"/>
        </w:rPr>
      </w:pPr>
      <w:r w:rsidRPr="00B0167E">
        <w:rPr>
          <w:lang w:val="en-GB"/>
        </w:rPr>
        <w:t>Department for Housing and Urban Development</w:t>
      </w:r>
    </w:p>
    <w:p w14:paraId="0316708C" w14:textId="77777777" w:rsidR="00557A82" w:rsidRDefault="00557A82" w:rsidP="00557A82">
      <w:pPr>
        <w:pStyle w:val="GG-Signature"/>
        <w:rPr>
          <w:lang w:val="en-GB"/>
        </w:rPr>
      </w:pPr>
      <w:r w:rsidRPr="00B0167E">
        <w:rPr>
          <w:lang w:val="en-GB"/>
        </w:rPr>
        <w:t>Delegate of the Minister for Planning</w:t>
      </w:r>
    </w:p>
    <w:p w14:paraId="0EE8575F" w14:textId="77777777" w:rsidR="00557A82" w:rsidRDefault="00557A82" w:rsidP="00557A82">
      <w:pPr>
        <w:pStyle w:val="GG-body"/>
        <w:pBdr>
          <w:top w:val="single" w:sz="4" w:space="1" w:color="auto"/>
        </w:pBdr>
        <w:spacing w:before="100" w:after="0" w:line="14" w:lineRule="exact"/>
        <w:jc w:val="center"/>
        <w:rPr>
          <w:lang w:val="en-GB"/>
        </w:rPr>
      </w:pPr>
    </w:p>
    <w:p w14:paraId="026C86F3" w14:textId="77777777" w:rsidR="00557A82" w:rsidRDefault="00557A82" w:rsidP="00557A82">
      <w:pPr>
        <w:pStyle w:val="NoSpacing"/>
        <w:rPr>
          <w:lang w:val="en-GB"/>
        </w:rPr>
      </w:pPr>
    </w:p>
    <w:p w14:paraId="3F0E68B1" w14:textId="77777777" w:rsidR="00D60314" w:rsidRDefault="00D60314">
      <w:pPr>
        <w:spacing w:after="0" w:line="240" w:lineRule="auto"/>
        <w:jc w:val="left"/>
        <w:rPr>
          <w:caps/>
          <w:szCs w:val="17"/>
        </w:rPr>
      </w:pPr>
      <w:r>
        <w:rPr>
          <w:caps/>
          <w:szCs w:val="17"/>
        </w:rPr>
        <w:br w:type="page"/>
      </w:r>
    </w:p>
    <w:p w14:paraId="6C5452B9" w14:textId="77777777" w:rsidR="00D60314" w:rsidRPr="00557A82" w:rsidRDefault="00D60314" w:rsidP="00D60314">
      <w:pPr>
        <w:jc w:val="center"/>
        <w:rPr>
          <w:caps/>
          <w:szCs w:val="17"/>
        </w:rPr>
      </w:pPr>
      <w:bookmarkStart w:id="21" w:name="_Toc33707983"/>
      <w:bookmarkStart w:id="22" w:name="_Toc33708154"/>
      <w:r w:rsidRPr="00557A82">
        <w:rPr>
          <w:caps/>
          <w:szCs w:val="17"/>
        </w:rPr>
        <w:lastRenderedPageBreak/>
        <w:t>Planning, Development And Infrastructure Act 2016</w:t>
      </w:r>
    </w:p>
    <w:p w14:paraId="79F66AE8" w14:textId="77777777" w:rsidR="00D60314" w:rsidRPr="00557A82" w:rsidRDefault="00D60314" w:rsidP="00D60314">
      <w:pPr>
        <w:jc w:val="center"/>
        <w:rPr>
          <w:smallCaps/>
          <w:szCs w:val="17"/>
        </w:rPr>
      </w:pPr>
      <w:r w:rsidRPr="00557A82">
        <w:rPr>
          <w:smallCaps/>
          <w:szCs w:val="17"/>
        </w:rPr>
        <w:t>Section 76</w:t>
      </w:r>
    </w:p>
    <w:p w14:paraId="7D702F1A" w14:textId="77777777" w:rsidR="00D60314" w:rsidRPr="00557A82" w:rsidRDefault="00D60314" w:rsidP="00D60314">
      <w:pPr>
        <w:jc w:val="center"/>
        <w:rPr>
          <w:i/>
          <w:szCs w:val="17"/>
        </w:rPr>
      </w:pPr>
      <w:r w:rsidRPr="00557A82">
        <w:rPr>
          <w:i/>
          <w:szCs w:val="17"/>
        </w:rPr>
        <w:t>Amendment to the Regional Plans</w:t>
      </w:r>
    </w:p>
    <w:p w14:paraId="53CBFD24" w14:textId="77777777" w:rsidR="00D60314" w:rsidRPr="00557A82" w:rsidRDefault="00D60314" w:rsidP="00D60314">
      <w:pPr>
        <w:spacing w:after="60"/>
        <w:rPr>
          <w:i/>
          <w:iCs/>
        </w:rPr>
      </w:pPr>
      <w:r w:rsidRPr="00557A82">
        <w:rPr>
          <w:i/>
          <w:iCs/>
        </w:rPr>
        <w:t>Preamble</w:t>
      </w:r>
    </w:p>
    <w:p w14:paraId="53BB424B" w14:textId="77777777" w:rsidR="00D60314" w:rsidRPr="00557A82" w:rsidRDefault="00D60314" w:rsidP="00D60314">
      <w:pPr>
        <w:spacing w:after="60"/>
      </w:pPr>
      <w:r w:rsidRPr="00557A82">
        <w:t>It is necessary to amend the Regional Plans to make the following minor or operational amendments:</w:t>
      </w:r>
    </w:p>
    <w:p w14:paraId="51EB0685" w14:textId="77777777" w:rsidR="00D60314" w:rsidRPr="00557A82" w:rsidRDefault="00D60314" w:rsidP="00D60314">
      <w:pPr>
        <w:spacing w:after="60"/>
        <w:ind w:left="284" w:hanging="142"/>
      </w:pPr>
      <w:r w:rsidRPr="00557A82">
        <w:t>•</w:t>
      </w:r>
      <w:r w:rsidRPr="00557A82">
        <w:tab/>
        <w:t>to correct errors in the ‘recommendations’ spatial layer where a ‘broken line’ boundary anomaly appears in the digital mapping</w:t>
      </w:r>
    </w:p>
    <w:p w14:paraId="4065FCE6" w14:textId="77777777" w:rsidR="00D60314" w:rsidRPr="00557A82" w:rsidRDefault="00D60314" w:rsidP="00D60314">
      <w:pPr>
        <w:spacing w:after="60"/>
        <w:ind w:left="284" w:hanging="142"/>
      </w:pPr>
      <w:r w:rsidRPr="00557A82">
        <w:t>•</w:t>
      </w:r>
      <w:r w:rsidRPr="00557A82">
        <w:tab/>
        <w:t>to correct errors in the ‘feature information’ pop up box associated with the ‘future mapping’ spatial layers.</w:t>
      </w:r>
    </w:p>
    <w:p w14:paraId="23A3E291" w14:textId="77777777" w:rsidR="00D60314" w:rsidRPr="00557A82" w:rsidRDefault="00D60314" w:rsidP="00D60314">
      <w:pPr>
        <w:spacing w:after="60"/>
        <w:ind w:left="284" w:hanging="284"/>
      </w:pPr>
      <w:r w:rsidRPr="00557A82">
        <w:t>1.</w:t>
      </w:r>
      <w:r w:rsidRPr="00557A82">
        <w:tab/>
        <w:t xml:space="preserve">Pursuant to Section 76 of the </w:t>
      </w:r>
      <w:r w:rsidRPr="00557A82">
        <w:rPr>
          <w:i/>
          <w:iCs/>
        </w:rPr>
        <w:t>Planning, Development and Infrastructure Act 2016</w:t>
      </w:r>
      <w:r w:rsidRPr="00557A82">
        <w:t xml:space="preserve"> (the Act), I hereby amend the Regional Plans to make the following minor or operational amendments:</w:t>
      </w:r>
    </w:p>
    <w:p w14:paraId="61379470" w14:textId="77777777" w:rsidR="00D60314" w:rsidRPr="00557A82" w:rsidRDefault="00D60314" w:rsidP="00D60314">
      <w:pPr>
        <w:spacing w:after="60"/>
        <w:ind w:left="567" w:hanging="283"/>
      </w:pPr>
      <w:r w:rsidRPr="00557A82">
        <w:t>(a)</w:t>
      </w:r>
      <w:r w:rsidRPr="00557A82">
        <w:tab/>
        <w:t>amend the ‘recommendations’ spatial layer in all Regional Plans by removing the ‘broken line’ boundary anomaly that appears in the digital mapping</w:t>
      </w:r>
    </w:p>
    <w:p w14:paraId="2C467CA2" w14:textId="77777777" w:rsidR="00D60314" w:rsidRPr="00557A82" w:rsidRDefault="00D60314" w:rsidP="00D60314">
      <w:pPr>
        <w:spacing w:after="60"/>
        <w:ind w:left="567" w:hanging="283"/>
      </w:pPr>
      <w:r w:rsidRPr="00557A82">
        <w:t>(b)</w:t>
      </w:r>
      <w:r w:rsidRPr="00557A82">
        <w:tab/>
        <w:t>amend the ‘future mapping layer’ feature information attributes for the following Regional Plans by reinstating those that existed on the 29 January 2026:</w:t>
      </w:r>
    </w:p>
    <w:p w14:paraId="27281491" w14:textId="77777777" w:rsidR="00D60314" w:rsidRPr="00557A82" w:rsidRDefault="00D60314" w:rsidP="00D60314">
      <w:pPr>
        <w:spacing w:after="60"/>
        <w:ind w:left="907" w:hanging="340"/>
      </w:pPr>
      <w:r w:rsidRPr="00557A82">
        <w:t>(</w:t>
      </w:r>
      <w:proofErr w:type="spellStart"/>
      <w:r w:rsidRPr="00557A82">
        <w:t>i</w:t>
      </w:r>
      <w:proofErr w:type="spellEnd"/>
      <w:r w:rsidRPr="00557A82">
        <w:t>)</w:t>
      </w:r>
      <w:r w:rsidRPr="00557A82">
        <w:tab/>
        <w:t>Limestone Coast Regional Plan</w:t>
      </w:r>
    </w:p>
    <w:p w14:paraId="47A9BD9E" w14:textId="77777777" w:rsidR="00D60314" w:rsidRPr="00557A82" w:rsidRDefault="00D60314" w:rsidP="00D60314">
      <w:pPr>
        <w:spacing w:after="60"/>
        <w:ind w:left="907" w:hanging="340"/>
      </w:pPr>
      <w:r w:rsidRPr="00557A82">
        <w:t>(ii)</w:t>
      </w:r>
      <w:r w:rsidRPr="00557A82">
        <w:tab/>
        <w:t>Yorke Peninsula and Mid North Regional Plan</w:t>
      </w:r>
    </w:p>
    <w:p w14:paraId="55DC200D" w14:textId="77777777" w:rsidR="00D60314" w:rsidRPr="00557A82" w:rsidRDefault="00D60314" w:rsidP="00D60314">
      <w:pPr>
        <w:spacing w:after="60"/>
        <w:ind w:left="907" w:hanging="340"/>
      </w:pPr>
      <w:r w:rsidRPr="00557A82">
        <w:t>(iii)</w:t>
      </w:r>
      <w:r w:rsidRPr="00557A82">
        <w:tab/>
        <w:t>Murray Mallee Regional Plan</w:t>
      </w:r>
    </w:p>
    <w:p w14:paraId="78C681C3" w14:textId="77777777" w:rsidR="00D60314" w:rsidRPr="00557A82" w:rsidRDefault="00D60314" w:rsidP="00D60314">
      <w:pPr>
        <w:spacing w:after="60"/>
        <w:ind w:left="907" w:hanging="340"/>
      </w:pPr>
      <w:r w:rsidRPr="00557A82">
        <w:t>(iv)</w:t>
      </w:r>
      <w:r w:rsidRPr="00557A82">
        <w:tab/>
        <w:t>Far North Regional Plan</w:t>
      </w:r>
    </w:p>
    <w:p w14:paraId="726D1D62" w14:textId="77777777" w:rsidR="00D60314" w:rsidRPr="00557A82" w:rsidRDefault="00D60314" w:rsidP="00D60314">
      <w:pPr>
        <w:spacing w:after="60"/>
        <w:ind w:left="907" w:hanging="340"/>
      </w:pPr>
      <w:r w:rsidRPr="00557A82">
        <w:t>(v)</w:t>
      </w:r>
      <w:r w:rsidRPr="00557A82">
        <w:tab/>
        <w:t>Eyre and Western Regional Plan</w:t>
      </w:r>
    </w:p>
    <w:p w14:paraId="5F0D2911" w14:textId="77777777" w:rsidR="00D60314" w:rsidRPr="00557A82" w:rsidRDefault="00D60314" w:rsidP="00D60314">
      <w:pPr>
        <w:ind w:left="907" w:hanging="340"/>
      </w:pPr>
      <w:r w:rsidRPr="00557A82">
        <w:t>(vi)</w:t>
      </w:r>
      <w:r w:rsidRPr="00557A82">
        <w:tab/>
        <w:t>Kangaroo Island Regional Plan</w:t>
      </w:r>
    </w:p>
    <w:p w14:paraId="16ED63BE" w14:textId="77777777" w:rsidR="00D60314" w:rsidRPr="00557A82" w:rsidRDefault="00D60314" w:rsidP="00D60314">
      <w:pPr>
        <w:ind w:left="567" w:hanging="283"/>
      </w:pPr>
      <w:r w:rsidRPr="00557A82">
        <w:t>(c)</w:t>
      </w:r>
      <w:r w:rsidRPr="00557A82">
        <w:tab/>
        <w:t>Update the publication date, regional plan version number, amendment type and summary of amendments within the ‘Table of Regional Plan Amendments’ to reflect the amendments to the Digital Regional Plans as described in this Notice.</w:t>
      </w:r>
    </w:p>
    <w:p w14:paraId="2C183F73" w14:textId="77777777" w:rsidR="00D60314" w:rsidRPr="00557A82" w:rsidRDefault="00D60314" w:rsidP="00D60314">
      <w:pPr>
        <w:ind w:left="284" w:hanging="284"/>
      </w:pPr>
      <w:r w:rsidRPr="00557A82">
        <w:t>2.</w:t>
      </w:r>
      <w:r w:rsidRPr="00557A82">
        <w:tab/>
        <w:t>Pursuant to Section 76(5)(a) of the Act, I further specify that the amendments to the Plan as described in this Notice will take effect upon the date those amendments are published on the SA planning portal.</w:t>
      </w:r>
    </w:p>
    <w:p w14:paraId="3946E6EF" w14:textId="77777777" w:rsidR="00D60314" w:rsidRPr="00557A82" w:rsidRDefault="00D60314" w:rsidP="00D60314">
      <w:pPr>
        <w:spacing w:after="0"/>
        <w:rPr>
          <w:rFonts w:eastAsia="Times New Roman"/>
          <w:szCs w:val="17"/>
        </w:rPr>
      </w:pPr>
      <w:r w:rsidRPr="00557A82">
        <w:rPr>
          <w:rFonts w:eastAsia="Times New Roman"/>
          <w:szCs w:val="17"/>
        </w:rPr>
        <w:t>Dated: 24 March 2026</w:t>
      </w:r>
    </w:p>
    <w:p w14:paraId="70163597" w14:textId="77777777" w:rsidR="00D60314" w:rsidRPr="00557A82" w:rsidRDefault="00D60314" w:rsidP="00D60314">
      <w:pPr>
        <w:spacing w:after="0"/>
        <w:jc w:val="right"/>
        <w:rPr>
          <w:rFonts w:eastAsia="Times New Roman"/>
          <w:smallCaps/>
          <w:szCs w:val="20"/>
        </w:rPr>
      </w:pPr>
      <w:r w:rsidRPr="00557A82">
        <w:rPr>
          <w:rFonts w:eastAsia="Times New Roman"/>
          <w:smallCaps/>
          <w:szCs w:val="20"/>
        </w:rPr>
        <w:t>Jason Bailey</w:t>
      </w:r>
    </w:p>
    <w:p w14:paraId="1F12C8BC" w14:textId="77777777" w:rsidR="00D60314" w:rsidRPr="00557A82" w:rsidRDefault="00D60314" w:rsidP="00D60314">
      <w:pPr>
        <w:spacing w:after="0"/>
        <w:jc w:val="right"/>
        <w:rPr>
          <w:rFonts w:eastAsia="Times New Roman"/>
          <w:szCs w:val="17"/>
        </w:rPr>
      </w:pPr>
      <w:r w:rsidRPr="00557A82">
        <w:rPr>
          <w:rFonts w:eastAsia="Times New Roman"/>
          <w:szCs w:val="17"/>
        </w:rPr>
        <w:t>Director, Strategic Planning</w:t>
      </w:r>
    </w:p>
    <w:p w14:paraId="2EAB96E9" w14:textId="77777777" w:rsidR="00D60314" w:rsidRPr="00557A82" w:rsidRDefault="00D60314" w:rsidP="00D60314">
      <w:pPr>
        <w:spacing w:after="0"/>
        <w:jc w:val="right"/>
        <w:rPr>
          <w:rFonts w:eastAsia="Times New Roman"/>
          <w:szCs w:val="17"/>
        </w:rPr>
      </w:pPr>
      <w:r w:rsidRPr="00557A82">
        <w:rPr>
          <w:rFonts w:eastAsia="Times New Roman"/>
          <w:szCs w:val="17"/>
        </w:rPr>
        <w:t>Department for Housing and Urban Development</w:t>
      </w:r>
    </w:p>
    <w:p w14:paraId="07C92E7B" w14:textId="77777777" w:rsidR="00D60314" w:rsidRDefault="00D60314" w:rsidP="00D60314">
      <w:pPr>
        <w:spacing w:after="0"/>
        <w:jc w:val="right"/>
        <w:rPr>
          <w:rFonts w:eastAsia="Times New Roman"/>
          <w:szCs w:val="17"/>
        </w:rPr>
      </w:pPr>
      <w:r w:rsidRPr="00557A82">
        <w:rPr>
          <w:rFonts w:eastAsia="Times New Roman"/>
          <w:szCs w:val="17"/>
        </w:rPr>
        <w:t>Delegate of the Minister for Planning</w:t>
      </w:r>
    </w:p>
    <w:p w14:paraId="4C08E340" w14:textId="77777777" w:rsidR="00D60314" w:rsidRDefault="00D60314" w:rsidP="00D60314">
      <w:pPr>
        <w:pBdr>
          <w:bottom w:val="single" w:sz="4" w:space="1" w:color="auto"/>
        </w:pBdr>
        <w:spacing w:after="0" w:line="52" w:lineRule="exact"/>
        <w:jc w:val="center"/>
      </w:pPr>
    </w:p>
    <w:p w14:paraId="0C02DB6E" w14:textId="77777777" w:rsidR="00D60314" w:rsidRDefault="00D60314" w:rsidP="00D60314">
      <w:pPr>
        <w:pBdr>
          <w:top w:val="single" w:sz="4" w:space="1" w:color="auto"/>
        </w:pBdr>
        <w:spacing w:before="34" w:after="0" w:line="14" w:lineRule="exact"/>
        <w:jc w:val="center"/>
      </w:pPr>
    </w:p>
    <w:p w14:paraId="64A8C1E2" w14:textId="77777777" w:rsidR="00D60314" w:rsidRDefault="00D60314" w:rsidP="00D60314">
      <w:pPr>
        <w:spacing w:after="0" w:line="240" w:lineRule="auto"/>
        <w:jc w:val="left"/>
      </w:pPr>
    </w:p>
    <w:p w14:paraId="3922DA69" w14:textId="2B8D2015" w:rsidR="00D60314" w:rsidRPr="005169DF" w:rsidRDefault="005169DF" w:rsidP="005169DF">
      <w:pPr>
        <w:pStyle w:val="Heading2"/>
      </w:pPr>
      <w:bookmarkStart w:id="23" w:name="_Toc225409544"/>
      <w:bookmarkStart w:id="24" w:name="_Toc225411912"/>
      <w:r w:rsidRPr="005169DF">
        <w:t>Retail And Commercial Leases Act 1995</w:t>
      </w:r>
      <w:bookmarkEnd w:id="23"/>
      <w:bookmarkEnd w:id="24"/>
    </w:p>
    <w:p w14:paraId="0921C9C9" w14:textId="77777777" w:rsidR="00D60314" w:rsidRPr="008F73AA" w:rsidRDefault="00D60314" w:rsidP="00D60314">
      <w:pPr>
        <w:jc w:val="center"/>
        <w:rPr>
          <w:i/>
          <w:szCs w:val="17"/>
        </w:rPr>
      </w:pPr>
      <w:r w:rsidRPr="008F73AA">
        <w:rPr>
          <w:i/>
          <w:szCs w:val="17"/>
        </w:rPr>
        <w:t>Exemption</w:t>
      </w:r>
    </w:p>
    <w:p w14:paraId="7046DD1D" w14:textId="77777777" w:rsidR="00D60314" w:rsidRPr="008F73AA" w:rsidRDefault="00D60314" w:rsidP="00D60314">
      <w:r w:rsidRPr="008F73AA">
        <w:t xml:space="preserve">Pursuant to Section 77(2) of the </w:t>
      </w:r>
      <w:r w:rsidRPr="008F73AA">
        <w:rPr>
          <w:i/>
          <w:iCs/>
        </w:rPr>
        <w:t>Retail and Commercial Leases Act 1995</w:t>
      </w:r>
      <w:r w:rsidRPr="008F73AA">
        <w:t xml:space="preserve"> (SA), I, Daniel van Holst Pellekaan, Small Business Commissioner for the State of South Australia, exempt the Lease agreements, commencing on 29 January 2026, between Accord Brompton Fund Pty Ltd (ACN 693 009 059) and </w:t>
      </w:r>
      <w:r w:rsidRPr="008F73AA">
        <w:rPr>
          <w:spacing w:val="-2"/>
        </w:rPr>
        <w:t>Detmold Packaging Pty Ltd (ACN 007 527 013) in relation to the land known as 45 Chief Street, Brompton SA 5007 (and neighbouring properties)</w:t>
      </w:r>
      <w:r w:rsidRPr="008F73AA">
        <w:t>, from the entirety of the</w:t>
      </w:r>
      <w:r w:rsidRPr="008F73AA">
        <w:rPr>
          <w:i/>
          <w:iCs/>
        </w:rPr>
        <w:t xml:space="preserve"> Retail and Commercial Leases Act 1995</w:t>
      </w:r>
      <w:r w:rsidRPr="008F73AA">
        <w:t>.</w:t>
      </w:r>
    </w:p>
    <w:p w14:paraId="699D8B1B" w14:textId="77777777" w:rsidR="00D60314" w:rsidRPr="008F73AA" w:rsidRDefault="00D60314" w:rsidP="00D60314">
      <w:pPr>
        <w:spacing w:after="0"/>
        <w:rPr>
          <w:rFonts w:eastAsia="Times New Roman"/>
          <w:szCs w:val="17"/>
        </w:rPr>
      </w:pPr>
      <w:r w:rsidRPr="008F73AA">
        <w:rPr>
          <w:rFonts w:eastAsia="Times New Roman"/>
          <w:szCs w:val="17"/>
        </w:rPr>
        <w:t>Dated: 18 March 2026</w:t>
      </w:r>
    </w:p>
    <w:p w14:paraId="5BEE8876" w14:textId="77777777" w:rsidR="00D60314" w:rsidRPr="008F73AA" w:rsidRDefault="00D60314" w:rsidP="00D60314">
      <w:pPr>
        <w:spacing w:after="0"/>
        <w:jc w:val="right"/>
        <w:rPr>
          <w:rFonts w:eastAsia="Times New Roman"/>
          <w:smallCaps/>
          <w:szCs w:val="20"/>
        </w:rPr>
      </w:pPr>
      <w:r w:rsidRPr="008F73AA">
        <w:rPr>
          <w:rFonts w:eastAsia="Times New Roman"/>
          <w:smallCaps/>
          <w:szCs w:val="20"/>
        </w:rPr>
        <w:t>Hon Daniel van Holst Pellekaan</w:t>
      </w:r>
    </w:p>
    <w:p w14:paraId="68F60828" w14:textId="77777777" w:rsidR="00D60314" w:rsidRDefault="00D60314" w:rsidP="00D603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8F73AA">
        <w:rPr>
          <w:rFonts w:eastAsia="Times New Roman"/>
          <w:szCs w:val="17"/>
        </w:rPr>
        <w:t>Small Business Commissioner</w:t>
      </w:r>
    </w:p>
    <w:p w14:paraId="41A3D8F2" w14:textId="77777777" w:rsidR="00D60314" w:rsidRDefault="00D60314" w:rsidP="00D60314">
      <w:pPr>
        <w:pBdr>
          <w:bottom w:val="single" w:sz="4" w:space="1" w:color="auto"/>
        </w:pBdr>
        <w:spacing w:after="0" w:line="52" w:lineRule="exact"/>
        <w:jc w:val="center"/>
        <w:rPr>
          <w:rFonts w:eastAsia="Times New Roman"/>
          <w:szCs w:val="17"/>
        </w:rPr>
      </w:pPr>
    </w:p>
    <w:p w14:paraId="45C6A3C4" w14:textId="77777777" w:rsidR="00D60314" w:rsidRDefault="00D60314" w:rsidP="00D60314">
      <w:pPr>
        <w:pBdr>
          <w:top w:val="single" w:sz="4" w:space="1" w:color="auto"/>
        </w:pBdr>
        <w:spacing w:before="34" w:after="0" w:line="14" w:lineRule="exact"/>
        <w:jc w:val="center"/>
        <w:rPr>
          <w:rFonts w:eastAsia="Times New Roman"/>
          <w:szCs w:val="17"/>
        </w:rPr>
      </w:pPr>
    </w:p>
    <w:p w14:paraId="70856699" w14:textId="77777777" w:rsidR="00D60314" w:rsidRPr="008F73AA" w:rsidRDefault="00D60314" w:rsidP="00D60314">
      <w:pPr>
        <w:pStyle w:val="NoSpacing"/>
      </w:pPr>
    </w:p>
    <w:p w14:paraId="48BDF7F6" w14:textId="77777777" w:rsidR="00D60314" w:rsidRPr="005169DF" w:rsidRDefault="00D60314" w:rsidP="005169DF">
      <w:pPr>
        <w:pStyle w:val="Heading2"/>
      </w:pPr>
      <w:bookmarkStart w:id="25" w:name="_Toc225409545"/>
      <w:bookmarkStart w:id="26" w:name="_Toc225411913"/>
      <w:r w:rsidRPr="005169DF">
        <w:t>Road Traffic Act 1961</w:t>
      </w:r>
      <w:bookmarkEnd w:id="25"/>
      <w:bookmarkEnd w:id="26"/>
    </w:p>
    <w:p w14:paraId="3ADE864A" w14:textId="77777777" w:rsidR="00D60314" w:rsidRPr="00381B6D" w:rsidRDefault="00D60314" w:rsidP="00D60314">
      <w:pPr>
        <w:jc w:val="center"/>
        <w:rPr>
          <w:i/>
          <w:szCs w:val="17"/>
        </w:rPr>
      </w:pPr>
      <w:r w:rsidRPr="00381B6D">
        <w:rPr>
          <w:i/>
          <w:szCs w:val="17"/>
        </w:rPr>
        <w:t>Authorisation to Operate Breath Analysing Instruments</w:t>
      </w:r>
    </w:p>
    <w:p w14:paraId="05D28A45" w14:textId="77777777" w:rsidR="00D60314" w:rsidRPr="00381B6D" w:rsidRDefault="00D60314" w:rsidP="00D60314">
      <w:pPr>
        <w:spacing w:after="60"/>
        <w:rPr>
          <w:rFonts w:eastAsia="Times New Roman"/>
          <w:szCs w:val="17"/>
        </w:rPr>
      </w:pPr>
      <w:r w:rsidRPr="00381B6D">
        <w:rPr>
          <w:rFonts w:eastAsia="Times New Roman"/>
          <w:szCs w:val="17"/>
        </w:rPr>
        <w:t>I, Grant Stevens, Commissioner of Police, do hereby notify that on and from 18 March 2026, the following persons were authorised by the Commissioner of Police to operate breath analysing instruments as defined in and for the purposes of the:</w:t>
      </w:r>
    </w:p>
    <w:p w14:paraId="790F342F" w14:textId="77777777" w:rsidR="00D60314" w:rsidRPr="00381B6D" w:rsidRDefault="00D60314" w:rsidP="00D60314">
      <w:pPr>
        <w:spacing w:after="60"/>
        <w:ind w:left="284" w:hanging="142"/>
        <w:rPr>
          <w:rFonts w:eastAsia="Times New Roman"/>
          <w:szCs w:val="17"/>
        </w:rPr>
      </w:pPr>
      <w:r w:rsidRPr="00381B6D">
        <w:rPr>
          <w:rFonts w:eastAsia="Times New Roman"/>
          <w:szCs w:val="17"/>
        </w:rPr>
        <w:t>-</w:t>
      </w:r>
      <w:r w:rsidRPr="00381B6D">
        <w:rPr>
          <w:rFonts w:eastAsia="Times New Roman"/>
          <w:szCs w:val="17"/>
        </w:rPr>
        <w:tab/>
      </w:r>
      <w:r w:rsidRPr="00381B6D">
        <w:rPr>
          <w:rFonts w:eastAsia="Times New Roman"/>
          <w:i/>
          <w:iCs/>
          <w:szCs w:val="17"/>
        </w:rPr>
        <w:t xml:space="preserve">Road Traffic Act </w:t>
      </w:r>
      <w:proofErr w:type="gramStart"/>
      <w:r w:rsidRPr="00381B6D">
        <w:rPr>
          <w:rFonts w:eastAsia="Times New Roman"/>
          <w:i/>
          <w:iCs/>
          <w:szCs w:val="17"/>
        </w:rPr>
        <w:t>1961</w:t>
      </w:r>
      <w:r w:rsidRPr="00381B6D">
        <w:rPr>
          <w:rFonts w:eastAsia="Times New Roman"/>
          <w:szCs w:val="17"/>
        </w:rPr>
        <w:t>;</w:t>
      </w:r>
      <w:proofErr w:type="gramEnd"/>
    </w:p>
    <w:p w14:paraId="5751D4FA" w14:textId="77777777" w:rsidR="00D60314" w:rsidRPr="00381B6D" w:rsidRDefault="00D60314" w:rsidP="00D60314">
      <w:pPr>
        <w:spacing w:after="60"/>
        <w:ind w:left="284" w:hanging="142"/>
        <w:rPr>
          <w:rFonts w:eastAsia="Times New Roman"/>
          <w:szCs w:val="17"/>
        </w:rPr>
      </w:pPr>
      <w:r w:rsidRPr="00381B6D">
        <w:rPr>
          <w:rFonts w:eastAsia="Times New Roman"/>
          <w:szCs w:val="17"/>
        </w:rPr>
        <w:t>-</w:t>
      </w:r>
      <w:r w:rsidRPr="00381B6D">
        <w:rPr>
          <w:rFonts w:eastAsia="Times New Roman"/>
          <w:szCs w:val="17"/>
        </w:rPr>
        <w:tab/>
      </w:r>
      <w:r w:rsidRPr="00381B6D">
        <w:rPr>
          <w:rFonts w:eastAsia="Times New Roman"/>
          <w:i/>
          <w:iCs/>
          <w:szCs w:val="17"/>
        </w:rPr>
        <w:t xml:space="preserve">Harbors and Navigation Act </w:t>
      </w:r>
      <w:proofErr w:type="gramStart"/>
      <w:r w:rsidRPr="00381B6D">
        <w:rPr>
          <w:rFonts w:eastAsia="Times New Roman"/>
          <w:i/>
          <w:iCs/>
          <w:szCs w:val="17"/>
        </w:rPr>
        <w:t>1993</w:t>
      </w:r>
      <w:r w:rsidRPr="00381B6D">
        <w:rPr>
          <w:rFonts w:eastAsia="Times New Roman"/>
          <w:szCs w:val="17"/>
        </w:rPr>
        <w:t>;</w:t>
      </w:r>
      <w:proofErr w:type="gramEnd"/>
    </w:p>
    <w:p w14:paraId="796455DB" w14:textId="77777777" w:rsidR="00D60314" w:rsidRPr="00381B6D" w:rsidRDefault="00D60314" w:rsidP="00D60314">
      <w:pPr>
        <w:spacing w:after="60"/>
        <w:ind w:left="284" w:hanging="142"/>
        <w:rPr>
          <w:rFonts w:eastAsia="Times New Roman"/>
          <w:szCs w:val="17"/>
        </w:rPr>
      </w:pPr>
      <w:r w:rsidRPr="00381B6D">
        <w:rPr>
          <w:rFonts w:eastAsia="Times New Roman"/>
          <w:szCs w:val="17"/>
        </w:rPr>
        <w:t>-</w:t>
      </w:r>
      <w:r w:rsidRPr="00381B6D">
        <w:rPr>
          <w:rFonts w:eastAsia="Times New Roman"/>
          <w:szCs w:val="17"/>
        </w:rPr>
        <w:tab/>
      </w:r>
      <w:r w:rsidRPr="00381B6D">
        <w:rPr>
          <w:rFonts w:eastAsia="Times New Roman"/>
          <w:i/>
          <w:iCs/>
          <w:szCs w:val="17"/>
        </w:rPr>
        <w:t>Security and Investigation Industry Act 1995</w:t>
      </w:r>
      <w:r w:rsidRPr="00381B6D">
        <w:rPr>
          <w:rFonts w:eastAsia="Times New Roman"/>
          <w:szCs w:val="17"/>
        </w:rPr>
        <w:t>; and</w:t>
      </w:r>
    </w:p>
    <w:p w14:paraId="193EA700" w14:textId="77777777" w:rsidR="00D60314" w:rsidRPr="00381B6D" w:rsidRDefault="00D60314" w:rsidP="00D60314">
      <w:pPr>
        <w:ind w:left="284" w:hanging="142"/>
        <w:rPr>
          <w:rFonts w:eastAsia="Times New Roman"/>
          <w:szCs w:val="17"/>
        </w:rPr>
      </w:pPr>
      <w:r w:rsidRPr="00381B6D">
        <w:rPr>
          <w:rFonts w:eastAsia="Times New Roman"/>
          <w:szCs w:val="17"/>
        </w:rPr>
        <w:t>-</w:t>
      </w:r>
      <w:r w:rsidRPr="00381B6D">
        <w:rPr>
          <w:rFonts w:eastAsia="Times New Roman"/>
          <w:szCs w:val="17"/>
        </w:rPr>
        <w:tab/>
      </w:r>
      <w:r w:rsidRPr="00381B6D">
        <w:rPr>
          <w:rFonts w:eastAsia="Times New Roman"/>
          <w:i/>
          <w:iCs/>
          <w:szCs w:val="17"/>
        </w:rPr>
        <w:t>Rail Safety National Law (South Australia) Act 2012</w:t>
      </w:r>
      <w:r w:rsidRPr="00381B6D">
        <w:rPr>
          <w:rFonts w:eastAsia="Times New Roman"/>
          <w:szCs w:val="17"/>
        </w:rPr>
        <w:t>.</w:t>
      </w:r>
    </w:p>
    <w:tbl>
      <w:tblPr>
        <w:tblStyle w:val="TableGrid1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693"/>
      </w:tblGrid>
      <w:tr w:rsidR="00D60314" w:rsidRPr="00381B6D" w14:paraId="2187B55C" w14:textId="77777777" w:rsidTr="0028564E">
        <w:trPr>
          <w:tblHeader/>
          <w:jc w:val="center"/>
        </w:trPr>
        <w:tc>
          <w:tcPr>
            <w:tcW w:w="1134" w:type="dxa"/>
            <w:tcBorders>
              <w:top w:val="single" w:sz="4" w:space="0" w:color="auto"/>
              <w:bottom w:val="single" w:sz="4" w:space="0" w:color="auto"/>
            </w:tcBorders>
          </w:tcPr>
          <w:p w14:paraId="139968F8" w14:textId="77777777" w:rsidR="00D60314" w:rsidRPr="00381B6D" w:rsidRDefault="00D60314" w:rsidP="00F13475">
            <w:pPr>
              <w:spacing w:before="40" w:after="40"/>
              <w:jc w:val="center"/>
              <w:rPr>
                <w:b/>
                <w:bCs/>
                <w:szCs w:val="17"/>
              </w:rPr>
            </w:pPr>
            <w:r w:rsidRPr="00381B6D">
              <w:rPr>
                <w:b/>
                <w:bCs/>
                <w:szCs w:val="17"/>
              </w:rPr>
              <w:t>PD Number</w:t>
            </w:r>
          </w:p>
        </w:tc>
        <w:tc>
          <w:tcPr>
            <w:tcW w:w="2693" w:type="dxa"/>
            <w:tcBorders>
              <w:top w:val="single" w:sz="4" w:space="0" w:color="auto"/>
              <w:bottom w:val="single" w:sz="4" w:space="0" w:color="auto"/>
            </w:tcBorders>
          </w:tcPr>
          <w:p w14:paraId="7F5CADE2" w14:textId="77777777" w:rsidR="00D60314" w:rsidRPr="00381B6D" w:rsidRDefault="00D60314" w:rsidP="00F13475">
            <w:pPr>
              <w:spacing w:before="40" w:after="40"/>
              <w:jc w:val="center"/>
              <w:rPr>
                <w:b/>
                <w:bCs/>
                <w:szCs w:val="17"/>
              </w:rPr>
            </w:pPr>
            <w:r w:rsidRPr="00381B6D">
              <w:rPr>
                <w:b/>
                <w:bCs/>
                <w:szCs w:val="17"/>
              </w:rPr>
              <w:t>Officer Name</w:t>
            </w:r>
          </w:p>
        </w:tc>
      </w:tr>
      <w:tr w:rsidR="00D60314" w:rsidRPr="00381B6D" w14:paraId="5AD904BE" w14:textId="77777777" w:rsidTr="0028564E">
        <w:trPr>
          <w:tblHeader/>
          <w:jc w:val="center"/>
        </w:trPr>
        <w:tc>
          <w:tcPr>
            <w:tcW w:w="1134" w:type="dxa"/>
            <w:tcBorders>
              <w:top w:val="single" w:sz="4" w:space="0" w:color="auto"/>
            </w:tcBorders>
          </w:tcPr>
          <w:p w14:paraId="6E454071" w14:textId="77777777" w:rsidR="00D60314" w:rsidRPr="00381B6D" w:rsidRDefault="00D60314" w:rsidP="00F13475">
            <w:pPr>
              <w:spacing w:after="0" w:line="40" w:lineRule="exact"/>
              <w:jc w:val="left"/>
              <w:rPr>
                <w:szCs w:val="17"/>
              </w:rPr>
            </w:pPr>
          </w:p>
        </w:tc>
        <w:tc>
          <w:tcPr>
            <w:tcW w:w="2693" w:type="dxa"/>
            <w:tcBorders>
              <w:top w:val="single" w:sz="4" w:space="0" w:color="auto"/>
            </w:tcBorders>
          </w:tcPr>
          <w:p w14:paraId="71C62DD4" w14:textId="77777777" w:rsidR="00D60314" w:rsidRPr="00381B6D" w:rsidRDefault="00D60314" w:rsidP="00F13475">
            <w:pPr>
              <w:spacing w:after="0" w:line="40" w:lineRule="exact"/>
              <w:jc w:val="left"/>
              <w:rPr>
                <w:szCs w:val="17"/>
              </w:rPr>
            </w:pPr>
          </w:p>
        </w:tc>
      </w:tr>
      <w:tr w:rsidR="00D60314" w:rsidRPr="00381B6D" w14:paraId="511A77A5" w14:textId="77777777" w:rsidTr="0028564E">
        <w:trPr>
          <w:jc w:val="center"/>
        </w:trPr>
        <w:tc>
          <w:tcPr>
            <w:tcW w:w="1134" w:type="dxa"/>
          </w:tcPr>
          <w:p w14:paraId="5297C80F" w14:textId="77777777" w:rsidR="00D60314" w:rsidRPr="00381B6D" w:rsidRDefault="00D60314" w:rsidP="00F13475">
            <w:pPr>
              <w:spacing w:after="0"/>
              <w:jc w:val="center"/>
              <w:rPr>
                <w:szCs w:val="17"/>
              </w:rPr>
            </w:pPr>
            <w:r w:rsidRPr="00381B6D">
              <w:rPr>
                <w:szCs w:val="17"/>
              </w:rPr>
              <w:t>12805</w:t>
            </w:r>
          </w:p>
        </w:tc>
        <w:tc>
          <w:tcPr>
            <w:tcW w:w="2693" w:type="dxa"/>
          </w:tcPr>
          <w:p w14:paraId="23E2DBE4" w14:textId="77777777" w:rsidR="00D60314" w:rsidRPr="00381B6D" w:rsidRDefault="00D60314" w:rsidP="00F13475">
            <w:pPr>
              <w:spacing w:after="0"/>
              <w:jc w:val="left"/>
              <w:rPr>
                <w:szCs w:val="17"/>
              </w:rPr>
            </w:pPr>
            <w:r w:rsidRPr="00381B6D">
              <w:rPr>
                <w:szCs w:val="17"/>
              </w:rPr>
              <w:t>BAMPTON, Shannon Elyse</w:t>
            </w:r>
          </w:p>
        </w:tc>
      </w:tr>
      <w:tr w:rsidR="00D60314" w:rsidRPr="00381B6D" w14:paraId="17838A2F" w14:textId="77777777" w:rsidTr="0028564E">
        <w:trPr>
          <w:jc w:val="center"/>
        </w:trPr>
        <w:tc>
          <w:tcPr>
            <w:tcW w:w="1134" w:type="dxa"/>
          </w:tcPr>
          <w:p w14:paraId="7F6CC928" w14:textId="77777777" w:rsidR="00D60314" w:rsidRPr="00381B6D" w:rsidRDefault="00D60314" w:rsidP="00F13475">
            <w:pPr>
              <w:spacing w:after="0"/>
              <w:jc w:val="center"/>
              <w:rPr>
                <w:szCs w:val="17"/>
              </w:rPr>
            </w:pPr>
            <w:r w:rsidRPr="00381B6D">
              <w:rPr>
                <w:szCs w:val="17"/>
              </w:rPr>
              <w:t>15382</w:t>
            </w:r>
          </w:p>
        </w:tc>
        <w:tc>
          <w:tcPr>
            <w:tcW w:w="2693" w:type="dxa"/>
          </w:tcPr>
          <w:p w14:paraId="0B6E0A08" w14:textId="77777777" w:rsidR="00D60314" w:rsidRPr="00381B6D" w:rsidRDefault="00D60314" w:rsidP="00F13475">
            <w:pPr>
              <w:spacing w:after="0"/>
              <w:jc w:val="left"/>
              <w:rPr>
                <w:szCs w:val="17"/>
              </w:rPr>
            </w:pPr>
            <w:r w:rsidRPr="00381B6D">
              <w:rPr>
                <w:szCs w:val="17"/>
              </w:rPr>
              <w:t>CORNISH, Alec John</w:t>
            </w:r>
          </w:p>
        </w:tc>
      </w:tr>
      <w:tr w:rsidR="00D60314" w:rsidRPr="00381B6D" w14:paraId="5E38FA61" w14:textId="77777777" w:rsidTr="0028564E">
        <w:trPr>
          <w:jc w:val="center"/>
        </w:trPr>
        <w:tc>
          <w:tcPr>
            <w:tcW w:w="1134" w:type="dxa"/>
          </w:tcPr>
          <w:p w14:paraId="2C58E62C" w14:textId="77777777" w:rsidR="00D60314" w:rsidRPr="00381B6D" w:rsidRDefault="00D60314" w:rsidP="00F13475">
            <w:pPr>
              <w:spacing w:after="0"/>
              <w:jc w:val="center"/>
              <w:rPr>
                <w:szCs w:val="17"/>
              </w:rPr>
            </w:pPr>
            <w:r w:rsidRPr="00381B6D">
              <w:rPr>
                <w:szCs w:val="17"/>
              </w:rPr>
              <w:t>10142</w:t>
            </w:r>
          </w:p>
        </w:tc>
        <w:tc>
          <w:tcPr>
            <w:tcW w:w="2693" w:type="dxa"/>
          </w:tcPr>
          <w:p w14:paraId="6982E931" w14:textId="77777777" w:rsidR="00D60314" w:rsidRPr="00381B6D" w:rsidRDefault="00D60314" w:rsidP="00F13475">
            <w:pPr>
              <w:spacing w:after="0"/>
              <w:jc w:val="left"/>
              <w:rPr>
                <w:szCs w:val="17"/>
              </w:rPr>
            </w:pPr>
            <w:r w:rsidRPr="00381B6D">
              <w:rPr>
                <w:szCs w:val="17"/>
              </w:rPr>
              <w:t>EYLES, Amie Jayne</w:t>
            </w:r>
          </w:p>
        </w:tc>
      </w:tr>
      <w:tr w:rsidR="00D60314" w:rsidRPr="00381B6D" w14:paraId="5356FD86" w14:textId="77777777" w:rsidTr="0028564E">
        <w:trPr>
          <w:jc w:val="center"/>
        </w:trPr>
        <w:tc>
          <w:tcPr>
            <w:tcW w:w="1134" w:type="dxa"/>
          </w:tcPr>
          <w:p w14:paraId="4AEA4590" w14:textId="77777777" w:rsidR="00D60314" w:rsidRPr="00381B6D" w:rsidRDefault="00D60314" w:rsidP="00F13475">
            <w:pPr>
              <w:spacing w:after="0"/>
              <w:jc w:val="center"/>
              <w:rPr>
                <w:szCs w:val="17"/>
              </w:rPr>
            </w:pPr>
            <w:r w:rsidRPr="00381B6D">
              <w:rPr>
                <w:szCs w:val="17"/>
              </w:rPr>
              <w:t>14240</w:t>
            </w:r>
          </w:p>
        </w:tc>
        <w:tc>
          <w:tcPr>
            <w:tcW w:w="2693" w:type="dxa"/>
          </w:tcPr>
          <w:p w14:paraId="187B757D" w14:textId="77777777" w:rsidR="00D60314" w:rsidRPr="00381B6D" w:rsidRDefault="00D60314" w:rsidP="00F13475">
            <w:pPr>
              <w:spacing w:after="0"/>
              <w:jc w:val="left"/>
              <w:rPr>
                <w:szCs w:val="17"/>
              </w:rPr>
            </w:pPr>
            <w:r w:rsidRPr="00381B6D">
              <w:rPr>
                <w:szCs w:val="17"/>
              </w:rPr>
              <w:t>KUMAR, Girish</w:t>
            </w:r>
          </w:p>
        </w:tc>
      </w:tr>
      <w:tr w:rsidR="00D60314" w:rsidRPr="00381B6D" w14:paraId="16A347F1" w14:textId="77777777" w:rsidTr="0028564E">
        <w:trPr>
          <w:jc w:val="center"/>
        </w:trPr>
        <w:tc>
          <w:tcPr>
            <w:tcW w:w="1134" w:type="dxa"/>
          </w:tcPr>
          <w:p w14:paraId="4B48D199" w14:textId="77777777" w:rsidR="00D60314" w:rsidRPr="00381B6D" w:rsidRDefault="00D60314" w:rsidP="00F13475">
            <w:pPr>
              <w:spacing w:after="0"/>
              <w:jc w:val="center"/>
              <w:rPr>
                <w:szCs w:val="17"/>
              </w:rPr>
            </w:pPr>
            <w:r w:rsidRPr="00381B6D">
              <w:rPr>
                <w:szCs w:val="17"/>
              </w:rPr>
              <w:t>14938</w:t>
            </w:r>
          </w:p>
        </w:tc>
        <w:tc>
          <w:tcPr>
            <w:tcW w:w="2693" w:type="dxa"/>
          </w:tcPr>
          <w:p w14:paraId="439DC535" w14:textId="77777777" w:rsidR="00D60314" w:rsidRPr="00381B6D" w:rsidRDefault="00D60314" w:rsidP="00F13475">
            <w:pPr>
              <w:spacing w:after="0"/>
              <w:jc w:val="left"/>
              <w:rPr>
                <w:szCs w:val="17"/>
              </w:rPr>
            </w:pPr>
            <w:r w:rsidRPr="00381B6D">
              <w:rPr>
                <w:szCs w:val="17"/>
              </w:rPr>
              <w:t>LEWCOCK, Ryan James</w:t>
            </w:r>
          </w:p>
        </w:tc>
      </w:tr>
      <w:tr w:rsidR="00D60314" w:rsidRPr="00381B6D" w14:paraId="77E88186" w14:textId="77777777" w:rsidTr="0028564E">
        <w:trPr>
          <w:jc w:val="center"/>
        </w:trPr>
        <w:tc>
          <w:tcPr>
            <w:tcW w:w="1134" w:type="dxa"/>
          </w:tcPr>
          <w:p w14:paraId="110B992F" w14:textId="77777777" w:rsidR="00D60314" w:rsidRPr="00381B6D" w:rsidRDefault="00D60314" w:rsidP="00F13475">
            <w:pPr>
              <w:spacing w:after="0"/>
              <w:jc w:val="center"/>
              <w:rPr>
                <w:szCs w:val="17"/>
              </w:rPr>
            </w:pPr>
            <w:r w:rsidRPr="00381B6D">
              <w:rPr>
                <w:szCs w:val="17"/>
              </w:rPr>
              <w:t>11965</w:t>
            </w:r>
          </w:p>
        </w:tc>
        <w:tc>
          <w:tcPr>
            <w:tcW w:w="2693" w:type="dxa"/>
          </w:tcPr>
          <w:p w14:paraId="05004F22" w14:textId="77777777" w:rsidR="00D60314" w:rsidRPr="00381B6D" w:rsidRDefault="00D60314" w:rsidP="00F13475">
            <w:pPr>
              <w:spacing w:after="0"/>
              <w:jc w:val="left"/>
              <w:rPr>
                <w:szCs w:val="17"/>
              </w:rPr>
            </w:pPr>
            <w:r w:rsidRPr="00381B6D">
              <w:rPr>
                <w:szCs w:val="17"/>
              </w:rPr>
              <w:t>MARCHIORO, Brayden James</w:t>
            </w:r>
          </w:p>
        </w:tc>
      </w:tr>
      <w:tr w:rsidR="00D60314" w:rsidRPr="00381B6D" w14:paraId="404A5CC8" w14:textId="77777777" w:rsidTr="0028564E">
        <w:trPr>
          <w:jc w:val="center"/>
        </w:trPr>
        <w:tc>
          <w:tcPr>
            <w:tcW w:w="1134" w:type="dxa"/>
          </w:tcPr>
          <w:p w14:paraId="2DBDD808" w14:textId="77777777" w:rsidR="00D60314" w:rsidRPr="00381B6D" w:rsidRDefault="00D60314" w:rsidP="00F13475">
            <w:pPr>
              <w:spacing w:after="0"/>
              <w:jc w:val="center"/>
              <w:rPr>
                <w:szCs w:val="17"/>
              </w:rPr>
            </w:pPr>
            <w:r w:rsidRPr="00381B6D">
              <w:rPr>
                <w:szCs w:val="17"/>
              </w:rPr>
              <w:t>11333</w:t>
            </w:r>
          </w:p>
        </w:tc>
        <w:tc>
          <w:tcPr>
            <w:tcW w:w="2693" w:type="dxa"/>
          </w:tcPr>
          <w:p w14:paraId="6715898A" w14:textId="77777777" w:rsidR="00D60314" w:rsidRPr="00381B6D" w:rsidRDefault="00D60314" w:rsidP="00F13475">
            <w:pPr>
              <w:spacing w:after="0"/>
              <w:jc w:val="left"/>
              <w:rPr>
                <w:szCs w:val="17"/>
              </w:rPr>
            </w:pPr>
            <w:r w:rsidRPr="00381B6D">
              <w:rPr>
                <w:szCs w:val="17"/>
              </w:rPr>
              <w:t>PATTERSON, Lachlan Scott</w:t>
            </w:r>
          </w:p>
        </w:tc>
      </w:tr>
      <w:tr w:rsidR="00D60314" w:rsidRPr="00381B6D" w14:paraId="78E45F3E" w14:textId="77777777" w:rsidTr="0028564E">
        <w:trPr>
          <w:jc w:val="center"/>
        </w:trPr>
        <w:tc>
          <w:tcPr>
            <w:tcW w:w="1134" w:type="dxa"/>
          </w:tcPr>
          <w:p w14:paraId="7FD642D6" w14:textId="77777777" w:rsidR="00D60314" w:rsidRPr="00381B6D" w:rsidRDefault="00D60314" w:rsidP="00F13475">
            <w:pPr>
              <w:spacing w:after="0"/>
              <w:jc w:val="center"/>
              <w:rPr>
                <w:szCs w:val="17"/>
              </w:rPr>
            </w:pPr>
            <w:r w:rsidRPr="00381B6D">
              <w:rPr>
                <w:szCs w:val="17"/>
              </w:rPr>
              <w:t>12080</w:t>
            </w:r>
          </w:p>
        </w:tc>
        <w:tc>
          <w:tcPr>
            <w:tcW w:w="2693" w:type="dxa"/>
          </w:tcPr>
          <w:p w14:paraId="59CF184E" w14:textId="77777777" w:rsidR="00D60314" w:rsidRPr="00381B6D" w:rsidRDefault="00D60314" w:rsidP="00F13475">
            <w:pPr>
              <w:spacing w:after="0"/>
              <w:jc w:val="left"/>
              <w:rPr>
                <w:szCs w:val="17"/>
              </w:rPr>
            </w:pPr>
            <w:r w:rsidRPr="00381B6D">
              <w:rPr>
                <w:szCs w:val="17"/>
              </w:rPr>
              <w:t>QUAGLIARELLA, Joshua Isaac</w:t>
            </w:r>
          </w:p>
        </w:tc>
      </w:tr>
      <w:tr w:rsidR="00D60314" w:rsidRPr="00381B6D" w14:paraId="2D1BFCF8" w14:textId="77777777" w:rsidTr="0028564E">
        <w:trPr>
          <w:jc w:val="center"/>
        </w:trPr>
        <w:tc>
          <w:tcPr>
            <w:tcW w:w="1134" w:type="dxa"/>
          </w:tcPr>
          <w:p w14:paraId="6C26D7D7" w14:textId="77777777" w:rsidR="00D60314" w:rsidRPr="00381B6D" w:rsidRDefault="00D60314" w:rsidP="00F13475">
            <w:pPr>
              <w:spacing w:after="0"/>
              <w:jc w:val="center"/>
              <w:rPr>
                <w:szCs w:val="17"/>
              </w:rPr>
            </w:pPr>
            <w:r w:rsidRPr="00381B6D">
              <w:rPr>
                <w:szCs w:val="17"/>
              </w:rPr>
              <w:t>11139</w:t>
            </w:r>
          </w:p>
        </w:tc>
        <w:tc>
          <w:tcPr>
            <w:tcW w:w="2693" w:type="dxa"/>
          </w:tcPr>
          <w:p w14:paraId="293338EF" w14:textId="77777777" w:rsidR="00D60314" w:rsidRPr="00381B6D" w:rsidRDefault="00D60314" w:rsidP="00F13475">
            <w:pPr>
              <w:spacing w:after="0"/>
              <w:jc w:val="left"/>
              <w:rPr>
                <w:szCs w:val="17"/>
              </w:rPr>
            </w:pPr>
            <w:r w:rsidRPr="00381B6D">
              <w:rPr>
                <w:szCs w:val="17"/>
              </w:rPr>
              <w:t xml:space="preserve">ROLFES, Adrian </w:t>
            </w:r>
          </w:p>
        </w:tc>
      </w:tr>
      <w:tr w:rsidR="00D60314" w:rsidRPr="00381B6D" w14:paraId="49444983" w14:textId="77777777" w:rsidTr="0028564E">
        <w:trPr>
          <w:jc w:val="center"/>
        </w:trPr>
        <w:tc>
          <w:tcPr>
            <w:tcW w:w="1134" w:type="dxa"/>
          </w:tcPr>
          <w:p w14:paraId="25C48F43" w14:textId="77777777" w:rsidR="00D60314" w:rsidRPr="00381B6D" w:rsidRDefault="00D60314" w:rsidP="00F13475">
            <w:pPr>
              <w:spacing w:after="0"/>
              <w:jc w:val="center"/>
              <w:rPr>
                <w:szCs w:val="17"/>
              </w:rPr>
            </w:pPr>
            <w:r w:rsidRPr="00381B6D">
              <w:rPr>
                <w:szCs w:val="17"/>
              </w:rPr>
              <w:t>15485</w:t>
            </w:r>
          </w:p>
        </w:tc>
        <w:tc>
          <w:tcPr>
            <w:tcW w:w="2693" w:type="dxa"/>
          </w:tcPr>
          <w:p w14:paraId="00B8B6AA" w14:textId="77777777" w:rsidR="00D60314" w:rsidRPr="00381B6D" w:rsidRDefault="00D60314" w:rsidP="00F13475">
            <w:pPr>
              <w:spacing w:after="0"/>
              <w:jc w:val="left"/>
              <w:rPr>
                <w:szCs w:val="17"/>
              </w:rPr>
            </w:pPr>
            <w:r w:rsidRPr="00381B6D">
              <w:rPr>
                <w:szCs w:val="17"/>
              </w:rPr>
              <w:t>SINGH, Balwinder</w:t>
            </w:r>
          </w:p>
        </w:tc>
      </w:tr>
      <w:tr w:rsidR="00D60314" w:rsidRPr="00381B6D" w14:paraId="279A2B53" w14:textId="77777777" w:rsidTr="0028564E">
        <w:trPr>
          <w:jc w:val="center"/>
        </w:trPr>
        <w:tc>
          <w:tcPr>
            <w:tcW w:w="1134" w:type="dxa"/>
          </w:tcPr>
          <w:p w14:paraId="5BC4F171" w14:textId="77777777" w:rsidR="00D60314" w:rsidRPr="00381B6D" w:rsidRDefault="00D60314" w:rsidP="00F13475">
            <w:pPr>
              <w:spacing w:after="0"/>
              <w:jc w:val="center"/>
              <w:rPr>
                <w:szCs w:val="17"/>
              </w:rPr>
            </w:pPr>
            <w:r w:rsidRPr="00381B6D">
              <w:rPr>
                <w:szCs w:val="17"/>
              </w:rPr>
              <w:t>16213</w:t>
            </w:r>
          </w:p>
        </w:tc>
        <w:tc>
          <w:tcPr>
            <w:tcW w:w="2693" w:type="dxa"/>
          </w:tcPr>
          <w:p w14:paraId="2D6F72F7" w14:textId="77777777" w:rsidR="00D60314" w:rsidRPr="00381B6D" w:rsidRDefault="00D60314" w:rsidP="00F13475">
            <w:pPr>
              <w:spacing w:after="0"/>
              <w:jc w:val="left"/>
              <w:rPr>
                <w:szCs w:val="17"/>
              </w:rPr>
            </w:pPr>
            <w:r w:rsidRPr="00381B6D">
              <w:rPr>
                <w:szCs w:val="17"/>
              </w:rPr>
              <w:t>SINGH, Mankirat</w:t>
            </w:r>
          </w:p>
        </w:tc>
      </w:tr>
      <w:tr w:rsidR="00D60314" w:rsidRPr="00381B6D" w14:paraId="1E0E9503" w14:textId="77777777" w:rsidTr="0028564E">
        <w:trPr>
          <w:jc w:val="center"/>
        </w:trPr>
        <w:tc>
          <w:tcPr>
            <w:tcW w:w="1134" w:type="dxa"/>
            <w:tcBorders>
              <w:bottom w:val="single" w:sz="4" w:space="0" w:color="auto"/>
            </w:tcBorders>
          </w:tcPr>
          <w:p w14:paraId="607CCE77" w14:textId="77777777" w:rsidR="00D60314" w:rsidRPr="00381B6D" w:rsidRDefault="00D60314" w:rsidP="00F13475">
            <w:pPr>
              <w:spacing w:after="40"/>
              <w:jc w:val="center"/>
              <w:rPr>
                <w:szCs w:val="17"/>
              </w:rPr>
            </w:pPr>
            <w:r w:rsidRPr="00381B6D">
              <w:rPr>
                <w:szCs w:val="17"/>
              </w:rPr>
              <w:t>14925</w:t>
            </w:r>
          </w:p>
        </w:tc>
        <w:tc>
          <w:tcPr>
            <w:tcW w:w="2693" w:type="dxa"/>
            <w:tcBorders>
              <w:bottom w:val="single" w:sz="4" w:space="0" w:color="auto"/>
            </w:tcBorders>
          </w:tcPr>
          <w:p w14:paraId="2F0997BA" w14:textId="77777777" w:rsidR="00D60314" w:rsidRPr="00381B6D" w:rsidRDefault="00D60314" w:rsidP="00F13475">
            <w:pPr>
              <w:spacing w:after="40"/>
              <w:jc w:val="left"/>
              <w:rPr>
                <w:szCs w:val="17"/>
              </w:rPr>
            </w:pPr>
            <w:r w:rsidRPr="00381B6D">
              <w:rPr>
                <w:szCs w:val="17"/>
              </w:rPr>
              <w:t>SMITH, Stephanie Raine</w:t>
            </w:r>
          </w:p>
        </w:tc>
      </w:tr>
      <w:tr w:rsidR="00D60314" w:rsidRPr="00381B6D" w14:paraId="2955AB46" w14:textId="77777777" w:rsidTr="0028564E">
        <w:trPr>
          <w:jc w:val="center"/>
        </w:trPr>
        <w:tc>
          <w:tcPr>
            <w:tcW w:w="1134" w:type="dxa"/>
            <w:tcBorders>
              <w:top w:val="single" w:sz="4" w:space="0" w:color="auto"/>
            </w:tcBorders>
          </w:tcPr>
          <w:p w14:paraId="307750C8" w14:textId="77777777" w:rsidR="00D60314" w:rsidRPr="00381B6D" w:rsidRDefault="00D60314" w:rsidP="00F13475">
            <w:pPr>
              <w:spacing w:after="0" w:line="80" w:lineRule="exact"/>
              <w:jc w:val="left"/>
              <w:rPr>
                <w:szCs w:val="17"/>
              </w:rPr>
            </w:pPr>
          </w:p>
        </w:tc>
        <w:tc>
          <w:tcPr>
            <w:tcW w:w="2693" w:type="dxa"/>
            <w:tcBorders>
              <w:top w:val="single" w:sz="4" w:space="0" w:color="auto"/>
            </w:tcBorders>
          </w:tcPr>
          <w:p w14:paraId="6C62E770" w14:textId="77777777" w:rsidR="00D60314" w:rsidRPr="00381B6D" w:rsidRDefault="00D60314" w:rsidP="00F13475">
            <w:pPr>
              <w:spacing w:after="0" w:line="80" w:lineRule="exact"/>
              <w:jc w:val="left"/>
              <w:rPr>
                <w:szCs w:val="17"/>
              </w:rPr>
            </w:pPr>
          </w:p>
        </w:tc>
      </w:tr>
    </w:tbl>
    <w:p w14:paraId="5698725F" w14:textId="77777777" w:rsidR="00D60314" w:rsidRPr="00381B6D" w:rsidRDefault="00D60314" w:rsidP="00D60314">
      <w:pPr>
        <w:spacing w:after="0"/>
        <w:rPr>
          <w:rFonts w:eastAsia="Times New Roman"/>
          <w:szCs w:val="17"/>
        </w:rPr>
      </w:pPr>
      <w:r w:rsidRPr="00381B6D">
        <w:rPr>
          <w:rFonts w:eastAsia="Times New Roman"/>
          <w:szCs w:val="17"/>
        </w:rPr>
        <w:t>Dated: 26 March 2026</w:t>
      </w:r>
    </w:p>
    <w:p w14:paraId="31688D77" w14:textId="77777777" w:rsidR="00D60314" w:rsidRPr="00381B6D" w:rsidRDefault="00D60314" w:rsidP="00D60314">
      <w:pPr>
        <w:spacing w:after="0"/>
        <w:jc w:val="right"/>
        <w:rPr>
          <w:rFonts w:eastAsia="Times New Roman"/>
          <w:smallCaps/>
          <w:szCs w:val="20"/>
        </w:rPr>
      </w:pPr>
      <w:r w:rsidRPr="00381B6D">
        <w:rPr>
          <w:rFonts w:eastAsia="Times New Roman"/>
          <w:smallCaps/>
          <w:szCs w:val="20"/>
        </w:rPr>
        <w:t>Grant Stevens</w:t>
      </w:r>
    </w:p>
    <w:p w14:paraId="1307D7BD" w14:textId="77777777" w:rsidR="00D60314" w:rsidRPr="00381B6D" w:rsidRDefault="00D60314" w:rsidP="00D60314">
      <w:pPr>
        <w:spacing w:after="0"/>
        <w:jc w:val="right"/>
        <w:rPr>
          <w:rFonts w:eastAsia="Times New Roman"/>
          <w:szCs w:val="17"/>
        </w:rPr>
      </w:pPr>
      <w:r w:rsidRPr="00381B6D">
        <w:rPr>
          <w:rFonts w:eastAsia="Times New Roman"/>
          <w:szCs w:val="17"/>
        </w:rPr>
        <w:t>Commissioner of Police</w:t>
      </w:r>
    </w:p>
    <w:p w14:paraId="2EEC2868" w14:textId="77777777" w:rsidR="00D60314" w:rsidRDefault="00D60314" w:rsidP="00D60314">
      <w:pPr>
        <w:spacing w:after="0"/>
        <w:rPr>
          <w:rFonts w:eastAsia="Times New Roman"/>
          <w:szCs w:val="17"/>
        </w:rPr>
      </w:pPr>
      <w:r w:rsidRPr="00381B6D">
        <w:rPr>
          <w:rFonts w:eastAsia="Times New Roman"/>
          <w:szCs w:val="17"/>
        </w:rPr>
        <w:t>Reference: 2026-0012</w:t>
      </w:r>
    </w:p>
    <w:p w14:paraId="34D6E0D8" w14:textId="77777777" w:rsidR="00D60314" w:rsidRDefault="00D60314" w:rsidP="00D60314">
      <w:pPr>
        <w:pBdr>
          <w:bottom w:val="single" w:sz="4" w:space="1" w:color="auto"/>
        </w:pBdr>
        <w:spacing w:after="0" w:line="52" w:lineRule="exact"/>
        <w:jc w:val="center"/>
        <w:rPr>
          <w:rFonts w:eastAsia="Times New Roman"/>
          <w:szCs w:val="17"/>
        </w:rPr>
      </w:pPr>
    </w:p>
    <w:p w14:paraId="327C87C0" w14:textId="77777777" w:rsidR="00D60314" w:rsidRDefault="00D60314" w:rsidP="00D60314">
      <w:pPr>
        <w:pBdr>
          <w:top w:val="single" w:sz="4" w:space="1" w:color="auto"/>
        </w:pBdr>
        <w:spacing w:before="34" w:after="0" w:line="14" w:lineRule="exact"/>
        <w:jc w:val="center"/>
        <w:rPr>
          <w:rFonts w:eastAsia="Times New Roman"/>
          <w:szCs w:val="17"/>
        </w:rPr>
      </w:pPr>
    </w:p>
    <w:p w14:paraId="4F4A8F14" w14:textId="77777777" w:rsidR="009D1E2E" w:rsidRPr="009D1E2E" w:rsidRDefault="009D1E2E" w:rsidP="0043001F">
      <w:pPr>
        <w:pStyle w:val="Heading1"/>
      </w:pPr>
      <w:bookmarkStart w:id="27" w:name="_Toc225411914"/>
      <w:r>
        <w:lastRenderedPageBreak/>
        <w:t>Local</w:t>
      </w:r>
      <w:r w:rsidRPr="009D1E2E">
        <w:t xml:space="preserve"> Government Instruments</w:t>
      </w:r>
      <w:bookmarkEnd w:id="21"/>
      <w:bookmarkEnd w:id="22"/>
      <w:bookmarkEnd w:id="27"/>
    </w:p>
    <w:p w14:paraId="736271BB" w14:textId="4E2BB5B1" w:rsidR="00F015B3" w:rsidRDefault="005169DF" w:rsidP="005169DF">
      <w:pPr>
        <w:pStyle w:val="Heading2"/>
      </w:pPr>
      <w:bookmarkStart w:id="28" w:name="_Toc225411915"/>
      <w:r>
        <w:t>City Of Adelaide</w:t>
      </w:r>
      <w:bookmarkEnd w:id="28"/>
    </w:p>
    <w:p w14:paraId="22B21037" w14:textId="77777777" w:rsidR="00F015B3" w:rsidRDefault="00F015B3" w:rsidP="00F015B3">
      <w:pPr>
        <w:pStyle w:val="GG-Title2"/>
      </w:pPr>
      <w:r>
        <w:t>Roads (Opening and Closing) Act 1991</w:t>
      </w:r>
    </w:p>
    <w:p w14:paraId="2424DC6F" w14:textId="77777777" w:rsidR="00F015B3" w:rsidRDefault="00F015B3" w:rsidP="00F015B3">
      <w:pPr>
        <w:pStyle w:val="GG-Title3"/>
      </w:pPr>
      <w:r>
        <w:t>Road Closing—Public Road off Ward Court, North Adelaide</w:t>
      </w:r>
    </w:p>
    <w:p w14:paraId="3529489F" w14:textId="77777777" w:rsidR="00F015B3" w:rsidRDefault="00F015B3" w:rsidP="00F015B3">
      <w:pPr>
        <w:pStyle w:val="GG-body"/>
      </w:pPr>
      <w:r>
        <w:t xml:space="preserve">Notice is hereby given, pursuant to Section 10 of the </w:t>
      </w:r>
      <w:r w:rsidRPr="00383716">
        <w:rPr>
          <w:i/>
          <w:iCs/>
        </w:rPr>
        <w:t>Roads (Opening and Closing) Act 1991</w:t>
      </w:r>
      <w:r>
        <w:t xml:space="preserve"> that the City of Adelaide proposes to make a Road Process Order to close and transfer to the adjoining landowner the Public Road adjoining allotment 94 in F170063 and allotment 117 in F207407, more particularly delineated and lettered ‘A’ on Preliminary Plan 25/0005.</w:t>
      </w:r>
    </w:p>
    <w:p w14:paraId="0BD3BB61" w14:textId="77777777" w:rsidR="00F015B3" w:rsidRDefault="00F015B3" w:rsidP="00F015B3">
      <w:pPr>
        <w:pStyle w:val="GG-body"/>
      </w:pPr>
      <w:r>
        <w:t xml:space="preserve">The Preliminary Plan is available for public inspection at the office of the City of Adelaide, 25 Pirie Street, Adelaide and the Office of the Surveyor-General located at Level 10, 83 Pirie Street, Adelaide, during normal office hours. The Preliminary Plan can also be viewed at </w:t>
      </w:r>
      <w:hyperlink r:id="rId31" w:history="1">
        <w:r w:rsidRPr="00195419">
          <w:rPr>
            <w:rStyle w:val="Hyperlink"/>
          </w:rPr>
          <w:t>www.sa.gov.au/roadsactproposals</w:t>
        </w:r>
      </w:hyperlink>
      <w:r>
        <w:t xml:space="preserve">. </w:t>
      </w:r>
    </w:p>
    <w:p w14:paraId="54C833E1" w14:textId="77777777" w:rsidR="00F015B3" w:rsidRDefault="00F015B3" w:rsidP="00F015B3">
      <w:pPr>
        <w:pStyle w:val="GG-body"/>
      </w:pPr>
      <w:r>
        <w:t>Any application for easement or objection must set out the full name, address and details of the submission and must be fully supported by reasons. The application for easement or objection must be made in writing to the City of Adelaide, GPO Box 2252, Adelaide SA 5001, within 28 days of this notice and a copy must be forwarded to the Surveyor-General at GPO Box 1815, Adelaide SA 5001. Where a submission is made, the applicant must be prepared to support their submission in person upon council giving notification of a meeting at which the matter will be considered.</w:t>
      </w:r>
    </w:p>
    <w:p w14:paraId="1F7B2F0F" w14:textId="77777777" w:rsidR="00F015B3" w:rsidRDefault="00F015B3" w:rsidP="00F015B3">
      <w:pPr>
        <w:pStyle w:val="GG-SDated"/>
      </w:pPr>
      <w:r>
        <w:t>Dated: 26 March 2026</w:t>
      </w:r>
    </w:p>
    <w:p w14:paraId="53C910A4" w14:textId="77777777" w:rsidR="00F015B3" w:rsidRDefault="00F015B3" w:rsidP="00F015B3">
      <w:pPr>
        <w:pStyle w:val="GG-SName"/>
      </w:pPr>
      <w:r>
        <w:t>Michael Sedgman</w:t>
      </w:r>
    </w:p>
    <w:p w14:paraId="5BB34E39" w14:textId="6886AA62" w:rsidR="00F015B3" w:rsidRDefault="00F015B3" w:rsidP="00F015B3">
      <w:pPr>
        <w:pStyle w:val="GG-Signature"/>
      </w:pPr>
      <w:r>
        <w:t>Chief Executive Officer</w:t>
      </w:r>
    </w:p>
    <w:p w14:paraId="7ECDA1DB" w14:textId="77777777" w:rsidR="00F015B3" w:rsidRDefault="00F015B3" w:rsidP="00F015B3">
      <w:pPr>
        <w:pStyle w:val="GG-body"/>
        <w:pBdr>
          <w:bottom w:val="single" w:sz="4" w:space="1" w:color="auto"/>
        </w:pBdr>
        <w:spacing w:after="0" w:line="52" w:lineRule="exact"/>
        <w:jc w:val="center"/>
      </w:pPr>
    </w:p>
    <w:p w14:paraId="468CDBEE" w14:textId="77777777" w:rsidR="00F015B3" w:rsidRDefault="00F015B3" w:rsidP="00F015B3">
      <w:pPr>
        <w:pStyle w:val="GG-body"/>
        <w:pBdr>
          <w:top w:val="single" w:sz="4" w:space="1" w:color="auto"/>
        </w:pBdr>
        <w:spacing w:before="34" w:after="0" w:line="14" w:lineRule="exact"/>
        <w:jc w:val="center"/>
      </w:pPr>
    </w:p>
    <w:p w14:paraId="7854CE99" w14:textId="77777777" w:rsidR="00F015B3" w:rsidRPr="003D4C75" w:rsidRDefault="00F015B3" w:rsidP="002604DA">
      <w:pPr>
        <w:pStyle w:val="NoSpacing"/>
      </w:pPr>
    </w:p>
    <w:p w14:paraId="61B5A673" w14:textId="46210532" w:rsidR="002604DA" w:rsidRDefault="005169DF" w:rsidP="005169DF">
      <w:pPr>
        <w:pStyle w:val="Heading2"/>
      </w:pPr>
      <w:bookmarkStart w:id="29" w:name="_Toc225411916"/>
      <w:r>
        <w:t>City Of Holdfast Bay</w:t>
      </w:r>
      <w:bookmarkEnd w:id="29"/>
    </w:p>
    <w:p w14:paraId="10BF693D" w14:textId="77777777" w:rsidR="002604DA" w:rsidRDefault="002604DA" w:rsidP="002604DA">
      <w:pPr>
        <w:pStyle w:val="GG-Title2"/>
      </w:pPr>
      <w:r>
        <w:t>Local Government Act 1999—Section 219(1)</w:t>
      </w:r>
    </w:p>
    <w:p w14:paraId="1A350C60" w14:textId="77777777" w:rsidR="002604DA" w:rsidRDefault="002604DA" w:rsidP="002604DA">
      <w:pPr>
        <w:pStyle w:val="GG-Title3"/>
      </w:pPr>
      <w:r>
        <w:t>Assign a Name to Private Roads</w:t>
      </w:r>
    </w:p>
    <w:p w14:paraId="00286FBC" w14:textId="77777777" w:rsidR="002604DA" w:rsidRDefault="002604DA" w:rsidP="002604DA">
      <w:pPr>
        <w:pStyle w:val="GG-body"/>
      </w:pPr>
      <w:r>
        <w:t xml:space="preserve">Notice is hereby given that Holdfast Bay Council, pursuant to Section 219(1) of the </w:t>
      </w:r>
      <w:r w:rsidRPr="00E97778">
        <w:rPr>
          <w:i/>
          <w:iCs/>
        </w:rPr>
        <w:t>Local Government Act 1999</w:t>
      </w:r>
      <w:r>
        <w:t xml:space="preserve">, assigns the names </w:t>
      </w:r>
      <w:r>
        <w:br/>
        <w:t>Little Grainger Road and Little Mozart Street to private roads located in Certificates of Title Volume 6170 Folio 194 and Volume 5796 Folio 776 in FP 214422QP92, FP 214422QP91 and FP 9333AL12 in the suburb of Somerton Park. This assignment of a road name will take effect from 1 July 2026.</w:t>
      </w:r>
    </w:p>
    <w:p w14:paraId="2A531CE5" w14:textId="77777777" w:rsidR="002604DA" w:rsidRDefault="002604DA" w:rsidP="002604DA">
      <w:pPr>
        <w:pStyle w:val="GG-SDated"/>
      </w:pPr>
      <w:r>
        <w:t>Dated: 2 April 2026</w:t>
      </w:r>
    </w:p>
    <w:p w14:paraId="51884D5E" w14:textId="77777777" w:rsidR="002604DA" w:rsidRDefault="002604DA" w:rsidP="002604DA">
      <w:pPr>
        <w:pStyle w:val="GG-SName"/>
      </w:pPr>
      <w:r>
        <w:t>Anthony Marroncelli</w:t>
      </w:r>
    </w:p>
    <w:p w14:paraId="18C82F9C" w14:textId="50CA7376" w:rsidR="002604DA" w:rsidRDefault="002604DA" w:rsidP="002604DA">
      <w:pPr>
        <w:pStyle w:val="GG-Signature"/>
      </w:pPr>
      <w:r>
        <w:t>Manager Development Services</w:t>
      </w:r>
    </w:p>
    <w:p w14:paraId="4C0DC870" w14:textId="77777777" w:rsidR="002604DA" w:rsidRDefault="002604DA" w:rsidP="002604DA">
      <w:pPr>
        <w:pStyle w:val="GG-body"/>
        <w:pBdr>
          <w:bottom w:val="single" w:sz="4" w:space="1" w:color="auto"/>
        </w:pBdr>
        <w:spacing w:after="0" w:line="52" w:lineRule="exact"/>
        <w:jc w:val="center"/>
      </w:pPr>
    </w:p>
    <w:p w14:paraId="7437880F" w14:textId="77777777" w:rsidR="002604DA" w:rsidRDefault="002604DA" w:rsidP="002604DA">
      <w:pPr>
        <w:pStyle w:val="GG-body"/>
        <w:pBdr>
          <w:top w:val="single" w:sz="4" w:space="1" w:color="auto"/>
        </w:pBdr>
        <w:spacing w:before="34" w:after="0" w:line="14" w:lineRule="exact"/>
        <w:jc w:val="center"/>
      </w:pPr>
    </w:p>
    <w:p w14:paraId="6A4AC091" w14:textId="77777777" w:rsidR="002604DA" w:rsidRPr="003D4C75" w:rsidRDefault="002604DA" w:rsidP="006B133E">
      <w:pPr>
        <w:pStyle w:val="NoSpacing"/>
      </w:pPr>
    </w:p>
    <w:p w14:paraId="5A9D6A2F" w14:textId="7BFCD81D" w:rsidR="006B133E" w:rsidRPr="006B133E" w:rsidRDefault="005169DF" w:rsidP="005169DF">
      <w:pPr>
        <w:pStyle w:val="Heading2"/>
      </w:pPr>
      <w:bookmarkStart w:id="30" w:name="_Toc225411917"/>
      <w:r w:rsidRPr="006B133E">
        <w:t>City Of Mitcham</w:t>
      </w:r>
      <w:bookmarkEnd w:id="30"/>
    </w:p>
    <w:p w14:paraId="63FF687C" w14:textId="77777777" w:rsidR="006B133E" w:rsidRPr="006B133E" w:rsidRDefault="006B133E" w:rsidP="006B133E">
      <w:pPr>
        <w:jc w:val="center"/>
        <w:rPr>
          <w:smallCaps/>
          <w:szCs w:val="17"/>
        </w:rPr>
      </w:pPr>
      <w:r w:rsidRPr="006B133E">
        <w:rPr>
          <w:smallCaps/>
          <w:szCs w:val="17"/>
        </w:rPr>
        <w:t>Local Government Act 1999</w:t>
      </w:r>
    </w:p>
    <w:p w14:paraId="58584DF6" w14:textId="77777777" w:rsidR="006B133E" w:rsidRPr="006B133E" w:rsidRDefault="006B133E" w:rsidP="006B133E">
      <w:pPr>
        <w:jc w:val="center"/>
        <w:rPr>
          <w:i/>
          <w:szCs w:val="17"/>
        </w:rPr>
      </w:pPr>
      <w:r w:rsidRPr="006B133E">
        <w:rPr>
          <w:i/>
          <w:szCs w:val="17"/>
        </w:rPr>
        <w:t>Adoption of Amended Community Land Management Plan</w:t>
      </w:r>
    </w:p>
    <w:p w14:paraId="4EB3CC4E" w14:textId="77777777" w:rsidR="006B133E" w:rsidRPr="006B133E" w:rsidRDefault="006B133E" w:rsidP="006B133E">
      <w:r w:rsidRPr="006B133E">
        <w:t>Notice is hereby given pursuant to Section 198(4) of the</w:t>
      </w:r>
      <w:r w:rsidRPr="006B133E">
        <w:rPr>
          <w:i/>
          <w:iCs/>
        </w:rPr>
        <w:t xml:space="preserve"> Local Government Act 1999</w:t>
      </w:r>
      <w:r w:rsidRPr="006B133E">
        <w:t>, that the City of Mitcham at its Full Council Meeting on 17 March 2026 resolved to adopt the proposal for an amended Community Land Management Plan for Internal Reserves C.</w:t>
      </w:r>
    </w:p>
    <w:p w14:paraId="62B1A26D" w14:textId="77777777" w:rsidR="006B133E" w:rsidRPr="006B133E" w:rsidRDefault="006B133E" w:rsidP="006B133E">
      <w:r w:rsidRPr="006B133E">
        <w:t xml:space="preserve">The adopted Community Land Management Plan can be viewed at </w:t>
      </w:r>
      <w:hyperlink r:id="rId32" w:history="1">
        <w:r w:rsidRPr="006B133E">
          <w:rPr>
            <w:color w:val="0000FF"/>
            <w:u w:val="single"/>
          </w:rPr>
          <w:t>www.mitchamcouncil.sa.gov.au</w:t>
        </w:r>
      </w:hyperlink>
      <w:r w:rsidRPr="006B133E">
        <w:t>.</w:t>
      </w:r>
    </w:p>
    <w:p w14:paraId="53B1247C" w14:textId="77777777" w:rsidR="006B133E" w:rsidRPr="006B133E" w:rsidRDefault="006B133E" w:rsidP="006B133E">
      <w:pPr>
        <w:spacing w:after="0"/>
        <w:rPr>
          <w:rFonts w:eastAsia="Times New Roman"/>
          <w:szCs w:val="17"/>
        </w:rPr>
      </w:pPr>
      <w:r w:rsidRPr="006B133E">
        <w:rPr>
          <w:rFonts w:eastAsia="Times New Roman"/>
          <w:szCs w:val="17"/>
        </w:rPr>
        <w:t>Dated: 26 March 2026</w:t>
      </w:r>
    </w:p>
    <w:p w14:paraId="4DD190AC" w14:textId="77777777" w:rsidR="006B133E" w:rsidRPr="006B133E" w:rsidRDefault="006B133E" w:rsidP="006B133E">
      <w:pPr>
        <w:spacing w:after="0"/>
        <w:jc w:val="right"/>
        <w:rPr>
          <w:rFonts w:eastAsia="Times New Roman"/>
          <w:smallCaps/>
          <w:szCs w:val="20"/>
        </w:rPr>
      </w:pPr>
      <w:r w:rsidRPr="006B133E">
        <w:rPr>
          <w:rFonts w:eastAsia="Times New Roman"/>
          <w:smallCaps/>
          <w:szCs w:val="20"/>
        </w:rPr>
        <w:t>Matthew Pears</w:t>
      </w:r>
    </w:p>
    <w:p w14:paraId="4D872ADD" w14:textId="3C628C41" w:rsidR="006B133E" w:rsidRDefault="006B133E" w:rsidP="006B133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B133E">
        <w:rPr>
          <w:rFonts w:eastAsia="Times New Roman"/>
          <w:szCs w:val="17"/>
        </w:rPr>
        <w:t>Chief Executive Officer</w:t>
      </w:r>
    </w:p>
    <w:p w14:paraId="7F0F5AA4" w14:textId="77777777" w:rsidR="006B133E" w:rsidRDefault="006B133E" w:rsidP="006B133E">
      <w:pPr>
        <w:pBdr>
          <w:bottom w:val="single" w:sz="4" w:space="1" w:color="auto"/>
        </w:pBdr>
        <w:spacing w:after="0" w:line="52" w:lineRule="exact"/>
        <w:jc w:val="center"/>
      </w:pPr>
    </w:p>
    <w:p w14:paraId="4A9E75EB" w14:textId="77777777" w:rsidR="006B133E" w:rsidRDefault="006B133E" w:rsidP="006B133E">
      <w:pPr>
        <w:pBdr>
          <w:top w:val="single" w:sz="4" w:space="1" w:color="auto"/>
        </w:pBdr>
        <w:spacing w:before="34" w:after="0" w:line="14" w:lineRule="exact"/>
        <w:jc w:val="center"/>
      </w:pPr>
    </w:p>
    <w:p w14:paraId="7A522501" w14:textId="77777777" w:rsidR="006B133E" w:rsidRPr="006B133E" w:rsidRDefault="006B133E" w:rsidP="000C7B42">
      <w:pPr>
        <w:pStyle w:val="NoSpacing"/>
      </w:pPr>
    </w:p>
    <w:p w14:paraId="7137EA3A" w14:textId="77738EC7" w:rsidR="000C7B42" w:rsidRDefault="005169DF" w:rsidP="005169DF">
      <w:pPr>
        <w:pStyle w:val="Heading2"/>
      </w:pPr>
      <w:bookmarkStart w:id="31" w:name="_Toc225411918"/>
      <w:r>
        <w:t>Coorong District Council</w:t>
      </w:r>
      <w:bookmarkEnd w:id="31"/>
    </w:p>
    <w:p w14:paraId="0921AD82" w14:textId="77777777" w:rsidR="000C7B42" w:rsidRDefault="000C7B42" w:rsidP="000C7B42">
      <w:pPr>
        <w:pStyle w:val="GG-Title2"/>
      </w:pPr>
      <w:r>
        <w:t>Local Government Act 1999</w:t>
      </w:r>
    </w:p>
    <w:p w14:paraId="6C0A0035" w14:textId="77777777" w:rsidR="000C7B42" w:rsidRDefault="000C7B42" w:rsidP="000C7B42">
      <w:pPr>
        <w:pStyle w:val="GG-Title3"/>
      </w:pPr>
      <w:r>
        <w:t>Declaration of Public Roads—Notice of Intention</w:t>
      </w:r>
    </w:p>
    <w:p w14:paraId="56B6E2FE" w14:textId="77777777" w:rsidR="000C7B42" w:rsidRDefault="000C7B42" w:rsidP="000C7B42">
      <w:pPr>
        <w:pStyle w:val="GG-body"/>
      </w:pPr>
      <w:r>
        <w:t xml:space="preserve">Notice is hereby given, pursuant to Section 210(2)(b) of the </w:t>
      </w:r>
      <w:r w:rsidRPr="0018684D">
        <w:rPr>
          <w:i/>
          <w:iCs/>
        </w:rPr>
        <w:t>Local Government Act 1999</w:t>
      </w:r>
      <w:r>
        <w:t>, that the Coorong District Council resolved at its meeting held on 17 February 2026, that the private roads identified as Allotments 88 to 96 on Deposited Plan 1802, which private roads are currently comprised in Certificate of Title Volume 5883 Folio 422, are hereby declared as public roads.</w:t>
      </w:r>
    </w:p>
    <w:p w14:paraId="412F2049" w14:textId="77777777" w:rsidR="000C7B42" w:rsidRDefault="000C7B42" w:rsidP="000C7B42">
      <w:pPr>
        <w:pStyle w:val="GG-body"/>
      </w:pPr>
      <w:r>
        <w:t>Dated: 26 March 2026</w:t>
      </w:r>
    </w:p>
    <w:p w14:paraId="47F66D95" w14:textId="77777777" w:rsidR="000C7B42" w:rsidRDefault="000C7B42" w:rsidP="000C7B42">
      <w:pPr>
        <w:pStyle w:val="GG-SName"/>
      </w:pPr>
      <w:r w:rsidRPr="000C3974">
        <w:t>Myles Somers</w:t>
      </w:r>
    </w:p>
    <w:p w14:paraId="48BAA81E" w14:textId="75D9AC66" w:rsidR="000C7B42" w:rsidRDefault="000C7B42" w:rsidP="000C7B42">
      <w:pPr>
        <w:pStyle w:val="GG-Signature"/>
      </w:pPr>
      <w:r w:rsidRPr="000C3974">
        <w:t>Acting Chief Executive Officer</w:t>
      </w:r>
    </w:p>
    <w:p w14:paraId="008CCFC8" w14:textId="77777777" w:rsidR="000C7B42" w:rsidRDefault="000C7B42" w:rsidP="000C7B42">
      <w:pPr>
        <w:pStyle w:val="GG-Signature"/>
        <w:pBdr>
          <w:bottom w:val="single" w:sz="4" w:space="1" w:color="auto"/>
        </w:pBdr>
        <w:spacing w:line="52" w:lineRule="exact"/>
        <w:jc w:val="center"/>
      </w:pPr>
    </w:p>
    <w:p w14:paraId="21D2802B" w14:textId="77777777" w:rsidR="000C7B42" w:rsidRDefault="000C7B42" w:rsidP="000C7B42">
      <w:pPr>
        <w:pStyle w:val="GG-Signature"/>
        <w:pBdr>
          <w:top w:val="single" w:sz="4" w:space="1" w:color="auto"/>
        </w:pBdr>
        <w:spacing w:before="34" w:line="14" w:lineRule="exact"/>
        <w:jc w:val="center"/>
      </w:pPr>
    </w:p>
    <w:p w14:paraId="405C0567" w14:textId="77777777" w:rsidR="000C7B42" w:rsidRPr="003D4C75" w:rsidRDefault="000C7B42" w:rsidP="003C64BC">
      <w:pPr>
        <w:pStyle w:val="NoSpacing"/>
      </w:pPr>
    </w:p>
    <w:p w14:paraId="2F445F0B" w14:textId="77777777" w:rsidR="003C64BC" w:rsidRDefault="003C64BC">
      <w:pPr>
        <w:spacing w:after="0" w:line="240" w:lineRule="auto"/>
        <w:jc w:val="left"/>
        <w:rPr>
          <w:caps/>
          <w:szCs w:val="17"/>
        </w:rPr>
      </w:pPr>
      <w:r>
        <w:br w:type="page"/>
      </w:r>
    </w:p>
    <w:p w14:paraId="7E75A665" w14:textId="3A29A71B" w:rsidR="003C64BC" w:rsidRDefault="005169DF" w:rsidP="005169DF">
      <w:pPr>
        <w:pStyle w:val="Heading2"/>
      </w:pPr>
      <w:bookmarkStart w:id="32" w:name="_Toc225411919"/>
      <w:r>
        <w:lastRenderedPageBreak/>
        <w:t>Yorke Peninsula Council</w:t>
      </w:r>
      <w:bookmarkEnd w:id="32"/>
    </w:p>
    <w:p w14:paraId="027D5C5E" w14:textId="77777777" w:rsidR="003C64BC" w:rsidRDefault="003C64BC" w:rsidP="003C64BC">
      <w:pPr>
        <w:pStyle w:val="GG-Title2"/>
      </w:pPr>
      <w:r>
        <w:t>Roads (Opening and Closing) Act 1991</w:t>
      </w:r>
    </w:p>
    <w:p w14:paraId="1E4D3660" w14:textId="77777777" w:rsidR="003C64BC" w:rsidRDefault="003C64BC" w:rsidP="003C64BC">
      <w:pPr>
        <w:pStyle w:val="GG-Title3"/>
      </w:pPr>
      <w:r>
        <w:t>Road Closing—Ratley Drive/Beach Road/Johnson Street, Coobowie</w:t>
      </w:r>
    </w:p>
    <w:p w14:paraId="132BCB82" w14:textId="77777777" w:rsidR="003C64BC" w:rsidRPr="00D25DA4" w:rsidRDefault="003C64BC" w:rsidP="003C64BC">
      <w:pPr>
        <w:pStyle w:val="GG-body"/>
        <w:rPr>
          <w:spacing w:val="-2"/>
        </w:rPr>
      </w:pPr>
      <w:r w:rsidRPr="00D25DA4">
        <w:rPr>
          <w:spacing w:val="-2"/>
        </w:rPr>
        <w:t xml:space="preserve">Notice is hereby given, pursuant to Section 10 of the </w:t>
      </w:r>
      <w:r w:rsidRPr="00D25DA4">
        <w:rPr>
          <w:i/>
          <w:iCs/>
          <w:spacing w:val="-2"/>
        </w:rPr>
        <w:t>Roads (Opening and Closing) Act 1991</w:t>
      </w:r>
      <w:r w:rsidRPr="00D25DA4">
        <w:rPr>
          <w:spacing w:val="-2"/>
        </w:rPr>
        <w:t xml:space="preserve"> that the Yorke Peninsula Council proposes to make a Road Process Order to close and retain by the Crown the Unmade Public Roads (Ratley Drive/Beach Road/Johnson Street) adjoining Sections 637 </w:t>
      </w:r>
      <w:r>
        <w:rPr>
          <w:spacing w:val="-2"/>
        </w:rPr>
        <w:t>and</w:t>
      </w:r>
      <w:r w:rsidRPr="00D25DA4">
        <w:rPr>
          <w:spacing w:val="-2"/>
        </w:rPr>
        <w:t xml:space="preserve"> 616 in the </w:t>
      </w:r>
      <w:proofErr w:type="spellStart"/>
      <w:r w:rsidRPr="00D25DA4">
        <w:rPr>
          <w:spacing w:val="-2"/>
        </w:rPr>
        <w:t>Hundred</w:t>
      </w:r>
      <w:proofErr w:type="spellEnd"/>
      <w:r w:rsidRPr="00D25DA4">
        <w:rPr>
          <w:spacing w:val="-2"/>
        </w:rPr>
        <w:t xml:space="preserve"> of Melville and R4664 closed road A, more particularly delineated and lettered ‘A’, ‘B’ </w:t>
      </w:r>
      <w:r>
        <w:rPr>
          <w:spacing w:val="-2"/>
        </w:rPr>
        <w:t>and</w:t>
      </w:r>
      <w:r w:rsidRPr="00D25DA4">
        <w:rPr>
          <w:spacing w:val="-2"/>
        </w:rPr>
        <w:t xml:space="preserve"> ‘C’ on Preliminary Plan 26/0007.</w:t>
      </w:r>
    </w:p>
    <w:p w14:paraId="122B0169" w14:textId="77777777" w:rsidR="003C64BC" w:rsidRDefault="003C64BC" w:rsidP="003C64BC">
      <w:pPr>
        <w:pStyle w:val="GG-body"/>
      </w:pPr>
      <w:r>
        <w:t xml:space="preserve">The Preliminary Plan is available for public inspection at the office of the Yorke Peninsula Council, 8 Elizabeth Street Maitland, and the Adelaide Office of the Surveyor-General located at Level 10, 83 Pirie Street Adelaide, during normal office hours. The Preliminary Plan can also be viewed at </w:t>
      </w:r>
      <w:hyperlink r:id="rId33" w:history="1">
        <w:r w:rsidRPr="00EA5EDA">
          <w:rPr>
            <w:rStyle w:val="Hyperlink"/>
          </w:rPr>
          <w:t>www.sa.gov.au/roadsactproposals</w:t>
        </w:r>
      </w:hyperlink>
      <w:r>
        <w:t xml:space="preserve">. </w:t>
      </w:r>
    </w:p>
    <w:p w14:paraId="16E1E20D" w14:textId="77777777" w:rsidR="003C64BC" w:rsidRPr="008C4EAE" w:rsidRDefault="003C64BC" w:rsidP="003C64BC">
      <w:pPr>
        <w:pStyle w:val="GG-body"/>
        <w:rPr>
          <w:spacing w:val="-4"/>
        </w:rPr>
      </w:pPr>
      <w:r w:rsidRPr="008C4EAE">
        <w:rPr>
          <w:spacing w:val="-4"/>
        </w:rPr>
        <w:t>Any application for easement or objection must set out the full name, address and details of the submission and must be fully supported by reasons. The application for easement or objection must be made in writing to the Yorke Peninsula Council, PO Box 57, Maitland SA 5573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72A9DC72" w14:textId="77777777" w:rsidR="003C64BC" w:rsidRDefault="003C64BC" w:rsidP="003C64BC">
      <w:pPr>
        <w:pStyle w:val="GG-SDated"/>
      </w:pPr>
      <w:r>
        <w:t>Dated: 26 March 2026</w:t>
      </w:r>
    </w:p>
    <w:p w14:paraId="797AE571" w14:textId="77777777" w:rsidR="003C64BC" w:rsidRDefault="003C64BC" w:rsidP="003C64BC">
      <w:pPr>
        <w:pStyle w:val="GG-SName"/>
      </w:pPr>
      <w:r>
        <w:t>Andrew Cameron</w:t>
      </w:r>
    </w:p>
    <w:p w14:paraId="22453149" w14:textId="2EF6E607" w:rsidR="003C64BC" w:rsidRDefault="003C64BC" w:rsidP="003C64BC">
      <w:pPr>
        <w:pStyle w:val="GG-Signature"/>
      </w:pPr>
      <w:r>
        <w:t>Chief Executive Officer</w:t>
      </w:r>
    </w:p>
    <w:p w14:paraId="2617E280" w14:textId="77777777" w:rsidR="003C64BC" w:rsidRDefault="003C64BC" w:rsidP="003C64BC">
      <w:pPr>
        <w:pStyle w:val="GG-Signature"/>
        <w:pBdr>
          <w:bottom w:val="single" w:sz="4" w:space="1" w:color="auto"/>
        </w:pBdr>
        <w:spacing w:line="52" w:lineRule="exact"/>
        <w:jc w:val="center"/>
      </w:pPr>
    </w:p>
    <w:p w14:paraId="5C317BB0" w14:textId="77777777" w:rsidR="003C64BC" w:rsidRDefault="003C64BC" w:rsidP="003C64BC">
      <w:pPr>
        <w:pStyle w:val="GG-Signature"/>
        <w:pBdr>
          <w:top w:val="single" w:sz="4" w:space="1" w:color="auto"/>
        </w:pBdr>
        <w:spacing w:before="34" w:line="14" w:lineRule="exact"/>
        <w:jc w:val="center"/>
      </w:pPr>
    </w:p>
    <w:p w14:paraId="7A5FCF9F" w14:textId="77777777" w:rsidR="009D1E2E" w:rsidRDefault="009D1E2E" w:rsidP="00F015B3">
      <w:pPr>
        <w:pStyle w:val="NoSpacing"/>
        <w:rPr>
          <w:lang w:val="en-US"/>
        </w:rPr>
      </w:pPr>
    </w:p>
    <w:p w14:paraId="48AD1367" w14:textId="77777777" w:rsidR="00E23F75" w:rsidRDefault="00E23F75">
      <w:pPr>
        <w:spacing w:after="0" w:line="240" w:lineRule="auto"/>
        <w:jc w:val="left"/>
        <w:rPr>
          <w:rFonts w:eastAsia="Times New Roman"/>
          <w:szCs w:val="17"/>
          <w:lang w:val="en-US"/>
        </w:rPr>
      </w:pPr>
      <w:r>
        <w:rPr>
          <w:lang w:val="en-US"/>
        </w:rPr>
        <w:br w:type="page"/>
      </w:r>
    </w:p>
    <w:p w14:paraId="32CE2E03" w14:textId="77777777" w:rsidR="009D1E2E" w:rsidRPr="009D1E2E" w:rsidRDefault="009D1E2E" w:rsidP="0043001F">
      <w:pPr>
        <w:pStyle w:val="Heading1"/>
      </w:pPr>
      <w:bookmarkStart w:id="33" w:name="_Toc33707984"/>
      <w:bookmarkStart w:id="34" w:name="_Toc33708155"/>
      <w:bookmarkStart w:id="35" w:name="_Toc225411920"/>
      <w:r>
        <w:lastRenderedPageBreak/>
        <w:t>Public Notices</w:t>
      </w:r>
      <w:bookmarkEnd w:id="33"/>
      <w:bookmarkEnd w:id="34"/>
      <w:bookmarkEnd w:id="35"/>
    </w:p>
    <w:p w14:paraId="3F043B04" w14:textId="32DE9711" w:rsidR="00096A52" w:rsidRDefault="005169DF" w:rsidP="005169DF">
      <w:pPr>
        <w:pStyle w:val="Heading2"/>
      </w:pPr>
      <w:bookmarkStart w:id="36" w:name="_Toc225411921"/>
      <w:r>
        <w:t>National Electricity Law</w:t>
      </w:r>
      <w:bookmarkEnd w:id="36"/>
    </w:p>
    <w:p w14:paraId="2058D555" w14:textId="77777777" w:rsidR="00096A52" w:rsidRDefault="00096A52" w:rsidP="00096A52">
      <w:pPr>
        <w:pStyle w:val="GG-Title3"/>
        <w:spacing w:after="0"/>
      </w:pPr>
      <w:r>
        <w:t>Notice of Draft Determination Extensions</w:t>
      </w:r>
    </w:p>
    <w:p w14:paraId="0AFCDF4B" w14:textId="77777777" w:rsidR="00096A52" w:rsidRDefault="00096A52" w:rsidP="00096A52">
      <w:pPr>
        <w:pStyle w:val="GG-Title3"/>
      </w:pPr>
      <w:r>
        <w:t>Notice of Draft Determination</w:t>
      </w:r>
    </w:p>
    <w:p w14:paraId="220F09AE" w14:textId="77777777" w:rsidR="00096A52" w:rsidRDefault="00096A52" w:rsidP="00096A52">
      <w:pPr>
        <w:pStyle w:val="GG-body"/>
      </w:pPr>
      <w:r>
        <w:t>The Australian Energy Market Commission (AEMC) gives notice under the National Electricity Law as follows:</w:t>
      </w:r>
    </w:p>
    <w:p w14:paraId="35F30BFD" w14:textId="77777777" w:rsidR="00096A52" w:rsidRDefault="00096A52" w:rsidP="00096A52">
      <w:pPr>
        <w:pStyle w:val="GG-body"/>
        <w:ind w:left="142"/>
      </w:pPr>
      <w:r>
        <w:t xml:space="preserve">Under s 107, the time for making the draft determination on the </w:t>
      </w:r>
      <w:r w:rsidRPr="00390969">
        <w:rPr>
          <w:i/>
          <w:iCs/>
        </w:rPr>
        <w:t>Optimising contingency size in dispatch</w:t>
      </w:r>
      <w:r>
        <w:t xml:space="preserve"> (Ref. ERC0359) proposal has been extended to </w:t>
      </w:r>
      <w:r w:rsidRPr="00390969">
        <w:rPr>
          <w:b/>
          <w:bCs/>
        </w:rPr>
        <w:t>4 June 2026</w:t>
      </w:r>
      <w:r>
        <w:t>.</w:t>
      </w:r>
    </w:p>
    <w:p w14:paraId="481FB018" w14:textId="77777777" w:rsidR="00096A52" w:rsidRDefault="00096A52" w:rsidP="00096A52">
      <w:pPr>
        <w:pStyle w:val="GG-body"/>
        <w:ind w:left="142"/>
      </w:pPr>
      <w:r>
        <w:t xml:space="preserve">Under s 107, the time for making the draft determination on the </w:t>
      </w:r>
      <w:r w:rsidRPr="006A4A59">
        <w:rPr>
          <w:i/>
          <w:iCs/>
        </w:rPr>
        <w:t>Allocating contingency FCAS costs</w:t>
      </w:r>
      <w:r>
        <w:t xml:space="preserve"> (Ref. ERC0360) proposal has been extended to </w:t>
      </w:r>
      <w:r w:rsidRPr="006A4A59">
        <w:rPr>
          <w:b/>
          <w:bCs/>
        </w:rPr>
        <w:t>4 June 2026</w:t>
      </w:r>
      <w:r>
        <w:t>.</w:t>
      </w:r>
    </w:p>
    <w:p w14:paraId="02B351A1" w14:textId="77777777" w:rsidR="00096A52" w:rsidRDefault="00096A52" w:rsidP="00096A52">
      <w:pPr>
        <w:pStyle w:val="GG-body"/>
        <w:ind w:left="142"/>
      </w:pPr>
      <w:r>
        <w:t xml:space="preserve">Under s 99, the making of a draft determination and related draft rule on the </w:t>
      </w:r>
      <w:r w:rsidRPr="006A4A59">
        <w:rPr>
          <w:i/>
          <w:iCs/>
        </w:rPr>
        <w:t xml:space="preserve">Supporting compliance with meter maintenance obligations </w:t>
      </w:r>
      <w:r>
        <w:t xml:space="preserve">proposal (Ref. ERC0419). Written requests for a pre-determination hearing must be received by </w:t>
      </w:r>
      <w:r w:rsidRPr="006A4A59">
        <w:rPr>
          <w:b/>
          <w:bCs/>
        </w:rPr>
        <w:t>2 April 2026</w:t>
      </w:r>
      <w:r>
        <w:t xml:space="preserve">. Submissions must be received by </w:t>
      </w:r>
      <w:r w:rsidRPr="00390969">
        <w:rPr>
          <w:b/>
          <w:bCs/>
        </w:rPr>
        <w:t>7 May 2026</w:t>
      </w:r>
      <w:r>
        <w:t>.</w:t>
      </w:r>
    </w:p>
    <w:p w14:paraId="344F36DA" w14:textId="77777777" w:rsidR="00096A52" w:rsidRDefault="00096A52" w:rsidP="00096A52">
      <w:pPr>
        <w:pStyle w:val="GG-body"/>
      </w:pPr>
      <w:r w:rsidRPr="002A694E">
        <w:rPr>
          <w:spacing w:val="-2"/>
        </w:rPr>
        <w:t xml:space="preserve">Submissions can be made via the </w:t>
      </w:r>
      <w:hyperlink r:id="rId34" w:history="1">
        <w:r w:rsidRPr="002A694E">
          <w:rPr>
            <w:rStyle w:val="Hyperlink"/>
            <w:spacing w:val="-2"/>
          </w:rPr>
          <w:t>AEMC’s website</w:t>
        </w:r>
      </w:hyperlink>
      <w:r w:rsidRPr="002A694E">
        <w:rPr>
          <w:spacing w:val="-2"/>
        </w:rPr>
        <w:t xml:space="preserve">. Before making a submission, please review the AEMC’s </w:t>
      </w:r>
      <w:hyperlink r:id="rId35" w:history="1">
        <w:r w:rsidRPr="002A694E">
          <w:rPr>
            <w:rStyle w:val="Hyperlink"/>
            <w:spacing w:val="-2"/>
          </w:rPr>
          <w:t>privacy statement</w:t>
        </w:r>
      </w:hyperlink>
      <w:r w:rsidRPr="002A694E">
        <w:rPr>
          <w:spacing w:val="-2"/>
        </w:rPr>
        <w:t xml:space="preserve"> on its website,</w:t>
      </w:r>
      <w:r>
        <w:t xml:space="preserve"> and consider the AEMC’s </w:t>
      </w:r>
      <w:hyperlink r:id="rId36" w:history="1">
        <w:r w:rsidRPr="00A616C8">
          <w:rPr>
            <w:rStyle w:val="Hyperlink"/>
          </w:rPr>
          <w:t>Tips for making a submission</w:t>
        </w:r>
      </w:hyperlink>
      <w:r>
        <w:t>. The AEMC publishes all submissions on its website, subject to confidentiality.</w:t>
      </w:r>
    </w:p>
    <w:p w14:paraId="5DF806DD" w14:textId="77777777" w:rsidR="00096A52" w:rsidRDefault="00096A52" w:rsidP="00096A52">
      <w:pPr>
        <w:pStyle w:val="GG-body"/>
      </w:pPr>
      <w:r>
        <w:t xml:space="preserve">Written requests should be sent to </w:t>
      </w:r>
      <w:hyperlink r:id="rId37" w:history="1">
        <w:r w:rsidRPr="00DA119E">
          <w:rPr>
            <w:rStyle w:val="Hyperlink"/>
          </w:rPr>
          <w:t>submissions@aemc.gov.au</w:t>
        </w:r>
      </w:hyperlink>
      <w:r>
        <w:t xml:space="preserve"> and cite the reference in the title. Before sending a request, please review the AEMC’s privacy statement on its website.</w:t>
      </w:r>
    </w:p>
    <w:p w14:paraId="0F2C2993" w14:textId="77777777" w:rsidR="00096A52" w:rsidRDefault="00096A52" w:rsidP="00096A52">
      <w:pPr>
        <w:pStyle w:val="GG-body"/>
      </w:pPr>
      <w:r>
        <w:t>Documents referred to above are available on the AEMC’s website and are available for inspection at the AEMC’s office.</w:t>
      </w:r>
    </w:p>
    <w:p w14:paraId="2C43A559" w14:textId="77777777" w:rsidR="00096A52" w:rsidRDefault="00096A52" w:rsidP="00096A52">
      <w:pPr>
        <w:pStyle w:val="GG-body"/>
        <w:spacing w:after="0"/>
        <w:ind w:left="142"/>
      </w:pPr>
      <w:r>
        <w:t>Australian Energy Market Commission</w:t>
      </w:r>
    </w:p>
    <w:p w14:paraId="3A2B22F8" w14:textId="77777777" w:rsidR="00096A52" w:rsidRDefault="00096A52" w:rsidP="00096A52">
      <w:pPr>
        <w:pStyle w:val="GG-body"/>
        <w:spacing w:after="0"/>
        <w:ind w:left="142"/>
      </w:pPr>
      <w:r>
        <w:t>Level 15, 60 Castlereagh St</w:t>
      </w:r>
    </w:p>
    <w:p w14:paraId="23E9638E" w14:textId="77777777" w:rsidR="00096A52" w:rsidRDefault="00096A52" w:rsidP="00200B37">
      <w:pPr>
        <w:pStyle w:val="GG-body"/>
        <w:spacing w:after="0"/>
        <w:ind w:left="142"/>
      </w:pPr>
      <w:r>
        <w:t>Sydney NSW 2000</w:t>
      </w:r>
    </w:p>
    <w:p w14:paraId="4B9D01CC" w14:textId="77777777" w:rsidR="00096A52" w:rsidRDefault="00096A52" w:rsidP="00096A52">
      <w:pPr>
        <w:pStyle w:val="GG-body"/>
        <w:spacing w:after="0"/>
        <w:ind w:left="142"/>
      </w:pPr>
      <w:r>
        <w:t>Telephone: (02) 8296 7800</w:t>
      </w:r>
    </w:p>
    <w:p w14:paraId="615AC653" w14:textId="77777777" w:rsidR="00096A52" w:rsidRDefault="00096A52" w:rsidP="00096A52">
      <w:pPr>
        <w:pStyle w:val="GG-body"/>
        <w:ind w:left="142"/>
      </w:pPr>
      <w:hyperlink r:id="rId38" w:history="1">
        <w:r w:rsidRPr="00DA119E">
          <w:rPr>
            <w:rStyle w:val="Hyperlink"/>
          </w:rPr>
          <w:t>www.aemc.gov.au</w:t>
        </w:r>
      </w:hyperlink>
    </w:p>
    <w:p w14:paraId="3ACB0966" w14:textId="345EF96B" w:rsidR="00096A52" w:rsidRDefault="00096A52" w:rsidP="00096A52">
      <w:pPr>
        <w:pStyle w:val="GG-SDated"/>
      </w:pPr>
      <w:r>
        <w:t>Dated: 26 March 2026</w:t>
      </w:r>
    </w:p>
    <w:p w14:paraId="3B317835" w14:textId="77777777" w:rsidR="00096A52" w:rsidRDefault="00096A52" w:rsidP="00096A52">
      <w:pPr>
        <w:pStyle w:val="GG-body"/>
        <w:pBdr>
          <w:bottom w:val="single" w:sz="4" w:space="1" w:color="auto"/>
        </w:pBdr>
        <w:spacing w:after="0" w:line="52" w:lineRule="exact"/>
        <w:jc w:val="center"/>
      </w:pPr>
    </w:p>
    <w:p w14:paraId="0D9453E3" w14:textId="77777777" w:rsidR="00096A52" w:rsidRDefault="00096A52" w:rsidP="00096A52">
      <w:pPr>
        <w:pStyle w:val="GG-body"/>
        <w:pBdr>
          <w:top w:val="single" w:sz="4" w:space="1" w:color="auto"/>
        </w:pBdr>
        <w:spacing w:before="34" w:after="0" w:line="14" w:lineRule="exact"/>
        <w:jc w:val="center"/>
      </w:pPr>
    </w:p>
    <w:p w14:paraId="0414FDF3" w14:textId="77777777" w:rsidR="00096A52" w:rsidRDefault="00096A52" w:rsidP="00096A52">
      <w:pPr>
        <w:pStyle w:val="NoSpacing"/>
      </w:pPr>
    </w:p>
    <w:p w14:paraId="5B24FCEE" w14:textId="77777777" w:rsidR="00096A52" w:rsidRPr="00096A52" w:rsidRDefault="00096A52" w:rsidP="005169DF">
      <w:pPr>
        <w:pStyle w:val="Heading2"/>
      </w:pPr>
      <w:bookmarkStart w:id="37" w:name="_Toc225411922"/>
      <w:r w:rsidRPr="00096A52">
        <w:t>National Energy Retail Law</w:t>
      </w:r>
      <w:bookmarkEnd w:id="37"/>
    </w:p>
    <w:p w14:paraId="35080A4F" w14:textId="77777777" w:rsidR="00096A52" w:rsidRPr="00096A52" w:rsidRDefault="00096A52" w:rsidP="00096A52">
      <w:pPr>
        <w:jc w:val="center"/>
        <w:rPr>
          <w:i/>
          <w:szCs w:val="17"/>
        </w:rPr>
      </w:pPr>
      <w:r w:rsidRPr="00096A52">
        <w:rPr>
          <w:i/>
          <w:szCs w:val="17"/>
        </w:rPr>
        <w:t>Notice of Draft Determination</w:t>
      </w:r>
    </w:p>
    <w:p w14:paraId="108035FE" w14:textId="77777777" w:rsidR="00096A52" w:rsidRPr="00096A52" w:rsidRDefault="00096A52" w:rsidP="00096A52">
      <w:r w:rsidRPr="00096A52">
        <w:t>The Australian Energy Market Commission (AEMC) gives notice under the National Energy Retail Law as follows:</w:t>
      </w:r>
    </w:p>
    <w:p w14:paraId="21A41B14" w14:textId="77777777" w:rsidR="00096A52" w:rsidRPr="00096A52" w:rsidRDefault="00096A52" w:rsidP="00096A52">
      <w:pPr>
        <w:ind w:left="142"/>
      </w:pPr>
      <w:r w:rsidRPr="00096A52">
        <w:rPr>
          <w:spacing w:val="-2"/>
        </w:rPr>
        <w:t xml:space="preserve">Under s 256, the making of a draft determination (but no draft retail rule) on the </w:t>
      </w:r>
      <w:r w:rsidRPr="00096A52">
        <w:rPr>
          <w:i/>
          <w:iCs/>
          <w:spacing w:val="-2"/>
        </w:rPr>
        <w:t>Supporting compliance with meter maintenance obligations</w:t>
      </w:r>
      <w:r w:rsidRPr="00096A52">
        <w:t xml:space="preserve"> (Ref. RRC0070) proposal. Written requests for a pre-determination hearing must be received by </w:t>
      </w:r>
      <w:r w:rsidRPr="00096A52">
        <w:rPr>
          <w:b/>
          <w:bCs/>
        </w:rPr>
        <w:t>2 April 2026</w:t>
      </w:r>
      <w:r w:rsidRPr="00096A52">
        <w:t xml:space="preserve">. Submissions must be received by </w:t>
      </w:r>
      <w:r w:rsidRPr="00096A52">
        <w:rPr>
          <w:b/>
          <w:bCs/>
        </w:rPr>
        <w:t>7 May 2026</w:t>
      </w:r>
      <w:r w:rsidRPr="00096A52">
        <w:t>.</w:t>
      </w:r>
    </w:p>
    <w:p w14:paraId="2FAFA4E2" w14:textId="77777777" w:rsidR="00096A52" w:rsidRPr="00096A52" w:rsidRDefault="00096A52" w:rsidP="00096A52">
      <w:r w:rsidRPr="00096A52">
        <w:rPr>
          <w:spacing w:val="-2"/>
        </w:rPr>
        <w:t xml:space="preserve">Submissions can be made via the </w:t>
      </w:r>
      <w:hyperlink r:id="rId39" w:history="1">
        <w:r w:rsidRPr="00096A52">
          <w:rPr>
            <w:color w:val="0000FF"/>
            <w:spacing w:val="-2"/>
            <w:u w:val="single"/>
          </w:rPr>
          <w:t>AEMC’s website</w:t>
        </w:r>
      </w:hyperlink>
      <w:r w:rsidRPr="00096A52">
        <w:rPr>
          <w:spacing w:val="-2"/>
        </w:rPr>
        <w:t xml:space="preserve">. Before making a submission, please review the AEMC’s </w:t>
      </w:r>
      <w:hyperlink r:id="rId40" w:history="1">
        <w:r w:rsidRPr="00096A52">
          <w:rPr>
            <w:color w:val="0000FF"/>
            <w:spacing w:val="-2"/>
            <w:u w:val="single"/>
          </w:rPr>
          <w:t>privacy statement</w:t>
        </w:r>
      </w:hyperlink>
      <w:r w:rsidRPr="00096A52">
        <w:rPr>
          <w:spacing w:val="-2"/>
        </w:rPr>
        <w:t xml:space="preserve"> on its website,</w:t>
      </w:r>
      <w:r w:rsidRPr="00096A52">
        <w:t xml:space="preserve"> and consider the AEMC’s </w:t>
      </w:r>
      <w:hyperlink r:id="rId41" w:history="1">
        <w:r w:rsidRPr="00096A52">
          <w:rPr>
            <w:color w:val="0000FF"/>
            <w:u w:val="single"/>
          </w:rPr>
          <w:t>Tips for making a submission</w:t>
        </w:r>
      </w:hyperlink>
      <w:r w:rsidRPr="00096A52">
        <w:t>. The AEMC publishes submissions on its website, subject to confidentiality and other considerations.</w:t>
      </w:r>
    </w:p>
    <w:p w14:paraId="00554B0C" w14:textId="77777777" w:rsidR="00096A52" w:rsidRPr="00096A52" w:rsidRDefault="00096A52" w:rsidP="00096A52">
      <w:r w:rsidRPr="00096A52">
        <w:t xml:space="preserve">Written requests should be sent to </w:t>
      </w:r>
      <w:hyperlink r:id="rId42" w:history="1">
        <w:r w:rsidRPr="00096A52">
          <w:rPr>
            <w:color w:val="0000FF"/>
            <w:u w:val="single"/>
          </w:rPr>
          <w:t>submissions@aemc.gov.au</w:t>
        </w:r>
      </w:hyperlink>
      <w:r w:rsidRPr="00096A52">
        <w:t xml:space="preserve"> and cite the reference in the title. Before sending a request, please review the AEMC’s privacy statement on its website.</w:t>
      </w:r>
    </w:p>
    <w:p w14:paraId="632CAFC6" w14:textId="77777777" w:rsidR="00096A52" w:rsidRPr="00096A52" w:rsidRDefault="00096A52" w:rsidP="00096A52">
      <w:r w:rsidRPr="00096A52">
        <w:t>Documents referred to above are available on the AEMC’s website and are available for inspection at the AEMC’s office.</w:t>
      </w:r>
    </w:p>
    <w:p w14:paraId="44602369" w14:textId="77777777" w:rsidR="00096A52" w:rsidRPr="00096A52" w:rsidRDefault="00096A52" w:rsidP="00096A52">
      <w:pPr>
        <w:spacing w:after="0"/>
        <w:ind w:left="142"/>
      </w:pPr>
      <w:r w:rsidRPr="00096A52">
        <w:t>Australian Energy Market Commission</w:t>
      </w:r>
    </w:p>
    <w:p w14:paraId="373B4B43" w14:textId="77777777" w:rsidR="00096A52" w:rsidRPr="00096A52" w:rsidRDefault="00096A52" w:rsidP="00096A52">
      <w:pPr>
        <w:spacing w:after="0"/>
        <w:ind w:left="142"/>
      </w:pPr>
      <w:r w:rsidRPr="00096A52">
        <w:t>Level 15, 60 Castlereagh St</w:t>
      </w:r>
    </w:p>
    <w:p w14:paraId="78C31431" w14:textId="77777777" w:rsidR="00096A52" w:rsidRPr="00096A52" w:rsidRDefault="00096A52" w:rsidP="00096A52">
      <w:pPr>
        <w:spacing w:after="0"/>
        <w:ind w:left="142"/>
      </w:pPr>
      <w:r w:rsidRPr="00096A52">
        <w:t xml:space="preserve">Sydney NSW 2000 </w:t>
      </w:r>
    </w:p>
    <w:p w14:paraId="6EEA873F" w14:textId="77777777" w:rsidR="00096A52" w:rsidRPr="00096A52" w:rsidRDefault="00096A52" w:rsidP="00096A52">
      <w:pPr>
        <w:spacing w:after="0"/>
        <w:ind w:left="142"/>
      </w:pPr>
      <w:r w:rsidRPr="00096A52">
        <w:t>Telephone: (02) 8296 7800</w:t>
      </w:r>
    </w:p>
    <w:p w14:paraId="36536802" w14:textId="77777777" w:rsidR="00096A52" w:rsidRPr="00096A52" w:rsidRDefault="00096A52" w:rsidP="00096A52">
      <w:pPr>
        <w:spacing w:after="0"/>
        <w:ind w:left="142"/>
      </w:pPr>
      <w:hyperlink r:id="rId43" w:history="1">
        <w:r w:rsidRPr="00096A52">
          <w:rPr>
            <w:color w:val="0000FF"/>
            <w:u w:val="single"/>
          </w:rPr>
          <w:t>www.aemc.gov.au</w:t>
        </w:r>
      </w:hyperlink>
    </w:p>
    <w:p w14:paraId="74181399" w14:textId="08CE62D4" w:rsidR="00096A52" w:rsidRPr="00096A52" w:rsidRDefault="00096A52" w:rsidP="00096A52">
      <w:pPr>
        <w:spacing w:before="80" w:after="0"/>
        <w:rPr>
          <w:rFonts w:eastAsia="Times New Roman"/>
          <w:szCs w:val="17"/>
        </w:rPr>
      </w:pPr>
      <w:r w:rsidRPr="00096A52">
        <w:rPr>
          <w:rFonts w:eastAsia="Times New Roman"/>
          <w:szCs w:val="17"/>
        </w:rPr>
        <w:t>Dated: 26 March 2026</w:t>
      </w:r>
    </w:p>
    <w:p w14:paraId="0C4C6CF6" w14:textId="77777777" w:rsidR="00096A52" w:rsidRDefault="00096A52" w:rsidP="00096A52">
      <w:pPr>
        <w:pStyle w:val="NoSpacing"/>
        <w:pBdr>
          <w:bottom w:val="single" w:sz="4" w:space="1" w:color="auto"/>
        </w:pBdr>
        <w:spacing w:line="52" w:lineRule="exact"/>
        <w:jc w:val="center"/>
      </w:pPr>
    </w:p>
    <w:p w14:paraId="7D9EFF68" w14:textId="77777777" w:rsidR="00096A52" w:rsidRDefault="00096A52" w:rsidP="00096A52">
      <w:pPr>
        <w:pStyle w:val="NoSpacing"/>
        <w:pBdr>
          <w:top w:val="single" w:sz="4" w:space="1" w:color="auto"/>
        </w:pBdr>
        <w:spacing w:before="34" w:line="14" w:lineRule="exact"/>
        <w:jc w:val="center"/>
      </w:pPr>
    </w:p>
    <w:p w14:paraId="77C62D8D" w14:textId="77777777" w:rsidR="00096A52" w:rsidRPr="00096A52" w:rsidRDefault="00096A52" w:rsidP="00096A52">
      <w:pPr>
        <w:pStyle w:val="NoSpacing"/>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40FAF0F7" w14:textId="77777777" w:rsidR="00096A52" w:rsidRPr="00096A52" w:rsidRDefault="00096A52" w:rsidP="005169DF">
      <w:pPr>
        <w:pStyle w:val="Heading2"/>
        <w:rPr>
          <w:lang w:eastAsia="en-AU"/>
        </w:rPr>
      </w:pPr>
      <w:bookmarkStart w:id="38" w:name="_Toc225411923"/>
      <w:r w:rsidRPr="00096A52">
        <w:rPr>
          <w:lang w:eastAsia="en-AU"/>
        </w:rPr>
        <w:t>National Gas Law</w:t>
      </w:r>
      <w:bookmarkEnd w:id="38"/>
    </w:p>
    <w:p w14:paraId="75FB076C" w14:textId="77777777" w:rsidR="00096A52" w:rsidRPr="00096A52" w:rsidRDefault="00096A52" w:rsidP="00096A52">
      <w:pPr>
        <w:jc w:val="center"/>
        <w:rPr>
          <w:i/>
          <w:szCs w:val="17"/>
          <w:lang w:eastAsia="en-AU"/>
        </w:rPr>
      </w:pPr>
      <w:r w:rsidRPr="00096A52">
        <w:rPr>
          <w:i/>
          <w:szCs w:val="17"/>
          <w:lang w:eastAsia="en-AU"/>
        </w:rPr>
        <w:t>Notice of Initiation</w:t>
      </w:r>
    </w:p>
    <w:p w14:paraId="3A58B651" w14:textId="77777777" w:rsidR="00096A52" w:rsidRPr="00096A52" w:rsidRDefault="00096A52" w:rsidP="00096A52">
      <w:pPr>
        <w:rPr>
          <w:rFonts w:eastAsia="Times New Roman"/>
          <w:szCs w:val="17"/>
          <w:lang w:eastAsia="en-AU"/>
        </w:rPr>
      </w:pPr>
      <w:r w:rsidRPr="00096A52">
        <w:rPr>
          <w:rFonts w:eastAsia="Times New Roman"/>
          <w:szCs w:val="17"/>
          <w:lang w:eastAsia="en-AU"/>
        </w:rPr>
        <w:t>The Australian Energy Market Commission (AEMC) gives notice under the National Gas Law as follows:</w:t>
      </w:r>
    </w:p>
    <w:p w14:paraId="78571378" w14:textId="77777777" w:rsidR="00096A52" w:rsidRPr="00096A52" w:rsidRDefault="00096A52" w:rsidP="00096A52">
      <w:pPr>
        <w:ind w:left="142"/>
        <w:rPr>
          <w:rFonts w:eastAsia="Times New Roman"/>
          <w:szCs w:val="17"/>
          <w:lang w:eastAsia="en-AU"/>
        </w:rPr>
      </w:pPr>
      <w:r w:rsidRPr="00096A52">
        <w:rPr>
          <w:rFonts w:eastAsia="Times New Roman"/>
          <w:spacing w:val="-4"/>
          <w:szCs w:val="17"/>
          <w:lang w:eastAsia="en-AU"/>
        </w:rPr>
        <w:t xml:space="preserve">Under s 303, Delta Electricity has requested the </w:t>
      </w:r>
      <w:r w:rsidRPr="00096A52">
        <w:rPr>
          <w:rFonts w:eastAsia="Times New Roman"/>
          <w:i/>
          <w:iCs/>
          <w:spacing w:val="-4"/>
          <w:szCs w:val="17"/>
          <w:lang w:eastAsia="en-AU"/>
        </w:rPr>
        <w:t>Allowing AEMO to accept cash as credit support under the National Gas Rules</w:t>
      </w:r>
      <w:r w:rsidRPr="00096A52">
        <w:rPr>
          <w:rFonts w:eastAsia="Times New Roman"/>
          <w:spacing w:val="-4"/>
          <w:szCs w:val="17"/>
          <w:lang w:eastAsia="en-AU"/>
        </w:rPr>
        <w:t xml:space="preserve"> (Ref. GRC0089)</w:t>
      </w:r>
      <w:r w:rsidRPr="00096A52">
        <w:rPr>
          <w:rFonts w:eastAsia="Times New Roman"/>
          <w:szCs w:val="17"/>
          <w:lang w:eastAsia="en-AU"/>
        </w:rPr>
        <w:t xml:space="preserve"> </w:t>
      </w:r>
      <w:r w:rsidRPr="00096A52">
        <w:rPr>
          <w:rFonts w:eastAsia="Times New Roman"/>
          <w:spacing w:val="2"/>
          <w:szCs w:val="17"/>
          <w:lang w:eastAsia="en-AU"/>
        </w:rPr>
        <w:t>proposal. The proposal seeks to allow AEMO to accept cash as credit support in the gas markets. Submissions must be received</w:t>
      </w:r>
      <w:r w:rsidRPr="00096A52">
        <w:rPr>
          <w:rFonts w:eastAsia="Times New Roman"/>
          <w:spacing w:val="2"/>
          <w:szCs w:val="17"/>
          <w:lang w:eastAsia="en-AU"/>
        </w:rPr>
        <w:br/>
        <w:t>by</w:t>
      </w:r>
      <w:r w:rsidRPr="00096A52">
        <w:rPr>
          <w:rFonts w:eastAsia="Times New Roman"/>
          <w:szCs w:val="17"/>
          <w:lang w:eastAsia="en-AU"/>
        </w:rPr>
        <w:t xml:space="preserve"> </w:t>
      </w:r>
      <w:r w:rsidRPr="00096A52">
        <w:rPr>
          <w:rFonts w:eastAsia="Times New Roman"/>
          <w:b/>
          <w:bCs/>
          <w:szCs w:val="17"/>
          <w:lang w:eastAsia="en-AU"/>
        </w:rPr>
        <w:t>30 April 2026</w:t>
      </w:r>
      <w:r w:rsidRPr="00096A52">
        <w:rPr>
          <w:rFonts w:eastAsia="Times New Roman"/>
          <w:szCs w:val="17"/>
          <w:lang w:eastAsia="en-AU"/>
        </w:rPr>
        <w:t>.</w:t>
      </w:r>
    </w:p>
    <w:p w14:paraId="3F92DED3" w14:textId="77777777" w:rsidR="00096A52" w:rsidRPr="00096A52" w:rsidRDefault="00096A52" w:rsidP="00096A52">
      <w:pPr>
        <w:rPr>
          <w:rFonts w:eastAsia="Times New Roman"/>
          <w:spacing w:val="-2"/>
          <w:szCs w:val="17"/>
          <w:lang w:eastAsia="en-AU"/>
        </w:rPr>
      </w:pPr>
      <w:r w:rsidRPr="00096A52">
        <w:rPr>
          <w:rFonts w:eastAsia="Times New Roman"/>
          <w:spacing w:val="-2"/>
          <w:szCs w:val="17"/>
          <w:lang w:eastAsia="en-AU"/>
        </w:rPr>
        <w:t xml:space="preserve">Submissions can be made via the </w:t>
      </w:r>
      <w:hyperlink r:id="rId44" w:history="1">
        <w:r w:rsidRPr="00096A52">
          <w:rPr>
            <w:color w:val="0000FF"/>
            <w:spacing w:val="-2"/>
            <w:u w:val="single"/>
          </w:rPr>
          <w:t>AEMC’s website</w:t>
        </w:r>
      </w:hyperlink>
      <w:r w:rsidRPr="00096A52">
        <w:rPr>
          <w:rFonts w:eastAsia="Times New Roman"/>
          <w:spacing w:val="-2"/>
          <w:szCs w:val="17"/>
          <w:lang w:eastAsia="en-AU"/>
        </w:rPr>
        <w:t xml:space="preserve">. Before making a submission, please review the AEMC’s </w:t>
      </w:r>
      <w:hyperlink r:id="rId45" w:history="1">
        <w:r w:rsidRPr="00096A52">
          <w:rPr>
            <w:color w:val="0000FF"/>
            <w:spacing w:val="-2"/>
            <w:u w:val="single"/>
          </w:rPr>
          <w:t>privacy statement</w:t>
        </w:r>
      </w:hyperlink>
      <w:r w:rsidRPr="00096A52">
        <w:t xml:space="preserve"> </w:t>
      </w:r>
      <w:r w:rsidRPr="00096A52">
        <w:rPr>
          <w:rFonts w:eastAsia="Times New Roman"/>
          <w:spacing w:val="-2"/>
          <w:szCs w:val="17"/>
          <w:lang w:eastAsia="en-AU"/>
        </w:rPr>
        <w:t xml:space="preserve">on its website, and consider the AEMC’s </w:t>
      </w:r>
      <w:hyperlink r:id="rId46" w:history="1">
        <w:r w:rsidRPr="00096A52">
          <w:rPr>
            <w:color w:val="0000FF"/>
            <w:u w:val="single"/>
          </w:rPr>
          <w:t>Tips for making a submission</w:t>
        </w:r>
      </w:hyperlink>
      <w:r w:rsidRPr="00096A52">
        <w:rPr>
          <w:rFonts w:eastAsia="Times New Roman"/>
          <w:spacing w:val="-2"/>
          <w:szCs w:val="17"/>
          <w:lang w:eastAsia="en-AU"/>
        </w:rPr>
        <w:t>. The AEMC publishes all submissions on its website, subject to confidentiality.</w:t>
      </w:r>
    </w:p>
    <w:p w14:paraId="007B24CA" w14:textId="77777777" w:rsidR="00096A52" w:rsidRPr="00096A52" w:rsidRDefault="00096A52" w:rsidP="00096A52">
      <w:pPr>
        <w:rPr>
          <w:rFonts w:eastAsia="Times New Roman"/>
          <w:szCs w:val="17"/>
          <w:lang w:eastAsia="en-AU"/>
        </w:rPr>
      </w:pPr>
      <w:r w:rsidRPr="00096A52">
        <w:rPr>
          <w:rFonts w:eastAsia="Times New Roman"/>
          <w:szCs w:val="17"/>
          <w:lang w:eastAsia="en-AU"/>
        </w:rPr>
        <w:t>Documents referred to above are available on the AEMC’s website and are available for inspection at the AEMC’s office.</w:t>
      </w:r>
    </w:p>
    <w:p w14:paraId="0F3F0E96" w14:textId="77777777" w:rsidR="00096A52" w:rsidRPr="00096A52" w:rsidRDefault="00096A52" w:rsidP="00096A52">
      <w:pPr>
        <w:spacing w:after="0"/>
        <w:ind w:left="142"/>
      </w:pPr>
      <w:r w:rsidRPr="00096A52">
        <w:t>Australian Energy Market Commission</w:t>
      </w:r>
    </w:p>
    <w:p w14:paraId="011F42A0" w14:textId="77777777" w:rsidR="00096A52" w:rsidRPr="00096A52" w:rsidRDefault="00096A52" w:rsidP="00096A52">
      <w:pPr>
        <w:spacing w:after="0"/>
        <w:ind w:left="142"/>
      </w:pPr>
      <w:r w:rsidRPr="00096A52">
        <w:t>Level 15, 60 Castlereagh St</w:t>
      </w:r>
    </w:p>
    <w:p w14:paraId="274BA099" w14:textId="77777777" w:rsidR="00096A52" w:rsidRPr="00096A52" w:rsidRDefault="00096A52" w:rsidP="00096A52">
      <w:pPr>
        <w:spacing w:after="0"/>
        <w:ind w:left="142"/>
      </w:pPr>
      <w:r w:rsidRPr="00096A52">
        <w:t>Sydney NSW 2000</w:t>
      </w:r>
    </w:p>
    <w:p w14:paraId="1B5CCCB6" w14:textId="77777777" w:rsidR="00096A52" w:rsidRPr="00096A52" w:rsidRDefault="00096A52" w:rsidP="00096A52">
      <w:pPr>
        <w:spacing w:after="0"/>
        <w:ind w:left="142"/>
      </w:pPr>
      <w:r w:rsidRPr="00096A52">
        <w:t>Telephone: (02) 8296 7800</w:t>
      </w:r>
    </w:p>
    <w:p w14:paraId="52263583" w14:textId="77777777" w:rsidR="00096A52" w:rsidRPr="00096A52" w:rsidRDefault="00096A52" w:rsidP="00096A52">
      <w:pPr>
        <w:ind w:left="142"/>
      </w:pPr>
      <w:hyperlink r:id="rId47" w:history="1">
        <w:r w:rsidRPr="00096A52">
          <w:rPr>
            <w:color w:val="0000FF"/>
            <w:u w:val="single"/>
          </w:rPr>
          <w:t>www.aemc.gov.au</w:t>
        </w:r>
      </w:hyperlink>
    </w:p>
    <w:p w14:paraId="1B0FDDF3" w14:textId="68B396B2" w:rsidR="00096A52" w:rsidRDefault="00096A52" w:rsidP="00096A52">
      <w:pPr>
        <w:spacing w:after="0"/>
        <w:rPr>
          <w:rFonts w:eastAsia="Times New Roman"/>
          <w:szCs w:val="17"/>
        </w:rPr>
      </w:pPr>
      <w:r w:rsidRPr="00096A52">
        <w:rPr>
          <w:rFonts w:eastAsia="Times New Roman"/>
          <w:szCs w:val="17"/>
        </w:rPr>
        <w:t>Dated: 26 March 2025</w:t>
      </w:r>
    </w:p>
    <w:p w14:paraId="06515BEE" w14:textId="77777777" w:rsidR="00096A52" w:rsidRDefault="00096A52" w:rsidP="00096A52">
      <w:pPr>
        <w:pBdr>
          <w:bottom w:val="single" w:sz="4" w:space="1" w:color="auto"/>
        </w:pBdr>
        <w:spacing w:after="0" w:line="52" w:lineRule="exact"/>
        <w:jc w:val="center"/>
        <w:rPr>
          <w:rFonts w:eastAsia="Times New Roman"/>
          <w:szCs w:val="17"/>
          <w:lang w:eastAsia="en-AU"/>
        </w:rPr>
      </w:pPr>
    </w:p>
    <w:p w14:paraId="15F8F558" w14:textId="77777777" w:rsidR="00096A52" w:rsidRDefault="00096A52" w:rsidP="00096A52">
      <w:pPr>
        <w:pBdr>
          <w:top w:val="single" w:sz="4" w:space="1" w:color="auto"/>
        </w:pBdr>
        <w:spacing w:before="34" w:after="0" w:line="14" w:lineRule="exact"/>
        <w:jc w:val="center"/>
        <w:rPr>
          <w:rFonts w:eastAsia="Times New Roman"/>
          <w:szCs w:val="17"/>
          <w:lang w:eastAsia="en-AU"/>
        </w:rPr>
      </w:pPr>
    </w:p>
    <w:p w14:paraId="2426345D" w14:textId="77777777" w:rsidR="00096A52" w:rsidRPr="00096A52" w:rsidRDefault="00096A52" w:rsidP="00096A5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lang w:eastAsia="en-AU"/>
        </w:rPr>
      </w:pPr>
    </w:p>
    <w:p w14:paraId="4AC27AFC" w14:textId="77777777" w:rsidR="00096A52" w:rsidRPr="00096A52" w:rsidRDefault="00096A52" w:rsidP="00096A52">
      <w:pPr>
        <w:rPr>
          <w:szCs w:val="17"/>
        </w:rPr>
      </w:pPr>
    </w:p>
    <w:p w14:paraId="5256C1F9"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655C56CE" w14:textId="77777777" w:rsidR="00EB5C72" w:rsidRPr="00576D3B" w:rsidRDefault="00EB5C72" w:rsidP="005335F1">
      <w:pPr>
        <w:spacing w:after="0" w:line="240" w:lineRule="auto"/>
        <w:ind w:left="600" w:right="600"/>
        <w:jc w:val="center"/>
        <w:rPr>
          <w:color w:val="000000"/>
          <w:sz w:val="20"/>
          <w:szCs w:val="20"/>
        </w:rPr>
      </w:pPr>
    </w:p>
    <w:p w14:paraId="227B0583" w14:textId="77777777" w:rsidR="005C269C" w:rsidRDefault="005C269C" w:rsidP="005335F1">
      <w:pPr>
        <w:spacing w:after="0" w:line="240" w:lineRule="auto"/>
        <w:ind w:left="600" w:right="600"/>
        <w:jc w:val="center"/>
        <w:rPr>
          <w:color w:val="000000"/>
          <w:sz w:val="20"/>
          <w:szCs w:val="20"/>
        </w:rPr>
      </w:pPr>
    </w:p>
    <w:p w14:paraId="648F42E9" w14:textId="77777777" w:rsidR="005C269C" w:rsidRPr="00576D3B" w:rsidRDefault="005C269C" w:rsidP="005335F1">
      <w:pPr>
        <w:spacing w:after="0" w:line="240" w:lineRule="auto"/>
        <w:ind w:left="600" w:right="600"/>
        <w:jc w:val="center"/>
        <w:rPr>
          <w:color w:val="000000"/>
          <w:sz w:val="20"/>
          <w:szCs w:val="20"/>
        </w:rPr>
      </w:pPr>
    </w:p>
    <w:p w14:paraId="6706DA0E" w14:textId="77777777" w:rsidR="00EB5C72" w:rsidRDefault="00EB5C72" w:rsidP="005335F1">
      <w:pPr>
        <w:spacing w:after="0" w:line="240" w:lineRule="auto"/>
        <w:ind w:left="600" w:right="600"/>
        <w:jc w:val="center"/>
        <w:rPr>
          <w:color w:val="000000"/>
          <w:sz w:val="20"/>
          <w:szCs w:val="20"/>
        </w:rPr>
      </w:pPr>
    </w:p>
    <w:p w14:paraId="0CE83D21" w14:textId="77777777" w:rsidR="00EB5C72" w:rsidRPr="00576D3B" w:rsidRDefault="00EB5C72" w:rsidP="005335F1">
      <w:pPr>
        <w:spacing w:after="0" w:line="240" w:lineRule="auto"/>
        <w:ind w:left="600" w:right="600"/>
        <w:jc w:val="center"/>
        <w:rPr>
          <w:color w:val="000000"/>
          <w:sz w:val="20"/>
          <w:szCs w:val="20"/>
        </w:rPr>
      </w:pPr>
    </w:p>
    <w:p w14:paraId="447DDFFF"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2C071EA4" w14:textId="77777777" w:rsidR="00EB5C72" w:rsidRPr="00576D3B" w:rsidRDefault="00EB5C72" w:rsidP="005335F1">
      <w:pPr>
        <w:spacing w:after="0" w:line="240" w:lineRule="auto"/>
        <w:ind w:left="600" w:right="600"/>
        <w:jc w:val="center"/>
        <w:rPr>
          <w:color w:val="000000"/>
          <w:sz w:val="20"/>
          <w:szCs w:val="20"/>
        </w:rPr>
      </w:pPr>
    </w:p>
    <w:p w14:paraId="282F4DB9" w14:textId="77777777" w:rsidR="00EB5C72" w:rsidRDefault="00EB5C72" w:rsidP="005335F1">
      <w:pPr>
        <w:spacing w:after="0" w:line="240" w:lineRule="auto"/>
        <w:ind w:left="600" w:right="600"/>
        <w:jc w:val="center"/>
        <w:rPr>
          <w:color w:val="000000"/>
          <w:sz w:val="20"/>
          <w:szCs w:val="20"/>
        </w:rPr>
      </w:pPr>
    </w:p>
    <w:p w14:paraId="39C58B5F" w14:textId="77777777" w:rsidR="00EB5C72" w:rsidRPr="00576D3B" w:rsidRDefault="00EB5C72" w:rsidP="005335F1">
      <w:pPr>
        <w:spacing w:after="0" w:line="240" w:lineRule="auto"/>
        <w:ind w:left="600" w:right="600"/>
        <w:jc w:val="center"/>
        <w:rPr>
          <w:color w:val="000000"/>
          <w:sz w:val="20"/>
          <w:szCs w:val="20"/>
        </w:rPr>
      </w:pPr>
    </w:p>
    <w:p w14:paraId="6A809B31"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62CEA547"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2CA78603"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w:t>
      </w:r>
      <w:proofErr w:type="gramStart"/>
      <w:r w:rsidRPr="00576D3B">
        <w:rPr>
          <w:color w:val="000000"/>
        </w:rPr>
        <w:t>style</w:t>
      </w:r>
      <w:proofErr w:type="gramEnd"/>
      <w:r w:rsidRPr="00576D3B">
        <w:rPr>
          <w:color w:val="000000"/>
        </w:rPr>
        <w:t xml:space="preserv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1CCE62D"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1CA711F5" w14:textId="77777777" w:rsidR="00EB5C72" w:rsidRPr="00576D3B" w:rsidRDefault="00EB5C72" w:rsidP="00AD0853">
      <w:pPr>
        <w:spacing w:after="0" w:line="240" w:lineRule="auto"/>
        <w:ind w:left="600" w:right="600"/>
        <w:jc w:val="center"/>
        <w:rPr>
          <w:color w:val="000000"/>
          <w:sz w:val="20"/>
          <w:szCs w:val="20"/>
        </w:rPr>
      </w:pPr>
    </w:p>
    <w:p w14:paraId="5068B407" w14:textId="77777777" w:rsidR="00EB5C72" w:rsidRPr="00576D3B" w:rsidRDefault="00EB5C72" w:rsidP="00AD0853">
      <w:pPr>
        <w:spacing w:after="0" w:line="240" w:lineRule="auto"/>
        <w:ind w:left="600" w:right="600"/>
        <w:jc w:val="center"/>
        <w:rPr>
          <w:color w:val="000000"/>
          <w:sz w:val="20"/>
          <w:szCs w:val="20"/>
        </w:rPr>
      </w:pPr>
    </w:p>
    <w:p w14:paraId="5BCF4A15" w14:textId="77777777" w:rsidR="00EB5C72" w:rsidRPr="00576D3B" w:rsidRDefault="00EB5C72" w:rsidP="00AD0853">
      <w:pPr>
        <w:spacing w:after="0" w:line="240" w:lineRule="auto"/>
        <w:ind w:left="600" w:right="600"/>
        <w:jc w:val="center"/>
        <w:rPr>
          <w:color w:val="000000"/>
          <w:sz w:val="20"/>
          <w:szCs w:val="20"/>
        </w:rPr>
      </w:pPr>
    </w:p>
    <w:p w14:paraId="3A59E3CB"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584A64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6CEAFEB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0E3A193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65E6BE2E"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601ACB11"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7EED3BA4" w14:textId="77777777" w:rsidR="00EB5C72" w:rsidRPr="00576D3B" w:rsidRDefault="00EB5C72" w:rsidP="00AD0853">
      <w:pPr>
        <w:spacing w:after="0" w:line="240" w:lineRule="auto"/>
        <w:ind w:left="600" w:right="600"/>
        <w:jc w:val="center"/>
        <w:rPr>
          <w:color w:val="000000"/>
          <w:sz w:val="20"/>
          <w:szCs w:val="20"/>
        </w:rPr>
      </w:pPr>
    </w:p>
    <w:p w14:paraId="6E15F511" w14:textId="77777777" w:rsidR="00EB5C72" w:rsidRPr="00576D3B" w:rsidRDefault="00EB5C72" w:rsidP="00AD0853">
      <w:pPr>
        <w:spacing w:after="0" w:line="240" w:lineRule="auto"/>
        <w:ind w:left="600" w:right="600"/>
        <w:jc w:val="center"/>
        <w:rPr>
          <w:color w:val="000000"/>
          <w:sz w:val="20"/>
          <w:szCs w:val="20"/>
        </w:rPr>
      </w:pPr>
    </w:p>
    <w:p w14:paraId="5B677BFE" w14:textId="77777777" w:rsidR="00EB5C72" w:rsidRPr="00576D3B" w:rsidRDefault="00EB5C72" w:rsidP="00AD0853">
      <w:pPr>
        <w:spacing w:after="0" w:line="240" w:lineRule="auto"/>
        <w:ind w:left="600" w:right="600"/>
        <w:jc w:val="center"/>
        <w:rPr>
          <w:color w:val="000000"/>
          <w:sz w:val="20"/>
          <w:szCs w:val="20"/>
        </w:rPr>
      </w:pPr>
    </w:p>
    <w:p w14:paraId="2C0CB1FD"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7E151444"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09B78159"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5FE9E48F"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2AF228C1"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27122FAF" w14:textId="77777777" w:rsidR="00EB5C72" w:rsidRPr="00576D3B" w:rsidRDefault="00EB5C72" w:rsidP="00AD0853">
      <w:pPr>
        <w:spacing w:after="0" w:line="240" w:lineRule="auto"/>
        <w:ind w:left="600" w:right="600"/>
        <w:jc w:val="center"/>
        <w:rPr>
          <w:color w:val="000000"/>
          <w:sz w:val="20"/>
          <w:szCs w:val="20"/>
        </w:rPr>
      </w:pPr>
    </w:p>
    <w:p w14:paraId="7FBC0F8E" w14:textId="77777777" w:rsidR="00EB5C72" w:rsidRPr="00576D3B" w:rsidRDefault="00EB5C72" w:rsidP="00AD0853">
      <w:pPr>
        <w:spacing w:after="0" w:line="240" w:lineRule="auto"/>
        <w:ind w:left="600" w:right="600"/>
        <w:jc w:val="center"/>
        <w:rPr>
          <w:color w:val="000000"/>
          <w:sz w:val="20"/>
          <w:szCs w:val="20"/>
        </w:rPr>
      </w:pPr>
    </w:p>
    <w:p w14:paraId="6CADC99F" w14:textId="77777777" w:rsidR="00EB5C72" w:rsidRPr="00576D3B" w:rsidRDefault="00EB5C72" w:rsidP="00AD0853">
      <w:pPr>
        <w:spacing w:after="0" w:line="240" w:lineRule="auto"/>
        <w:ind w:left="600" w:right="600"/>
        <w:jc w:val="center"/>
        <w:rPr>
          <w:color w:val="000000"/>
          <w:sz w:val="20"/>
          <w:szCs w:val="20"/>
        </w:rPr>
      </w:pPr>
    </w:p>
    <w:p w14:paraId="621CCF85"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48" w:history="1">
        <w:r w:rsidRPr="00576D3B">
          <w:rPr>
            <w:rFonts w:eastAsia="Times New Roman"/>
            <w:color w:val="0000FF"/>
            <w:sz w:val="24"/>
            <w:u w:val="single"/>
            <w:lang w:eastAsia="en-AU"/>
          </w:rPr>
          <w:t>governmentgazettesa@sa.gov.au</w:t>
        </w:r>
      </w:hyperlink>
    </w:p>
    <w:p w14:paraId="06521DC7"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174D0375"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49" w:history="1">
        <w:r w:rsidRPr="00576D3B">
          <w:rPr>
            <w:rFonts w:eastAsia="Times New Roman"/>
            <w:color w:val="0000FF"/>
            <w:sz w:val="24"/>
            <w:u w:val="single"/>
            <w:lang w:eastAsia="en-AU"/>
          </w:rPr>
          <w:t>www.governmentgazette.sa.gov.au</w:t>
        </w:r>
      </w:hyperlink>
    </w:p>
    <w:p w14:paraId="008A60C5" w14:textId="77777777" w:rsidR="00EB5C72" w:rsidRPr="00576D3B" w:rsidRDefault="00EB5C72" w:rsidP="00AD0853">
      <w:pPr>
        <w:spacing w:after="0" w:line="240" w:lineRule="auto"/>
        <w:ind w:left="600" w:right="600"/>
        <w:jc w:val="center"/>
        <w:rPr>
          <w:color w:val="000000"/>
          <w:sz w:val="20"/>
          <w:szCs w:val="20"/>
        </w:rPr>
      </w:pPr>
    </w:p>
    <w:p w14:paraId="57AF210F" w14:textId="77777777" w:rsidR="00EB5C72" w:rsidRPr="00576D3B" w:rsidRDefault="00EB5C72" w:rsidP="00AD0853">
      <w:pPr>
        <w:spacing w:after="0" w:line="240" w:lineRule="auto"/>
        <w:ind w:left="600" w:right="600"/>
        <w:jc w:val="center"/>
        <w:rPr>
          <w:color w:val="000000"/>
          <w:sz w:val="20"/>
          <w:szCs w:val="20"/>
        </w:rPr>
      </w:pPr>
    </w:p>
    <w:p w14:paraId="74941ED4" w14:textId="77777777" w:rsidR="00EB5C72" w:rsidRPr="00576D3B" w:rsidRDefault="00EB5C72" w:rsidP="00AD0853">
      <w:pPr>
        <w:spacing w:after="0" w:line="240" w:lineRule="auto"/>
        <w:ind w:left="600" w:right="600"/>
        <w:jc w:val="center"/>
        <w:rPr>
          <w:color w:val="000000"/>
          <w:sz w:val="20"/>
          <w:szCs w:val="20"/>
        </w:rPr>
      </w:pPr>
    </w:p>
    <w:p w14:paraId="716FA346" w14:textId="77777777" w:rsidR="00EB5C72" w:rsidRDefault="00EB5C72" w:rsidP="00AD0853">
      <w:pPr>
        <w:spacing w:after="0" w:line="240" w:lineRule="auto"/>
        <w:ind w:left="600" w:right="600"/>
        <w:jc w:val="center"/>
        <w:rPr>
          <w:color w:val="000000"/>
          <w:sz w:val="20"/>
          <w:szCs w:val="20"/>
        </w:rPr>
      </w:pPr>
    </w:p>
    <w:p w14:paraId="62D7A2CC" w14:textId="77777777" w:rsidR="00EB5C72" w:rsidRDefault="00EB5C72" w:rsidP="00AD0853">
      <w:pPr>
        <w:spacing w:after="0" w:line="240" w:lineRule="auto"/>
        <w:ind w:left="600" w:right="600"/>
        <w:jc w:val="center"/>
        <w:rPr>
          <w:color w:val="000000"/>
          <w:sz w:val="20"/>
          <w:szCs w:val="20"/>
        </w:rPr>
      </w:pPr>
    </w:p>
    <w:p w14:paraId="058D5B62" w14:textId="77777777" w:rsidR="00EB5C72" w:rsidRDefault="00EB5C72" w:rsidP="00AD0853">
      <w:pPr>
        <w:spacing w:after="0" w:line="240" w:lineRule="auto"/>
        <w:ind w:left="600" w:right="600"/>
        <w:jc w:val="center"/>
        <w:rPr>
          <w:color w:val="000000"/>
          <w:sz w:val="20"/>
          <w:szCs w:val="20"/>
        </w:rPr>
      </w:pPr>
    </w:p>
    <w:p w14:paraId="1AF767F7" w14:textId="77777777" w:rsidR="00EB5C72" w:rsidRDefault="00EB5C72" w:rsidP="00AD0853">
      <w:pPr>
        <w:spacing w:after="0" w:line="240" w:lineRule="auto"/>
        <w:ind w:left="600" w:right="600"/>
        <w:jc w:val="center"/>
        <w:rPr>
          <w:color w:val="000000"/>
          <w:sz w:val="20"/>
          <w:szCs w:val="20"/>
        </w:rPr>
      </w:pPr>
    </w:p>
    <w:p w14:paraId="205C2C66"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0B200B57"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675FCA9D"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60ECEA36"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7BE1F926"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50" w:history="1">
        <w:r w:rsidRPr="00664635">
          <w:rPr>
            <w:color w:val="0000FF"/>
            <w:szCs w:val="17"/>
            <w:u w:val="single"/>
          </w:rPr>
          <w:t>www.governmentgazette.sa.gov.au</w:t>
        </w:r>
      </w:hyperlink>
    </w:p>
    <w:sectPr w:rsidR="000163A9" w:rsidRPr="00D0446B" w:rsidSect="00A040AE">
      <w:headerReference w:type="even" r:id="rId51"/>
      <w:headerReference w:type="default" r:id="rId52"/>
      <w:pgSz w:w="11906" w:h="16838"/>
      <w:pgMar w:top="1673" w:right="1259" w:bottom="1559" w:left="1293" w:header="1134" w:footer="1134" w:gutter="0"/>
      <w:pgNumType w:start="726"/>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9926" w14:textId="77777777" w:rsidR="0038348F" w:rsidRDefault="0038348F" w:rsidP="00777F88">
      <w:pPr>
        <w:spacing w:after="0" w:line="240" w:lineRule="auto"/>
      </w:pPr>
      <w:r>
        <w:separator/>
      </w:r>
    </w:p>
  </w:endnote>
  <w:endnote w:type="continuationSeparator" w:id="0">
    <w:p w14:paraId="7CFA51F2" w14:textId="77777777" w:rsidR="0038348F" w:rsidRDefault="0038348F"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9ED"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822F"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52B300B7"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82F5CCC"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0C07E2AB"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258F6475"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F50D"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8F27"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1A688E9B"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8339611"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2E10E823"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59A65803"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8495" w14:textId="77777777" w:rsidR="0038348F" w:rsidRDefault="0038348F" w:rsidP="00777F88">
      <w:pPr>
        <w:spacing w:after="0" w:line="240" w:lineRule="auto"/>
      </w:pPr>
      <w:r>
        <w:separator/>
      </w:r>
    </w:p>
  </w:footnote>
  <w:footnote w:type="continuationSeparator" w:id="0">
    <w:p w14:paraId="222CE80B" w14:textId="77777777" w:rsidR="0038348F" w:rsidRDefault="0038348F"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6CE4"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BD61F53"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707C8B57"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ACB5"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1857"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0E56AEDB"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E7EB4BE"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4D1F"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0AD5" w14:textId="09EEF400" w:rsidR="00C25241" w:rsidRDefault="006A510F" w:rsidP="0038348F">
    <w:pPr>
      <w:pBdr>
        <w:bottom w:val="single" w:sz="4" w:space="3" w:color="auto"/>
      </w:pBdr>
      <w:tabs>
        <w:tab w:val="center" w:pos="4678"/>
        <w:tab w:val="right" w:pos="9356"/>
      </w:tabs>
      <w:spacing w:after="0" w:line="240" w:lineRule="auto"/>
      <w:ind w:left="159"/>
      <w:jc w:val="left"/>
      <w:rPr>
        <w:rFonts w:eastAsia="Times New Roman"/>
        <w:sz w:val="21"/>
        <w:szCs w:val="21"/>
      </w:rPr>
    </w:pPr>
    <w:r>
      <w:rPr>
        <w:rFonts w:eastAsia="Times New Roman"/>
        <w:sz w:val="21"/>
        <w:szCs w:val="21"/>
      </w:rPr>
      <w:t xml:space="preserve">No. </w:t>
    </w:r>
    <w:r w:rsidR="0038348F">
      <w:rPr>
        <w:rFonts w:eastAsia="Times New Roman"/>
        <w:sz w:val="21"/>
        <w:szCs w:val="21"/>
      </w:rPr>
      <w:t>1</w:t>
    </w:r>
    <w:r w:rsidR="00A040AE">
      <w:rPr>
        <w:rFonts w:eastAsia="Times New Roman"/>
        <w:sz w:val="21"/>
        <w:szCs w:val="21"/>
      </w:rPr>
      <w:t>8</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38348F">
      <w:rPr>
        <w:rFonts w:eastAsia="Times New Roman"/>
        <w:sz w:val="21"/>
        <w:szCs w:val="21"/>
      </w:rPr>
      <w:t>26</w:t>
    </w:r>
    <w:r w:rsidR="00A55207">
      <w:rPr>
        <w:rFonts w:eastAsia="Times New Roman"/>
        <w:sz w:val="21"/>
        <w:szCs w:val="21"/>
      </w:rPr>
      <w:t xml:space="preserve"> </w:t>
    </w:r>
    <w:r w:rsidR="0038348F">
      <w:rPr>
        <w:rFonts w:eastAsia="Times New Roman"/>
        <w:sz w:val="21"/>
        <w:szCs w:val="21"/>
      </w:rPr>
      <w:t>March</w:t>
    </w:r>
    <w:r w:rsidR="00C9018A" w:rsidRPr="00C9018A">
      <w:rPr>
        <w:rFonts w:eastAsia="Times New Roman"/>
        <w:sz w:val="21"/>
        <w:szCs w:val="21"/>
      </w:rPr>
      <w:t xml:space="preserve"> 20</w:t>
    </w:r>
    <w:r>
      <w:rPr>
        <w:rFonts w:eastAsia="Times New Roman"/>
        <w:sz w:val="21"/>
        <w:szCs w:val="21"/>
      </w:rPr>
      <w:t>2</w:t>
    </w:r>
    <w:r w:rsidR="0038348F">
      <w:rPr>
        <w:rFonts w:eastAsia="Times New Roman"/>
        <w:sz w:val="21"/>
        <w:szCs w:val="21"/>
      </w:rPr>
      <w:t>6</w:t>
    </w:r>
  </w:p>
  <w:p w14:paraId="56EA5742"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D521" w14:textId="2CA3FD15" w:rsidR="00C25241" w:rsidRPr="00C25241" w:rsidRDefault="0038348F"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26</w:t>
    </w:r>
    <w:r w:rsidR="00A55207" w:rsidRPr="00A55207">
      <w:rPr>
        <w:rFonts w:eastAsia="Times New Roman"/>
        <w:sz w:val="21"/>
        <w:szCs w:val="21"/>
      </w:rPr>
      <w:t xml:space="preserve"> </w:t>
    </w:r>
    <w:r>
      <w:rPr>
        <w:rFonts w:eastAsia="Times New Roman"/>
        <w:sz w:val="21"/>
        <w:szCs w:val="21"/>
      </w:rPr>
      <w:t>March</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1</w:t>
    </w:r>
    <w:r w:rsidR="00A040AE">
      <w:rPr>
        <w:rFonts w:eastAsia="Times New Roman"/>
        <w:sz w:val="21"/>
        <w:szCs w:val="21"/>
      </w:rPr>
      <w:t>8</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1E0E4482"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7D4"/>
    <w:multiLevelType w:val="hybridMultilevel"/>
    <w:tmpl w:val="CFA21816"/>
    <w:lvl w:ilvl="0" w:tplc="D4EE4D3A">
      <w:start w:val="1"/>
      <w:numFmt w:val="decimal"/>
      <w:lvlText w:val="(%1)"/>
      <w:lvlJc w:val="left"/>
      <w:pPr>
        <w:ind w:left="508" w:hanging="360"/>
      </w:pPr>
      <w:rPr>
        <w:rFonts w:hint="default"/>
      </w:rPr>
    </w:lvl>
    <w:lvl w:ilvl="1" w:tplc="0C090019">
      <w:start w:val="1"/>
      <w:numFmt w:val="lowerLetter"/>
      <w:lvlText w:val="%2."/>
      <w:lvlJc w:val="left"/>
      <w:pPr>
        <w:ind w:left="1228" w:hanging="360"/>
      </w:pPr>
    </w:lvl>
    <w:lvl w:ilvl="2" w:tplc="0C09001B">
      <w:start w:val="1"/>
      <w:numFmt w:val="lowerRoman"/>
      <w:lvlText w:val="%3."/>
      <w:lvlJc w:val="right"/>
      <w:pPr>
        <w:ind w:left="1948" w:hanging="180"/>
      </w:pPr>
    </w:lvl>
    <w:lvl w:ilvl="3" w:tplc="0C09000F" w:tentative="1">
      <w:start w:val="1"/>
      <w:numFmt w:val="decimal"/>
      <w:lvlText w:val="%4."/>
      <w:lvlJc w:val="left"/>
      <w:pPr>
        <w:ind w:left="2668" w:hanging="360"/>
      </w:pPr>
    </w:lvl>
    <w:lvl w:ilvl="4" w:tplc="0C090019" w:tentative="1">
      <w:start w:val="1"/>
      <w:numFmt w:val="lowerLetter"/>
      <w:lvlText w:val="%5."/>
      <w:lvlJc w:val="left"/>
      <w:pPr>
        <w:ind w:left="3388" w:hanging="360"/>
      </w:pPr>
    </w:lvl>
    <w:lvl w:ilvl="5" w:tplc="0C09001B" w:tentative="1">
      <w:start w:val="1"/>
      <w:numFmt w:val="lowerRoman"/>
      <w:lvlText w:val="%6."/>
      <w:lvlJc w:val="right"/>
      <w:pPr>
        <w:ind w:left="4108" w:hanging="180"/>
      </w:pPr>
    </w:lvl>
    <w:lvl w:ilvl="6" w:tplc="0C09000F" w:tentative="1">
      <w:start w:val="1"/>
      <w:numFmt w:val="decimal"/>
      <w:lvlText w:val="%7."/>
      <w:lvlJc w:val="left"/>
      <w:pPr>
        <w:ind w:left="4828" w:hanging="360"/>
      </w:pPr>
    </w:lvl>
    <w:lvl w:ilvl="7" w:tplc="0C090019" w:tentative="1">
      <w:start w:val="1"/>
      <w:numFmt w:val="lowerLetter"/>
      <w:lvlText w:val="%8."/>
      <w:lvlJc w:val="left"/>
      <w:pPr>
        <w:ind w:left="5548" w:hanging="360"/>
      </w:pPr>
    </w:lvl>
    <w:lvl w:ilvl="8" w:tplc="0C09001B" w:tentative="1">
      <w:start w:val="1"/>
      <w:numFmt w:val="lowerRoman"/>
      <w:lvlText w:val="%9."/>
      <w:lvlJc w:val="right"/>
      <w:pPr>
        <w:ind w:left="6268" w:hanging="180"/>
      </w:pPr>
    </w:lvl>
  </w:abstractNum>
  <w:abstractNum w:abstractNumId="1" w15:restartNumberingAfterBreak="0">
    <w:nsid w:val="1F967686"/>
    <w:multiLevelType w:val="multilevel"/>
    <w:tmpl w:val="0C09001F"/>
    <w:styleLink w:val="Style1"/>
    <w:lvl w:ilvl="0">
      <w:start w:val="5"/>
      <w:numFmt w:val="decimal"/>
      <w:lvlText w:val="%1."/>
      <w:lvlJc w:val="left"/>
      <w:pPr>
        <w:ind w:left="1637" w:hanging="360"/>
      </w:pPr>
    </w:lvl>
    <w:lvl w:ilvl="1">
      <w:start w:val="1"/>
      <w:numFmt w:val="decimal"/>
      <w:lvlText w:val="%1.%2."/>
      <w:lvlJc w:val="left"/>
      <w:pPr>
        <w:ind w:left="5961"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208264D2"/>
    <w:multiLevelType w:val="hybridMultilevel"/>
    <w:tmpl w:val="CFA21816"/>
    <w:lvl w:ilvl="0" w:tplc="FFFFFFFF">
      <w:start w:val="1"/>
      <w:numFmt w:val="decimal"/>
      <w:lvlText w:val="(%1)"/>
      <w:lvlJc w:val="left"/>
      <w:pPr>
        <w:ind w:left="508" w:hanging="360"/>
      </w:pPr>
      <w:rPr>
        <w:rFonts w:hint="default"/>
      </w:rPr>
    </w:lvl>
    <w:lvl w:ilvl="1" w:tplc="FFFFFFFF">
      <w:start w:val="1"/>
      <w:numFmt w:val="lowerLetter"/>
      <w:lvlText w:val="%2."/>
      <w:lvlJc w:val="left"/>
      <w:pPr>
        <w:ind w:left="1228" w:hanging="360"/>
      </w:pPr>
    </w:lvl>
    <w:lvl w:ilvl="2" w:tplc="FFFFFFFF">
      <w:start w:val="1"/>
      <w:numFmt w:val="lowerRoman"/>
      <w:lvlText w:val="%3."/>
      <w:lvlJc w:val="right"/>
      <w:pPr>
        <w:ind w:left="1948" w:hanging="180"/>
      </w:pPr>
    </w:lvl>
    <w:lvl w:ilvl="3" w:tplc="FFFFFFFF" w:tentative="1">
      <w:start w:val="1"/>
      <w:numFmt w:val="decimal"/>
      <w:lvlText w:val="%4."/>
      <w:lvlJc w:val="left"/>
      <w:pPr>
        <w:ind w:left="2668" w:hanging="360"/>
      </w:pPr>
    </w:lvl>
    <w:lvl w:ilvl="4" w:tplc="FFFFFFFF" w:tentative="1">
      <w:start w:val="1"/>
      <w:numFmt w:val="lowerLetter"/>
      <w:lvlText w:val="%5."/>
      <w:lvlJc w:val="left"/>
      <w:pPr>
        <w:ind w:left="3388" w:hanging="360"/>
      </w:pPr>
    </w:lvl>
    <w:lvl w:ilvl="5" w:tplc="FFFFFFFF" w:tentative="1">
      <w:start w:val="1"/>
      <w:numFmt w:val="lowerRoman"/>
      <w:lvlText w:val="%6."/>
      <w:lvlJc w:val="right"/>
      <w:pPr>
        <w:ind w:left="4108" w:hanging="180"/>
      </w:pPr>
    </w:lvl>
    <w:lvl w:ilvl="6" w:tplc="FFFFFFFF" w:tentative="1">
      <w:start w:val="1"/>
      <w:numFmt w:val="decimal"/>
      <w:lvlText w:val="%7."/>
      <w:lvlJc w:val="left"/>
      <w:pPr>
        <w:ind w:left="4828" w:hanging="360"/>
      </w:pPr>
    </w:lvl>
    <w:lvl w:ilvl="7" w:tplc="FFFFFFFF" w:tentative="1">
      <w:start w:val="1"/>
      <w:numFmt w:val="lowerLetter"/>
      <w:lvlText w:val="%8."/>
      <w:lvlJc w:val="left"/>
      <w:pPr>
        <w:ind w:left="5548" w:hanging="360"/>
      </w:pPr>
    </w:lvl>
    <w:lvl w:ilvl="8" w:tplc="FFFFFFFF" w:tentative="1">
      <w:start w:val="1"/>
      <w:numFmt w:val="lowerRoman"/>
      <w:lvlText w:val="%9."/>
      <w:lvlJc w:val="right"/>
      <w:pPr>
        <w:ind w:left="6268" w:hanging="180"/>
      </w:pPr>
    </w:lvl>
  </w:abstractNum>
  <w:abstractNum w:abstractNumId="3"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261BB2"/>
    <w:multiLevelType w:val="hybridMultilevel"/>
    <w:tmpl w:val="A7CE3CCA"/>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831137671">
    <w:abstractNumId w:val="4"/>
  </w:num>
  <w:num w:numId="2" w16cid:durableId="1999571555">
    <w:abstractNumId w:val="5"/>
  </w:num>
  <w:num w:numId="3" w16cid:durableId="1118531261">
    <w:abstractNumId w:val="3"/>
  </w:num>
  <w:num w:numId="4" w16cid:durableId="632633475">
    <w:abstractNumId w:val="0"/>
  </w:num>
  <w:num w:numId="5" w16cid:durableId="111366631">
    <w:abstractNumId w:val="2"/>
  </w:num>
  <w:num w:numId="6" w16cid:durableId="130673680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8F"/>
    <w:rsid w:val="000100A7"/>
    <w:rsid w:val="000163A9"/>
    <w:rsid w:val="0001762C"/>
    <w:rsid w:val="000202A8"/>
    <w:rsid w:val="0002084B"/>
    <w:rsid w:val="0002085F"/>
    <w:rsid w:val="000249AC"/>
    <w:rsid w:val="00030270"/>
    <w:rsid w:val="0005659C"/>
    <w:rsid w:val="00063D6D"/>
    <w:rsid w:val="00064C75"/>
    <w:rsid w:val="00066B0B"/>
    <w:rsid w:val="00070E37"/>
    <w:rsid w:val="000835E8"/>
    <w:rsid w:val="00086D17"/>
    <w:rsid w:val="00090FD8"/>
    <w:rsid w:val="0009376E"/>
    <w:rsid w:val="00096A52"/>
    <w:rsid w:val="000B0640"/>
    <w:rsid w:val="000B38D1"/>
    <w:rsid w:val="000C1F3D"/>
    <w:rsid w:val="000C5912"/>
    <w:rsid w:val="000C7B42"/>
    <w:rsid w:val="000D34A3"/>
    <w:rsid w:val="000D35A2"/>
    <w:rsid w:val="000D54A0"/>
    <w:rsid w:val="000E0C40"/>
    <w:rsid w:val="000E332A"/>
    <w:rsid w:val="000E655C"/>
    <w:rsid w:val="000F0B45"/>
    <w:rsid w:val="000F2CEA"/>
    <w:rsid w:val="00104BC5"/>
    <w:rsid w:val="001063C7"/>
    <w:rsid w:val="00110167"/>
    <w:rsid w:val="001169F7"/>
    <w:rsid w:val="00116F04"/>
    <w:rsid w:val="00120922"/>
    <w:rsid w:val="00121D2F"/>
    <w:rsid w:val="00123302"/>
    <w:rsid w:val="00125FEE"/>
    <w:rsid w:val="0012772C"/>
    <w:rsid w:val="00133D99"/>
    <w:rsid w:val="001348CF"/>
    <w:rsid w:val="00147592"/>
    <w:rsid w:val="00153708"/>
    <w:rsid w:val="001572AD"/>
    <w:rsid w:val="001576DB"/>
    <w:rsid w:val="00160CDB"/>
    <w:rsid w:val="0016463B"/>
    <w:rsid w:val="001770B6"/>
    <w:rsid w:val="0018240B"/>
    <w:rsid w:val="00183633"/>
    <w:rsid w:val="0018579B"/>
    <w:rsid w:val="001A38D4"/>
    <w:rsid w:val="001A6981"/>
    <w:rsid w:val="001A7A85"/>
    <w:rsid w:val="001B0938"/>
    <w:rsid w:val="001B2310"/>
    <w:rsid w:val="001B60FC"/>
    <w:rsid w:val="001B7138"/>
    <w:rsid w:val="001B79A6"/>
    <w:rsid w:val="001C09DA"/>
    <w:rsid w:val="001D5A30"/>
    <w:rsid w:val="001E668B"/>
    <w:rsid w:val="001E78FF"/>
    <w:rsid w:val="001E7A64"/>
    <w:rsid w:val="001F06A9"/>
    <w:rsid w:val="001F1588"/>
    <w:rsid w:val="00200B37"/>
    <w:rsid w:val="00203620"/>
    <w:rsid w:val="00204C2A"/>
    <w:rsid w:val="0021040B"/>
    <w:rsid w:val="002113D6"/>
    <w:rsid w:val="002130A5"/>
    <w:rsid w:val="002148EF"/>
    <w:rsid w:val="00222B67"/>
    <w:rsid w:val="00227163"/>
    <w:rsid w:val="00237B08"/>
    <w:rsid w:val="002425EF"/>
    <w:rsid w:val="00244556"/>
    <w:rsid w:val="00251266"/>
    <w:rsid w:val="002518C6"/>
    <w:rsid w:val="00251FEE"/>
    <w:rsid w:val="00256C71"/>
    <w:rsid w:val="00256FBB"/>
    <w:rsid w:val="002604DA"/>
    <w:rsid w:val="00262F8F"/>
    <w:rsid w:val="0026731F"/>
    <w:rsid w:val="00275F32"/>
    <w:rsid w:val="00277917"/>
    <w:rsid w:val="0028564E"/>
    <w:rsid w:val="00293061"/>
    <w:rsid w:val="0029410F"/>
    <w:rsid w:val="002977EE"/>
    <w:rsid w:val="002A0492"/>
    <w:rsid w:val="002A4530"/>
    <w:rsid w:val="002A7F4B"/>
    <w:rsid w:val="002B1AEF"/>
    <w:rsid w:val="002B52F0"/>
    <w:rsid w:val="002B5584"/>
    <w:rsid w:val="002C219B"/>
    <w:rsid w:val="002C2E97"/>
    <w:rsid w:val="002C751E"/>
    <w:rsid w:val="002C7DF4"/>
    <w:rsid w:val="002D0032"/>
    <w:rsid w:val="002D3EE3"/>
    <w:rsid w:val="002D4754"/>
    <w:rsid w:val="002D7735"/>
    <w:rsid w:val="002F59D6"/>
    <w:rsid w:val="002F7E42"/>
    <w:rsid w:val="00304833"/>
    <w:rsid w:val="003121EA"/>
    <w:rsid w:val="00314651"/>
    <w:rsid w:val="00322D71"/>
    <w:rsid w:val="00327940"/>
    <w:rsid w:val="00334814"/>
    <w:rsid w:val="0034074D"/>
    <w:rsid w:val="00353B95"/>
    <w:rsid w:val="0035604B"/>
    <w:rsid w:val="00362C85"/>
    <w:rsid w:val="00365514"/>
    <w:rsid w:val="003713B5"/>
    <w:rsid w:val="00372CA3"/>
    <w:rsid w:val="00375085"/>
    <w:rsid w:val="00376590"/>
    <w:rsid w:val="00380942"/>
    <w:rsid w:val="00381B6D"/>
    <w:rsid w:val="00382DCA"/>
    <w:rsid w:val="0038348F"/>
    <w:rsid w:val="00384F68"/>
    <w:rsid w:val="00386A66"/>
    <w:rsid w:val="00394510"/>
    <w:rsid w:val="00394788"/>
    <w:rsid w:val="003967FE"/>
    <w:rsid w:val="003A1E7C"/>
    <w:rsid w:val="003A362B"/>
    <w:rsid w:val="003A3BB9"/>
    <w:rsid w:val="003B43DE"/>
    <w:rsid w:val="003C2BF7"/>
    <w:rsid w:val="003C64BC"/>
    <w:rsid w:val="003D2332"/>
    <w:rsid w:val="003D5923"/>
    <w:rsid w:val="003E016D"/>
    <w:rsid w:val="003E0181"/>
    <w:rsid w:val="003E2C11"/>
    <w:rsid w:val="003E2F5F"/>
    <w:rsid w:val="003E3565"/>
    <w:rsid w:val="003F4643"/>
    <w:rsid w:val="004120A4"/>
    <w:rsid w:val="0041701B"/>
    <w:rsid w:val="00421804"/>
    <w:rsid w:val="00421F5C"/>
    <w:rsid w:val="00424866"/>
    <w:rsid w:val="0043001F"/>
    <w:rsid w:val="0043387B"/>
    <w:rsid w:val="00435ECE"/>
    <w:rsid w:val="00441E8D"/>
    <w:rsid w:val="0044383E"/>
    <w:rsid w:val="004530F1"/>
    <w:rsid w:val="004535E8"/>
    <w:rsid w:val="00464A8C"/>
    <w:rsid w:val="00472302"/>
    <w:rsid w:val="00475212"/>
    <w:rsid w:val="004872C1"/>
    <w:rsid w:val="00487DCB"/>
    <w:rsid w:val="0049287C"/>
    <w:rsid w:val="004A5341"/>
    <w:rsid w:val="004B1B9B"/>
    <w:rsid w:val="004B39A1"/>
    <w:rsid w:val="004C06D5"/>
    <w:rsid w:val="004C1377"/>
    <w:rsid w:val="004C1538"/>
    <w:rsid w:val="004C4DE5"/>
    <w:rsid w:val="004C5C36"/>
    <w:rsid w:val="004C61AD"/>
    <w:rsid w:val="004D42D8"/>
    <w:rsid w:val="004D43E8"/>
    <w:rsid w:val="004E545F"/>
    <w:rsid w:val="004E657B"/>
    <w:rsid w:val="004E7806"/>
    <w:rsid w:val="004F01C3"/>
    <w:rsid w:val="004F1085"/>
    <w:rsid w:val="004F13B7"/>
    <w:rsid w:val="004F619A"/>
    <w:rsid w:val="004F7CCF"/>
    <w:rsid w:val="00504D28"/>
    <w:rsid w:val="005115D3"/>
    <w:rsid w:val="005152B8"/>
    <w:rsid w:val="005169DF"/>
    <w:rsid w:val="005335F1"/>
    <w:rsid w:val="00535963"/>
    <w:rsid w:val="00540347"/>
    <w:rsid w:val="00540423"/>
    <w:rsid w:val="0054338C"/>
    <w:rsid w:val="00543A79"/>
    <w:rsid w:val="00544893"/>
    <w:rsid w:val="00557A4A"/>
    <w:rsid w:val="00557A82"/>
    <w:rsid w:val="005622AC"/>
    <w:rsid w:val="0056267A"/>
    <w:rsid w:val="0058099F"/>
    <w:rsid w:val="005956F0"/>
    <w:rsid w:val="005A3A1B"/>
    <w:rsid w:val="005A69A9"/>
    <w:rsid w:val="005B4E55"/>
    <w:rsid w:val="005B69B3"/>
    <w:rsid w:val="005C269C"/>
    <w:rsid w:val="005C6C9D"/>
    <w:rsid w:val="005D2091"/>
    <w:rsid w:val="005D24AC"/>
    <w:rsid w:val="005E54D9"/>
    <w:rsid w:val="005E631C"/>
    <w:rsid w:val="005E7D95"/>
    <w:rsid w:val="005F4618"/>
    <w:rsid w:val="00601814"/>
    <w:rsid w:val="00602B9D"/>
    <w:rsid w:val="00612978"/>
    <w:rsid w:val="00615806"/>
    <w:rsid w:val="00616274"/>
    <w:rsid w:val="00620451"/>
    <w:rsid w:val="0063119A"/>
    <w:rsid w:val="0063571C"/>
    <w:rsid w:val="006419CA"/>
    <w:rsid w:val="00645DC8"/>
    <w:rsid w:val="00652F91"/>
    <w:rsid w:val="00664635"/>
    <w:rsid w:val="006671B7"/>
    <w:rsid w:val="00670706"/>
    <w:rsid w:val="00671C1C"/>
    <w:rsid w:val="00682532"/>
    <w:rsid w:val="00682F0B"/>
    <w:rsid w:val="00683755"/>
    <w:rsid w:val="00685927"/>
    <w:rsid w:val="00694D0A"/>
    <w:rsid w:val="006974D4"/>
    <w:rsid w:val="006A510F"/>
    <w:rsid w:val="006A708C"/>
    <w:rsid w:val="006B133E"/>
    <w:rsid w:val="006B561D"/>
    <w:rsid w:val="006B5B96"/>
    <w:rsid w:val="006C5BE8"/>
    <w:rsid w:val="006C7E15"/>
    <w:rsid w:val="006D00AD"/>
    <w:rsid w:val="006D3455"/>
    <w:rsid w:val="006E0C7D"/>
    <w:rsid w:val="006E6060"/>
    <w:rsid w:val="00703D70"/>
    <w:rsid w:val="0071453C"/>
    <w:rsid w:val="00716BC1"/>
    <w:rsid w:val="00724B20"/>
    <w:rsid w:val="00731EA9"/>
    <w:rsid w:val="00732B2A"/>
    <w:rsid w:val="00732C68"/>
    <w:rsid w:val="00732FC9"/>
    <w:rsid w:val="00737523"/>
    <w:rsid w:val="0075022D"/>
    <w:rsid w:val="00760365"/>
    <w:rsid w:val="00764F46"/>
    <w:rsid w:val="0076638C"/>
    <w:rsid w:val="007754DE"/>
    <w:rsid w:val="00777F88"/>
    <w:rsid w:val="00781560"/>
    <w:rsid w:val="007850FA"/>
    <w:rsid w:val="007879D2"/>
    <w:rsid w:val="007902CE"/>
    <w:rsid w:val="0079069D"/>
    <w:rsid w:val="007A120B"/>
    <w:rsid w:val="007A37F9"/>
    <w:rsid w:val="007A4399"/>
    <w:rsid w:val="007A5911"/>
    <w:rsid w:val="007B4546"/>
    <w:rsid w:val="007C2C6F"/>
    <w:rsid w:val="007C3E7B"/>
    <w:rsid w:val="007C599E"/>
    <w:rsid w:val="007D5A24"/>
    <w:rsid w:val="007E0F4A"/>
    <w:rsid w:val="007E2013"/>
    <w:rsid w:val="007E5D21"/>
    <w:rsid w:val="007F1191"/>
    <w:rsid w:val="0080019C"/>
    <w:rsid w:val="008008DD"/>
    <w:rsid w:val="00802077"/>
    <w:rsid w:val="00817449"/>
    <w:rsid w:val="00822107"/>
    <w:rsid w:val="008226D4"/>
    <w:rsid w:val="008250FE"/>
    <w:rsid w:val="00830606"/>
    <w:rsid w:val="00831BDE"/>
    <w:rsid w:val="00840F74"/>
    <w:rsid w:val="00843CD5"/>
    <w:rsid w:val="00854962"/>
    <w:rsid w:val="00857394"/>
    <w:rsid w:val="00867EF2"/>
    <w:rsid w:val="0087395E"/>
    <w:rsid w:val="00877276"/>
    <w:rsid w:val="00882967"/>
    <w:rsid w:val="00891067"/>
    <w:rsid w:val="008A405A"/>
    <w:rsid w:val="008C16C1"/>
    <w:rsid w:val="008C2BF8"/>
    <w:rsid w:val="008C6545"/>
    <w:rsid w:val="008E4F1E"/>
    <w:rsid w:val="008F73AA"/>
    <w:rsid w:val="00901E82"/>
    <w:rsid w:val="00902C46"/>
    <w:rsid w:val="0090520A"/>
    <w:rsid w:val="00914649"/>
    <w:rsid w:val="00920880"/>
    <w:rsid w:val="00920FFF"/>
    <w:rsid w:val="00921240"/>
    <w:rsid w:val="00927172"/>
    <w:rsid w:val="0093079E"/>
    <w:rsid w:val="00940FA8"/>
    <w:rsid w:val="009414D2"/>
    <w:rsid w:val="00947809"/>
    <w:rsid w:val="0095143F"/>
    <w:rsid w:val="00951B93"/>
    <w:rsid w:val="00955412"/>
    <w:rsid w:val="00955694"/>
    <w:rsid w:val="00955DEC"/>
    <w:rsid w:val="009562D8"/>
    <w:rsid w:val="00962B7D"/>
    <w:rsid w:val="00964704"/>
    <w:rsid w:val="00964B4D"/>
    <w:rsid w:val="00974E27"/>
    <w:rsid w:val="009750C8"/>
    <w:rsid w:val="009756F4"/>
    <w:rsid w:val="00977C9F"/>
    <w:rsid w:val="00985AEE"/>
    <w:rsid w:val="009A6661"/>
    <w:rsid w:val="009B2C75"/>
    <w:rsid w:val="009B6FDC"/>
    <w:rsid w:val="009B6FFD"/>
    <w:rsid w:val="009C1951"/>
    <w:rsid w:val="009C5892"/>
    <w:rsid w:val="009C6388"/>
    <w:rsid w:val="009C65ED"/>
    <w:rsid w:val="009D0EF4"/>
    <w:rsid w:val="009D1E2E"/>
    <w:rsid w:val="009D5067"/>
    <w:rsid w:val="009D586E"/>
    <w:rsid w:val="009E094C"/>
    <w:rsid w:val="009E2997"/>
    <w:rsid w:val="009F15D7"/>
    <w:rsid w:val="009F3262"/>
    <w:rsid w:val="009F7976"/>
    <w:rsid w:val="00A00225"/>
    <w:rsid w:val="00A0211B"/>
    <w:rsid w:val="00A040AE"/>
    <w:rsid w:val="00A25F99"/>
    <w:rsid w:val="00A2611B"/>
    <w:rsid w:val="00A320BA"/>
    <w:rsid w:val="00A33023"/>
    <w:rsid w:val="00A37EF6"/>
    <w:rsid w:val="00A424A1"/>
    <w:rsid w:val="00A44FFB"/>
    <w:rsid w:val="00A504E5"/>
    <w:rsid w:val="00A50E6A"/>
    <w:rsid w:val="00A55207"/>
    <w:rsid w:val="00A631C3"/>
    <w:rsid w:val="00A71F02"/>
    <w:rsid w:val="00A747D0"/>
    <w:rsid w:val="00A74915"/>
    <w:rsid w:val="00A756C0"/>
    <w:rsid w:val="00A773E8"/>
    <w:rsid w:val="00A856EC"/>
    <w:rsid w:val="00A92C4D"/>
    <w:rsid w:val="00A93B37"/>
    <w:rsid w:val="00A97608"/>
    <w:rsid w:val="00AA1A78"/>
    <w:rsid w:val="00AD0853"/>
    <w:rsid w:val="00AD10AC"/>
    <w:rsid w:val="00AD71C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32C36"/>
    <w:rsid w:val="00B33677"/>
    <w:rsid w:val="00B33FB3"/>
    <w:rsid w:val="00B35B25"/>
    <w:rsid w:val="00B40542"/>
    <w:rsid w:val="00B47884"/>
    <w:rsid w:val="00B51574"/>
    <w:rsid w:val="00B53F6A"/>
    <w:rsid w:val="00B872B8"/>
    <w:rsid w:val="00B913F5"/>
    <w:rsid w:val="00B91501"/>
    <w:rsid w:val="00B91CCE"/>
    <w:rsid w:val="00B92F2E"/>
    <w:rsid w:val="00B97531"/>
    <w:rsid w:val="00BA6C18"/>
    <w:rsid w:val="00BB14E7"/>
    <w:rsid w:val="00BC2F16"/>
    <w:rsid w:val="00BC4D92"/>
    <w:rsid w:val="00BC772D"/>
    <w:rsid w:val="00BE137F"/>
    <w:rsid w:val="00BE6AA2"/>
    <w:rsid w:val="00BF1895"/>
    <w:rsid w:val="00BF4596"/>
    <w:rsid w:val="00BF6670"/>
    <w:rsid w:val="00BF69B7"/>
    <w:rsid w:val="00BF723C"/>
    <w:rsid w:val="00C00001"/>
    <w:rsid w:val="00C0094C"/>
    <w:rsid w:val="00C032B2"/>
    <w:rsid w:val="00C06ED8"/>
    <w:rsid w:val="00C07768"/>
    <w:rsid w:val="00C1275E"/>
    <w:rsid w:val="00C17168"/>
    <w:rsid w:val="00C25241"/>
    <w:rsid w:val="00C40694"/>
    <w:rsid w:val="00C53FED"/>
    <w:rsid w:val="00C61999"/>
    <w:rsid w:val="00C62FCE"/>
    <w:rsid w:val="00C77C39"/>
    <w:rsid w:val="00C83D8C"/>
    <w:rsid w:val="00C9018A"/>
    <w:rsid w:val="00C9327C"/>
    <w:rsid w:val="00C9600F"/>
    <w:rsid w:val="00C965BF"/>
    <w:rsid w:val="00C971BF"/>
    <w:rsid w:val="00C97BA1"/>
    <w:rsid w:val="00CA64A6"/>
    <w:rsid w:val="00CA6ADD"/>
    <w:rsid w:val="00CB0790"/>
    <w:rsid w:val="00CC53FA"/>
    <w:rsid w:val="00CD586C"/>
    <w:rsid w:val="00CD6F35"/>
    <w:rsid w:val="00CE100C"/>
    <w:rsid w:val="00CF31C3"/>
    <w:rsid w:val="00D0204F"/>
    <w:rsid w:val="00D0446B"/>
    <w:rsid w:val="00D04AD0"/>
    <w:rsid w:val="00D14EFE"/>
    <w:rsid w:val="00D14F34"/>
    <w:rsid w:val="00D15B81"/>
    <w:rsid w:val="00D166C4"/>
    <w:rsid w:val="00D21B2E"/>
    <w:rsid w:val="00D23AB5"/>
    <w:rsid w:val="00D256F7"/>
    <w:rsid w:val="00D33DB5"/>
    <w:rsid w:val="00D35830"/>
    <w:rsid w:val="00D35BBC"/>
    <w:rsid w:val="00D415EC"/>
    <w:rsid w:val="00D60314"/>
    <w:rsid w:val="00D633D6"/>
    <w:rsid w:val="00D66290"/>
    <w:rsid w:val="00D730EB"/>
    <w:rsid w:val="00D73B65"/>
    <w:rsid w:val="00D74D06"/>
    <w:rsid w:val="00D75219"/>
    <w:rsid w:val="00D75E76"/>
    <w:rsid w:val="00D80D4A"/>
    <w:rsid w:val="00D817E6"/>
    <w:rsid w:val="00D83C2C"/>
    <w:rsid w:val="00D9149F"/>
    <w:rsid w:val="00D94CE5"/>
    <w:rsid w:val="00DA08BE"/>
    <w:rsid w:val="00DA1254"/>
    <w:rsid w:val="00DA30CF"/>
    <w:rsid w:val="00DA6921"/>
    <w:rsid w:val="00DB10F7"/>
    <w:rsid w:val="00DB5A8F"/>
    <w:rsid w:val="00DB6A8B"/>
    <w:rsid w:val="00DC2219"/>
    <w:rsid w:val="00DC7AC3"/>
    <w:rsid w:val="00DD670D"/>
    <w:rsid w:val="00DE347D"/>
    <w:rsid w:val="00DF632D"/>
    <w:rsid w:val="00DF7707"/>
    <w:rsid w:val="00E10E8F"/>
    <w:rsid w:val="00E20CA9"/>
    <w:rsid w:val="00E21999"/>
    <w:rsid w:val="00E222C6"/>
    <w:rsid w:val="00E23F75"/>
    <w:rsid w:val="00E27CBD"/>
    <w:rsid w:val="00E3262A"/>
    <w:rsid w:val="00E4308C"/>
    <w:rsid w:val="00E43C34"/>
    <w:rsid w:val="00E50B26"/>
    <w:rsid w:val="00E519D3"/>
    <w:rsid w:val="00E525DE"/>
    <w:rsid w:val="00E57D4E"/>
    <w:rsid w:val="00E60854"/>
    <w:rsid w:val="00E631A3"/>
    <w:rsid w:val="00E663DF"/>
    <w:rsid w:val="00E77F1C"/>
    <w:rsid w:val="00E84D6B"/>
    <w:rsid w:val="00E92649"/>
    <w:rsid w:val="00E93D01"/>
    <w:rsid w:val="00E95550"/>
    <w:rsid w:val="00EA2CCE"/>
    <w:rsid w:val="00EB5C72"/>
    <w:rsid w:val="00EC2419"/>
    <w:rsid w:val="00ED024C"/>
    <w:rsid w:val="00ED326B"/>
    <w:rsid w:val="00ED3955"/>
    <w:rsid w:val="00EE119B"/>
    <w:rsid w:val="00EE248B"/>
    <w:rsid w:val="00EE2A33"/>
    <w:rsid w:val="00EE5D8C"/>
    <w:rsid w:val="00EE7338"/>
    <w:rsid w:val="00EF509F"/>
    <w:rsid w:val="00EF586F"/>
    <w:rsid w:val="00EF6684"/>
    <w:rsid w:val="00F011AF"/>
    <w:rsid w:val="00F015B3"/>
    <w:rsid w:val="00F122C0"/>
    <w:rsid w:val="00F12687"/>
    <w:rsid w:val="00F2577E"/>
    <w:rsid w:val="00F513CA"/>
    <w:rsid w:val="00F55C07"/>
    <w:rsid w:val="00F577DC"/>
    <w:rsid w:val="00F77366"/>
    <w:rsid w:val="00F80EF5"/>
    <w:rsid w:val="00F8336F"/>
    <w:rsid w:val="00F848CE"/>
    <w:rsid w:val="00F85D9B"/>
    <w:rsid w:val="00F94AB3"/>
    <w:rsid w:val="00F94D3D"/>
    <w:rsid w:val="00FB0784"/>
    <w:rsid w:val="00FB0EA1"/>
    <w:rsid w:val="00FB5F67"/>
    <w:rsid w:val="00FB68BE"/>
    <w:rsid w:val="00FC2C81"/>
    <w:rsid w:val="00FC4C98"/>
    <w:rsid w:val="00FC578D"/>
    <w:rsid w:val="00FC7743"/>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5C94"/>
  <w15:chartTrackingRefBased/>
  <w15:docId w15:val="{D819E24A-D145-4B71-8369-BC4FC314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rsid w:val="004D43E8"/>
    <w:pPr>
      <w:ind w:left="142" w:hanging="142"/>
      <w:outlineLvl w:val="5"/>
    </w:pPr>
  </w:style>
  <w:style w:type="paragraph" w:styleId="Heading7">
    <w:name w:val="heading 7"/>
    <w:basedOn w:val="TOC1"/>
    <w:next w:val="Normal"/>
    <w:link w:val="Heading7Char"/>
    <w:unhideWhenUsed/>
    <w:rsid w:val="004D43E8"/>
    <w:pPr>
      <w:outlineLvl w:val="6"/>
    </w:pPr>
    <w:rPr>
      <w:szCs w:val="17"/>
    </w:rPr>
  </w:style>
  <w:style w:type="paragraph" w:styleId="Heading8">
    <w:name w:val="heading 8"/>
    <w:basedOn w:val="Normal"/>
    <w:next w:val="Normal"/>
    <w:link w:val="Heading8Char"/>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C1275E"/>
    <w:pPr>
      <w:keepLines/>
      <w:tabs>
        <w:tab w:val="right" w:leader="dot" w:pos="4550"/>
      </w:tabs>
      <w:autoSpaceDE w:val="0"/>
      <w:autoSpaceDN w:val="0"/>
      <w:adjustRightInd w:val="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customStyle="1" w:styleId="TableGrid17">
    <w:name w:val="Table Grid17"/>
    <w:basedOn w:val="TableNormal"/>
    <w:next w:val="TableGrid"/>
    <w:uiPriority w:val="59"/>
    <w:rsid w:val="0036551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ind w:left="142" w:hanging="142"/>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4D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4D0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18C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18C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781560"/>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781560"/>
    <w:rPr>
      <w:rFonts w:eastAsia="Times New Roman"/>
      <w:szCs w:val="20"/>
    </w:rPr>
  </w:style>
  <w:style w:type="paragraph" w:styleId="ListNumber2">
    <w:name w:val="List Number 2"/>
    <w:basedOn w:val="Normal"/>
    <w:rsid w:val="00781560"/>
    <w:rPr>
      <w:rFonts w:eastAsia="Times New Roman"/>
      <w:szCs w:val="20"/>
    </w:rPr>
  </w:style>
  <w:style w:type="paragraph" w:styleId="ListNumber3">
    <w:name w:val="List Number 3"/>
    <w:basedOn w:val="Normal"/>
    <w:rsid w:val="00781560"/>
    <w:pPr>
      <w:tabs>
        <w:tab w:val="num" w:pos="1080"/>
      </w:tabs>
    </w:pPr>
    <w:rPr>
      <w:rFonts w:eastAsia="Times New Roman"/>
      <w:szCs w:val="20"/>
    </w:rPr>
  </w:style>
  <w:style w:type="paragraph" w:styleId="ListNumber4">
    <w:name w:val="List Number 4"/>
    <w:basedOn w:val="Normal"/>
    <w:rsid w:val="00781560"/>
    <w:pPr>
      <w:tabs>
        <w:tab w:val="num" w:pos="1440"/>
      </w:tabs>
    </w:pPr>
    <w:rPr>
      <w:rFonts w:eastAsia="Times New Roman"/>
      <w:szCs w:val="20"/>
    </w:rPr>
  </w:style>
  <w:style w:type="paragraph" w:styleId="ListNumber5">
    <w:name w:val="List Number 5"/>
    <w:basedOn w:val="Normal"/>
    <w:rsid w:val="00781560"/>
    <w:pPr>
      <w:tabs>
        <w:tab w:val="num" w:pos="1800"/>
      </w:tabs>
    </w:pPr>
    <w:rPr>
      <w:rFonts w:eastAsia="Times New Roman"/>
      <w:szCs w:val="20"/>
    </w:rPr>
  </w:style>
  <w:style w:type="character" w:styleId="FootnoteReference">
    <w:name w:val="footnote reference"/>
    <w:semiHidden/>
    <w:rsid w:val="00781560"/>
    <w:rPr>
      <w:vertAlign w:val="superscript"/>
    </w:rPr>
  </w:style>
  <w:style w:type="table" w:customStyle="1" w:styleId="TableGrid11">
    <w:name w:val="Table Grid11"/>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815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15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781560"/>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GG-body"/>
    <w:rsid w:val="00781560"/>
    <w:pPr>
      <w:widowControl w:val="0"/>
      <w:autoSpaceDE w:val="0"/>
      <w:autoSpaceDN w:val="0"/>
      <w:adjustRightInd w:val="0"/>
    </w:pPr>
    <w:rPr>
      <w:rFonts w:cs="AFHDL H+ Helvetica Neue"/>
      <w:color w:val="000000"/>
      <w:szCs w:val="24"/>
    </w:rPr>
  </w:style>
  <w:style w:type="table" w:customStyle="1" w:styleId="RTWSATable">
    <w:name w:val="RTWSA Table"/>
    <w:basedOn w:val="TableNormal"/>
    <w:uiPriority w:val="99"/>
    <w:rsid w:val="00781560"/>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781560"/>
    <w:rPr>
      <w:rFonts w:ascii="Source Sans Pro" w:eastAsia="MS Mincho" w:hAnsi="Source Sans Pro"/>
      <w:sz w:val="22"/>
      <w:szCs w:val="24"/>
      <w:lang w:eastAsia="en-US"/>
    </w:rPr>
    <w:tblPr/>
    <w:tcPr>
      <w:shd w:val="clear" w:color="auto" w:fill="auto"/>
    </w:tcPr>
  </w:style>
  <w:style w:type="table" w:customStyle="1" w:styleId="TableGrid13">
    <w:name w:val="Table Grid13"/>
    <w:basedOn w:val="TableNormal"/>
    <w:next w:val="TableGrid"/>
    <w:uiPriority w:val="59"/>
    <w:rsid w:val="0078156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815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815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781560"/>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
    <w:name w:val="RTWSA Table1"/>
    <w:basedOn w:val="TableNormal"/>
    <w:uiPriority w:val="99"/>
    <w:rsid w:val="00781560"/>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781560"/>
    <w:rPr>
      <w:rFonts w:ascii="Source Sans Pro" w:eastAsia="MS Mincho" w:hAnsi="Source Sans Pro"/>
      <w:sz w:val="22"/>
      <w:szCs w:val="24"/>
      <w:lang w:eastAsia="en-US"/>
    </w:rPr>
    <w:tblPr/>
    <w:tcPr>
      <w:shd w:val="clear" w:color="auto" w:fill="auto"/>
    </w:tcPr>
  </w:style>
  <w:style w:type="numbering" w:customStyle="1" w:styleId="Style1">
    <w:name w:val="Style1"/>
    <w:uiPriority w:val="99"/>
    <w:rsid w:val="00781560"/>
    <w:pPr>
      <w:numPr>
        <w:numId w:val="6"/>
      </w:numPr>
    </w:pPr>
  </w:style>
  <w:style w:type="character" w:styleId="UnresolvedMention">
    <w:name w:val="Unresolved Mention"/>
    <w:basedOn w:val="DefaultParagraphFont"/>
    <w:uiPriority w:val="99"/>
    <w:semiHidden/>
    <w:unhideWhenUsed/>
    <w:rsid w:val="00781560"/>
    <w:rPr>
      <w:color w:val="605E5C"/>
      <w:shd w:val="clear" w:color="auto" w:fill="E1DFDD"/>
    </w:rPr>
  </w:style>
  <w:style w:type="character" w:customStyle="1" w:styleId="FollowedHyperlink1">
    <w:name w:val="FollowedHyperlink1"/>
    <w:basedOn w:val="DefaultParagraphFont"/>
    <w:uiPriority w:val="99"/>
    <w:semiHidden/>
    <w:unhideWhenUsed/>
    <w:rsid w:val="00781560"/>
    <w:rPr>
      <w:color w:val="954F72"/>
      <w:u w:val="single"/>
    </w:rPr>
  </w:style>
  <w:style w:type="paragraph" w:customStyle="1" w:styleId="xl63">
    <w:name w:val="xl63"/>
    <w:basedOn w:val="Normal"/>
    <w:rsid w:val="00781560"/>
    <w:pPr>
      <w:spacing w:before="100" w:beforeAutospacing="1" w:after="100" w:afterAutospacing="1" w:line="240" w:lineRule="auto"/>
      <w:jc w:val="center"/>
      <w:textAlignment w:val="center"/>
    </w:pPr>
    <w:rPr>
      <w:rFonts w:eastAsia="Times New Roman"/>
      <w:b/>
      <w:bCs/>
      <w:color w:val="000000"/>
      <w:sz w:val="20"/>
      <w:szCs w:val="20"/>
      <w:lang w:eastAsia="en-AU"/>
    </w:rPr>
  </w:style>
  <w:style w:type="paragraph" w:customStyle="1" w:styleId="xl64">
    <w:name w:val="xl64"/>
    <w:basedOn w:val="Normal"/>
    <w:rsid w:val="00781560"/>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5">
    <w:name w:val="xl65"/>
    <w:basedOn w:val="Normal"/>
    <w:rsid w:val="00781560"/>
    <w:pPr>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6">
    <w:name w:val="xl66"/>
    <w:basedOn w:val="Normal"/>
    <w:rsid w:val="00781560"/>
    <w:pPr>
      <w:spacing w:before="100" w:beforeAutospacing="1" w:after="100" w:afterAutospacing="1" w:line="240" w:lineRule="auto"/>
      <w:jc w:val="center"/>
      <w:textAlignment w:val="center"/>
    </w:pPr>
    <w:rPr>
      <w:rFonts w:eastAsia="Times New Roman"/>
      <w:b/>
      <w:bCs/>
      <w:color w:val="000000"/>
      <w:sz w:val="18"/>
      <w:szCs w:val="18"/>
      <w:lang w:eastAsia="en-AU"/>
    </w:rPr>
  </w:style>
  <w:style w:type="paragraph" w:customStyle="1" w:styleId="xl67">
    <w:name w:val="xl67"/>
    <w:basedOn w:val="Normal"/>
    <w:rsid w:val="00781560"/>
    <w:pPr>
      <w:shd w:val="clear" w:color="000000" w:fill="FFFFFF"/>
      <w:spacing w:before="100" w:beforeAutospacing="1" w:after="100" w:afterAutospacing="1" w:line="240" w:lineRule="auto"/>
      <w:jc w:val="center"/>
      <w:textAlignment w:val="center"/>
    </w:pPr>
    <w:rPr>
      <w:rFonts w:eastAsia="Times New Roman"/>
      <w:color w:val="000000"/>
      <w:sz w:val="20"/>
      <w:szCs w:val="20"/>
      <w:lang w:eastAsia="en-AU"/>
    </w:rPr>
  </w:style>
  <w:style w:type="paragraph" w:customStyle="1" w:styleId="xl68">
    <w:name w:val="xl68"/>
    <w:basedOn w:val="Normal"/>
    <w:rsid w:val="00781560"/>
    <w:pPr>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69">
    <w:name w:val="xl69"/>
    <w:basedOn w:val="Normal"/>
    <w:rsid w:val="00781560"/>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0">
    <w:name w:val="xl70"/>
    <w:basedOn w:val="Normal"/>
    <w:rsid w:val="00781560"/>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1">
    <w:name w:val="xl71"/>
    <w:basedOn w:val="Normal"/>
    <w:rsid w:val="00781560"/>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2">
    <w:name w:val="xl72"/>
    <w:basedOn w:val="Normal"/>
    <w:rsid w:val="00781560"/>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3">
    <w:name w:val="xl73"/>
    <w:basedOn w:val="Normal"/>
    <w:rsid w:val="00781560"/>
    <w:pPr>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4">
    <w:name w:val="xl74"/>
    <w:basedOn w:val="Normal"/>
    <w:rsid w:val="00781560"/>
    <w:pPr>
      <w:shd w:val="clear" w:color="000000" w:fill="FFFFFF"/>
      <w:spacing w:before="100" w:beforeAutospacing="1" w:after="100" w:afterAutospacing="1" w:line="240" w:lineRule="auto"/>
      <w:jc w:val="center"/>
      <w:textAlignment w:val="center"/>
    </w:pPr>
    <w:rPr>
      <w:rFonts w:eastAsia="Times New Roman"/>
      <w:b/>
      <w:bCs/>
      <w:sz w:val="24"/>
      <w:szCs w:val="24"/>
      <w:lang w:eastAsia="en-AU"/>
    </w:rPr>
  </w:style>
  <w:style w:type="paragraph" w:customStyle="1" w:styleId="xl75">
    <w:name w:val="xl75"/>
    <w:basedOn w:val="Normal"/>
    <w:rsid w:val="00781560"/>
    <w:pPr>
      <w:shd w:val="clear" w:color="000000" w:fill="FFFFFF"/>
      <w:spacing w:before="100" w:beforeAutospacing="1" w:after="100" w:afterAutospacing="1" w:line="240" w:lineRule="auto"/>
      <w:jc w:val="center"/>
      <w:textAlignment w:val="center"/>
    </w:pPr>
    <w:rPr>
      <w:rFonts w:eastAsia="Times New Roman"/>
      <w:sz w:val="24"/>
      <w:szCs w:val="24"/>
      <w:lang w:eastAsia="en-AU"/>
    </w:rPr>
  </w:style>
  <w:style w:type="paragraph" w:customStyle="1" w:styleId="xl76">
    <w:name w:val="xl76"/>
    <w:basedOn w:val="Normal"/>
    <w:rsid w:val="00781560"/>
    <w:pPr>
      <w:spacing w:before="100" w:beforeAutospacing="1" w:after="100" w:afterAutospacing="1" w:line="240" w:lineRule="auto"/>
      <w:jc w:val="center"/>
      <w:textAlignment w:val="center"/>
    </w:pPr>
    <w:rPr>
      <w:rFonts w:eastAsia="Times New Roman"/>
      <w:sz w:val="24"/>
      <w:szCs w:val="24"/>
      <w:lang w:eastAsia="en-AU"/>
    </w:rPr>
  </w:style>
  <w:style w:type="paragraph" w:styleId="BodyText">
    <w:name w:val="Body Text"/>
    <w:basedOn w:val="Normal"/>
    <w:link w:val="BodyTextChar"/>
    <w:uiPriority w:val="99"/>
    <w:semiHidden/>
    <w:unhideWhenUsed/>
    <w:rsid w:val="00781560"/>
    <w:pPr>
      <w:spacing w:after="120" w:line="240" w:lineRule="auto"/>
    </w:pPr>
    <w:rPr>
      <w:rFonts w:ascii="Verdana" w:eastAsia="Times New Roman" w:hAnsi="Verdana"/>
      <w:sz w:val="22"/>
    </w:rPr>
  </w:style>
  <w:style w:type="character" w:customStyle="1" w:styleId="BodyTextChar">
    <w:name w:val="Body Text Char"/>
    <w:basedOn w:val="DefaultParagraphFont"/>
    <w:link w:val="BodyText"/>
    <w:uiPriority w:val="99"/>
    <w:semiHidden/>
    <w:rsid w:val="00781560"/>
    <w:rPr>
      <w:rFonts w:ascii="Verdana" w:eastAsia="Times New Roman" w:hAnsi="Verdana"/>
      <w:sz w:val="22"/>
      <w:szCs w:val="22"/>
      <w:lang w:eastAsia="en-US"/>
    </w:rPr>
  </w:style>
  <w:style w:type="table" w:customStyle="1" w:styleId="TableGrid15">
    <w:name w:val="Table Grid15"/>
    <w:basedOn w:val="TableNormal"/>
    <w:next w:val="TableGrid"/>
    <w:uiPriority w:val="59"/>
    <w:rsid w:val="0078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1560"/>
    <w:pPr>
      <w:spacing w:before="100" w:beforeAutospacing="1" w:after="100" w:afterAutospacing="1" w:line="240" w:lineRule="auto"/>
      <w:jc w:val="left"/>
    </w:pPr>
    <w:rPr>
      <w:rFonts w:eastAsia="Times New Roman"/>
      <w:sz w:val="24"/>
      <w:szCs w:val="24"/>
      <w:lang w:eastAsia="en-AU"/>
    </w:rPr>
  </w:style>
  <w:style w:type="character" w:styleId="FollowedHyperlink">
    <w:name w:val="FollowedHyperlink"/>
    <w:basedOn w:val="DefaultParagraphFont"/>
    <w:uiPriority w:val="99"/>
    <w:semiHidden/>
    <w:unhideWhenUsed/>
    <w:rsid w:val="00781560"/>
    <w:rPr>
      <w:color w:val="954F72" w:themeColor="followedHyperlink"/>
      <w:u w:val="single"/>
    </w:rPr>
  </w:style>
  <w:style w:type="table" w:customStyle="1" w:styleId="TableGrid16">
    <w:name w:val="Table Grid16"/>
    <w:basedOn w:val="TableNormal"/>
    <w:next w:val="TableGrid"/>
    <w:uiPriority w:val="59"/>
    <w:rsid w:val="00381B6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nvc@sa.gov.au" TargetMode="External"/><Relationship Id="rId26" Type="http://schemas.openxmlformats.org/officeDocument/2006/relationships/hyperlink" Target="mailto:DIT.ULAapplications@sa.gov.au" TargetMode="External"/><Relationship Id="rId39" Type="http://schemas.openxmlformats.org/officeDocument/2006/relationships/hyperlink" Target="https://www.aemc.gov.au/contact-us/lodge-submission" TargetMode="External"/><Relationship Id="rId21" Type="http://schemas.openxmlformats.org/officeDocument/2006/relationships/hyperlink" Target="mailto:DIT.ULAapplications@sa.gov.au" TargetMode="External"/><Relationship Id="rId34" Type="http://schemas.openxmlformats.org/officeDocument/2006/relationships/hyperlink" Target="https://www.aemc.gov.au/contact-us/lodge-submission" TargetMode="External"/><Relationship Id="rId42" Type="http://schemas.openxmlformats.org/officeDocument/2006/relationships/hyperlink" Target="mailto:submissions@aemc.gov.au" TargetMode="External"/><Relationship Id="rId47" Type="http://schemas.openxmlformats.org/officeDocument/2006/relationships/hyperlink" Target="http://www.aemc.gov.au" TargetMode="External"/><Relationship Id="rId50" Type="http://schemas.openxmlformats.org/officeDocument/2006/relationships/hyperlink" Target="http://www.governmentgazette.s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dit.sa.gov.au/OutbackRoads/outback_road_warnings/special_notices" TargetMode="External"/><Relationship Id="rId11" Type="http://schemas.openxmlformats.org/officeDocument/2006/relationships/footer" Target="footer1.xml"/><Relationship Id="rId24" Type="http://schemas.openxmlformats.org/officeDocument/2006/relationships/hyperlink" Target="mailto:DIT.ULAapplications@sa.gov.au" TargetMode="External"/><Relationship Id="rId32" Type="http://schemas.openxmlformats.org/officeDocument/2006/relationships/hyperlink" Target="http://www.mitchamcouncil.sa.gov.au" TargetMode="External"/><Relationship Id="rId37" Type="http://schemas.openxmlformats.org/officeDocument/2006/relationships/hyperlink" Target="mailto:submissions@aemc.gov.au" TargetMode="External"/><Relationship Id="rId40" Type="http://schemas.openxmlformats.org/officeDocument/2006/relationships/hyperlink" Target="https://www.aemc.gov.au/terms-use/privacy" TargetMode="External"/><Relationship Id="rId45" Type="http://schemas.openxmlformats.org/officeDocument/2006/relationships/hyperlink" Target="https://www.aemc.gov.au/terms-use/privac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hyperlink" Target="https://www.sa.gov.au/topics/housing/planning-and-property/suburb-road-and-place-names/road-opening-and-closing-proposals" TargetMode="External"/><Relationship Id="rId44" Type="http://schemas.openxmlformats.org/officeDocument/2006/relationships/hyperlink" Target="https://www.aemc.gov.au/contact-us/lodge-submission"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DIT.ULAapplications@sa.gov.au" TargetMode="External"/><Relationship Id="rId27" Type="http://schemas.openxmlformats.org/officeDocument/2006/relationships/hyperlink" Target="mailto:DIT.ULAapplications@sa.gov.au" TargetMode="External"/><Relationship Id="rId30" Type="http://schemas.openxmlformats.org/officeDocument/2006/relationships/hyperlink" Target="https://www.dit.sa.gov.au/OutbackRoads/outback_road_warnings/special_notices" TargetMode="External"/><Relationship Id="rId35" Type="http://schemas.openxmlformats.org/officeDocument/2006/relationships/hyperlink" Target="https://www.aemc.gov.au/terms-use/privacy" TargetMode="External"/><Relationship Id="rId43" Type="http://schemas.openxmlformats.org/officeDocument/2006/relationships/hyperlink" Target="http://www.aemc.gov.au" TargetMode="External"/><Relationship Id="rId48" Type="http://schemas.openxmlformats.org/officeDocument/2006/relationships/hyperlink" Target="mailto:governmentgazettesa@sa.gov.au" TargetMode="External"/><Relationship Id="rId8" Type="http://schemas.openxmlformats.org/officeDocument/2006/relationships/image" Target="media/image1.jpe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PIRSA.MinisterialExemptionsandPermits@sa.gov.au" TargetMode="External"/><Relationship Id="rId25" Type="http://schemas.openxmlformats.org/officeDocument/2006/relationships/hyperlink" Target="mailto:DIT.ULAapplications@sa.gov.au" TargetMode="External"/><Relationship Id="rId33" Type="http://schemas.openxmlformats.org/officeDocument/2006/relationships/hyperlink" Target="https://www.sa.gov.au/topics/housing/planning-and-property/suburb-road-and-place-names/road-opening-and-closing-proposals" TargetMode="External"/><Relationship Id="rId38" Type="http://schemas.openxmlformats.org/officeDocument/2006/relationships/hyperlink" Target="http://www.aemc.gov.au" TargetMode="External"/><Relationship Id="rId46" Type="http://schemas.openxmlformats.org/officeDocument/2006/relationships/hyperlink" Target="https://www.aemc.gov.au/our-work/changing-energy-rules-unique-process/making-rule-change-request/submission-tips" TargetMode="External"/><Relationship Id="rId20" Type="http://schemas.openxmlformats.org/officeDocument/2006/relationships/image" Target="media/image3.jpeg"/><Relationship Id="rId41" Type="http://schemas.openxmlformats.org/officeDocument/2006/relationships/hyperlink" Target="https://www.aemc.gov.au/our-work/changing-energy-rules-unique-process/making-rule-change-request/submission-tip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DIT.ULAapplications@sa.gov.au" TargetMode="External"/><Relationship Id="rId28" Type="http://schemas.openxmlformats.org/officeDocument/2006/relationships/hyperlink" Target="mailto:DIT.ULAapplications@sa.gov.au" TargetMode="External"/><Relationship Id="rId36" Type="http://schemas.openxmlformats.org/officeDocument/2006/relationships/hyperlink" Target="https://www.aemc.gov.au/our-work/changing-energy-rules-unique-process/making-rule-change-request/submission-tips" TargetMode="External"/><Relationship Id="rId49" Type="http://schemas.openxmlformats.org/officeDocument/2006/relationships/hyperlink" Target="http://www.governmentgazette.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alpou\Desktop\Paginations\GG%2026%20March%202026\2026_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2026_016.dotm</Template>
  <TotalTime>254</TotalTime>
  <Pages>46</Pages>
  <Words>19973</Words>
  <Characters>113847</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No.18 - Thursday, 26 March 2026 (pp. 725–770)</vt:lpstr>
    </vt:vector>
  </TitlesOfParts>
  <Company>SA Government</Company>
  <LinksUpToDate>false</LinksUpToDate>
  <CharactersWithSpaces>133553</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No.18 - Thursday, 26 March 2026 (pp. 725–770)</dc:title>
  <dc:subject/>
  <dc:creator>Elmira Jamalpour</dc:creator>
  <cp:keywords/>
  <cp:lastModifiedBy>Elmira Jamalpour</cp:lastModifiedBy>
  <cp:revision>70</cp:revision>
  <cp:lastPrinted>2026-03-26T01:59:00Z</cp:lastPrinted>
  <dcterms:created xsi:type="dcterms:W3CDTF">2026-03-25T00:54:00Z</dcterms:created>
  <dcterms:modified xsi:type="dcterms:W3CDTF">2026-03-26T01:59:00Z</dcterms:modified>
</cp:coreProperties>
</file>