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945626" w14:textId="6C68F92F" w:rsidR="00EB5C72" w:rsidRPr="007A0461" w:rsidRDefault="00EB5C72" w:rsidP="00EB5C72">
      <w:pPr>
        <w:tabs>
          <w:tab w:val="right" w:pos="9360"/>
        </w:tabs>
        <w:spacing w:after="0" w:line="210" w:lineRule="exact"/>
        <w:rPr>
          <w:rStyle w:val="StyleTimesNewRoman105pt"/>
        </w:rPr>
      </w:pPr>
      <w:bookmarkStart w:id="0" w:name="_Hlk118296607"/>
      <w:bookmarkEnd w:id="0"/>
      <w:r w:rsidRPr="003471CD">
        <w:rPr>
          <w:noProof/>
          <w:lang w:eastAsia="en-AU"/>
        </w:rPr>
        <w:drawing>
          <wp:anchor distT="0" distB="0" distL="114300" distR="114300" simplePos="0" relativeHeight="251659264" behindDoc="0" locked="0" layoutInCell="1" allowOverlap="1" wp14:anchorId="2E6F8F70" wp14:editId="08DE989A">
            <wp:simplePos x="0" y="0"/>
            <wp:positionH relativeFrom="margin">
              <wp:align>center</wp:align>
            </wp:positionH>
            <wp:positionV relativeFrom="paragraph">
              <wp:posOffset>393700</wp:posOffset>
            </wp:positionV>
            <wp:extent cx="1434465" cy="1403350"/>
            <wp:effectExtent l="0" t="0" r="0" b="635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34465" cy="1403350"/>
                    </a:xfrm>
                    <a:prstGeom prst="rect">
                      <a:avLst/>
                    </a:prstGeom>
                    <a:noFill/>
                  </pic:spPr>
                </pic:pic>
              </a:graphicData>
            </a:graphic>
            <wp14:sizeRelH relativeFrom="page">
              <wp14:pctWidth>0</wp14:pctWidth>
            </wp14:sizeRelH>
            <wp14:sizeRelV relativeFrom="page">
              <wp14:pctHeight>0</wp14:pctHeight>
            </wp14:sizeRelV>
          </wp:anchor>
        </w:drawing>
      </w:r>
      <w:r w:rsidRPr="007A0461">
        <w:rPr>
          <w:rStyle w:val="StyleTimesNewRoman105pt"/>
        </w:rPr>
        <w:t xml:space="preserve">No. </w:t>
      </w:r>
      <w:r w:rsidR="00B26CF4">
        <w:rPr>
          <w:rStyle w:val="StyleTimesNewRoman105pt"/>
        </w:rPr>
        <w:t>61</w:t>
      </w:r>
      <w:r w:rsidRPr="007A0461">
        <w:rPr>
          <w:rStyle w:val="StyleTimesNewRoman105pt"/>
        </w:rPr>
        <w:tab/>
        <w:t xml:space="preserve">p. </w:t>
      </w:r>
      <w:r w:rsidR="00B26CF4">
        <w:rPr>
          <w:rStyle w:val="StyleTimesNewRoman105pt"/>
        </w:rPr>
        <w:t>3169</w:t>
      </w:r>
    </w:p>
    <w:p w14:paraId="1AB9A5FB" w14:textId="77777777" w:rsidR="00EB5C72" w:rsidRPr="003471CD" w:rsidRDefault="00EB5C72" w:rsidP="00EB5C72">
      <w:pPr>
        <w:spacing w:before="320" w:after="240" w:line="360" w:lineRule="exact"/>
        <w:jc w:val="center"/>
        <w:rPr>
          <w:b/>
          <w:smallCaps/>
          <w:color w:val="000000"/>
          <w:sz w:val="36"/>
        </w:rPr>
      </w:pPr>
      <w:r w:rsidRPr="003471CD">
        <w:rPr>
          <w:b/>
          <w:smallCaps/>
          <w:color w:val="000000"/>
          <w:sz w:val="36"/>
        </w:rPr>
        <w:t>THE SOUTH AUSTRALIAN</w:t>
      </w:r>
    </w:p>
    <w:p w14:paraId="5F214E2C" w14:textId="77777777" w:rsidR="00EB5C72" w:rsidRPr="003471CD" w:rsidRDefault="00EB5C72" w:rsidP="00EB5C72">
      <w:pPr>
        <w:spacing w:after="0" w:line="240" w:lineRule="auto"/>
        <w:jc w:val="center"/>
        <w:rPr>
          <w:b/>
          <w:color w:val="000000"/>
          <w:sz w:val="60"/>
        </w:rPr>
      </w:pPr>
      <w:r w:rsidRPr="003471CD">
        <w:rPr>
          <w:b/>
          <w:color w:val="000000"/>
          <w:sz w:val="60"/>
        </w:rPr>
        <w:t>GOVERNMENT GAZETTE</w:t>
      </w:r>
    </w:p>
    <w:p w14:paraId="1BC0CC79" w14:textId="77777777" w:rsidR="00EB5C72" w:rsidRPr="003471CD" w:rsidRDefault="00EB5C72" w:rsidP="00EB5C72">
      <w:pPr>
        <w:spacing w:before="360" w:after="600" w:line="240" w:lineRule="exact"/>
        <w:jc w:val="center"/>
        <w:rPr>
          <w:b/>
          <w:smallCaps/>
          <w:color w:val="000000"/>
          <w:sz w:val="24"/>
          <w:szCs w:val="24"/>
        </w:rPr>
      </w:pPr>
      <w:r w:rsidRPr="003471CD">
        <w:rPr>
          <w:b/>
          <w:smallCaps/>
          <w:color w:val="000000"/>
          <w:sz w:val="24"/>
          <w:szCs w:val="24"/>
        </w:rPr>
        <w:t>Published by Authority</w:t>
      </w:r>
    </w:p>
    <w:p w14:paraId="4E70F34E" w14:textId="77777777" w:rsidR="00EB5C72" w:rsidRPr="003471CD" w:rsidRDefault="00EB5C72" w:rsidP="00EB5C72">
      <w:pPr>
        <w:pBdr>
          <w:top w:val="single" w:sz="6" w:space="0" w:color="auto"/>
        </w:pBdr>
        <w:spacing w:after="0" w:line="240" w:lineRule="auto"/>
        <w:jc w:val="center"/>
        <w:rPr>
          <w:color w:val="000000"/>
          <w:sz w:val="20"/>
        </w:rPr>
      </w:pPr>
    </w:p>
    <w:p w14:paraId="5E32DDC3" w14:textId="51F58272" w:rsidR="00EB5C72" w:rsidRPr="003471CD" w:rsidRDefault="00EB5C72" w:rsidP="00EB5C72">
      <w:pPr>
        <w:spacing w:after="0" w:line="240" w:lineRule="auto"/>
        <w:jc w:val="center"/>
        <w:rPr>
          <w:smallCaps/>
          <w:color w:val="000000"/>
          <w:sz w:val="28"/>
          <w:szCs w:val="26"/>
        </w:rPr>
      </w:pPr>
      <w:r w:rsidRPr="003471CD">
        <w:rPr>
          <w:smallCaps/>
          <w:color w:val="000000"/>
          <w:sz w:val="28"/>
          <w:szCs w:val="26"/>
        </w:rPr>
        <w:t xml:space="preserve">Adelaide, Thursday, </w:t>
      </w:r>
      <w:r w:rsidR="00B26CF4">
        <w:rPr>
          <w:smallCaps/>
          <w:color w:val="000000"/>
          <w:sz w:val="28"/>
          <w:szCs w:val="26"/>
        </w:rPr>
        <w:t>15</w:t>
      </w:r>
      <w:r>
        <w:rPr>
          <w:smallCaps/>
          <w:color w:val="000000"/>
          <w:sz w:val="28"/>
          <w:szCs w:val="26"/>
        </w:rPr>
        <w:t xml:space="preserve"> </w:t>
      </w:r>
      <w:r w:rsidR="00B26CF4">
        <w:rPr>
          <w:smallCaps/>
          <w:color w:val="000000"/>
          <w:sz w:val="28"/>
          <w:szCs w:val="26"/>
        </w:rPr>
        <w:t>October</w:t>
      </w:r>
      <w:r w:rsidRPr="003471CD">
        <w:rPr>
          <w:smallCaps/>
          <w:color w:val="000000"/>
          <w:sz w:val="28"/>
          <w:szCs w:val="26"/>
        </w:rPr>
        <w:t xml:space="preserve"> 202</w:t>
      </w:r>
      <w:r w:rsidR="00B26CF4">
        <w:rPr>
          <w:smallCaps/>
          <w:color w:val="000000"/>
          <w:sz w:val="28"/>
          <w:szCs w:val="26"/>
        </w:rPr>
        <w:t>6</w:t>
      </w:r>
    </w:p>
    <w:p w14:paraId="6072674B" w14:textId="77777777" w:rsidR="00EB5C72" w:rsidRPr="003471CD" w:rsidRDefault="00EB5C72" w:rsidP="00EB5C72">
      <w:pPr>
        <w:spacing w:after="0" w:line="240" w:lineRule="exact"/>
        <w:jc w:val="center"/>
        <w:rPr>
          <w:color w:val="000000"/>
          <w:sz w:val="20"/>
        </w:rPr>
      </w:pPr>
    </w:p>
    <w:p w14:paraId="1FF17FD7" w14:textId="77777777" w:rsidR="008008DD" w:rsidRPr="00612978" w:rsidRDefault="008008DD" w:rsidP="008008DD">
      <w:pPr>
        <w:pBdr>
          <w:top w:val="single" w:sz="6" w:space="1" w:color="auto"/>
        </w:pBdr>
        <w:spacing w:after="0" w:line="360" w:lineRule="exact"/>
        <w:jc w:val="center"/>
        <w:rPr>
          <w:color w:val="000000"/>
          <w:sz w:val="20"/>
          <w:szCs w:val="20"/>
        </w:rPr>
      </w:pPr>
    </w:p>
    <w:p w14:paraId="0EC21B8C" w14:textId="542C589F" w:rsidR="001B7138" w:rsidRPr="008008DD" w:rsidRDefault="001B7138" w:rsidP="001B7138">
      <w:pPr>
        <w:spacing w:after="0" w:line="360" w:lineRule="exact"/>
        <w:jc w:val="center"/>
        <w:rPr>
          <w:b/>
          <w:smallCaps/>
          <w:sz w:val="20"/>
          <w:szCs w:val="20"/>
        </w:rPr>
      </w:pPr>
      <w:r w:rsidRPr="008008DD">
        <w:rPr>
          <w:b/>
          <w:smallCaps/>
          <w:sz w:val="20"/>
          <w:szCs w:val="20"/>
        </w:rPr>
        <w:t>Contents</w:t>
      </w:r>
    </w:p>
    <w:p w14:paraId="47A7856D" w14:textId="77777777" w:rsidR="001B7138" w:rsidRPr="008008DD" w:rsidRDefault="001B7138" w:rsidP="00710E0F">
      <w:pPr>
        <w:spacing w:before="40" w:after="0"/>
        <w:jc w:val="center"/>
        <w:rPr>
          <w:b/>
          <w:smallCaps/>
          <w:sz w:val="20"/>
          <w:szCs w:val="20"/>
        </w:rPr>
      </w:pPr>
    </w:p>
    <w:p w14:paraId="00B68FF3" w14:textId="77777777" w:rsidR="001B7138" w:rsidRDefault="001B7138" w:rsidP="00710E0F">
      <w:pPr>
        <w:spacing w:after="0"/>
        <w:jc w:val="center"/>
        <w:rPr>
          <w:b/>
          <w:smallCaps/>
          <w:sz w:val="24"/>
          <w:szCs w:val="24"/>
        </w:rPr>
        <w:sectPr w:rsidR="001B7138" w:rsidSect="00EB5C72">
          <w:headerReference w:type="even" r:id="rId9"/>
          <w:headerReference w:type="default" r:id="rId10"/>
          <w:footerReference w:type="default" r:id="rId11"/>
          <w:footerReference w:type="first" r:id="rId12"/>
          <w:pgSz w:w="11906" w:h="16838" w:code="9"/>
          <w:pgMar w:top="1134" w:right="1259" w:bottom="1134" w:left="1293" w:header="709" w:footer="1134" w:gutter="0"/>
          <w:pgNumType w:start="1"/>
          <w:cols w:space="708"/>
          <w:titlePg/>
          <w:docGrid w:linePitch="360"/>
        </w:sectPr>
      </w:pPr>
    </w:p>
    <w:p w14:paraId="21399F35" w14:textId="41445F59" w:rsidR="00BE708A" w:rsidRDefault="00B1073C" w:rsidP="005A68D8">
      <w:pPr>
        <w:pStyle w:val="TOC1"/>
        <w:spacing w:before="0"/>
        <w:rPr>
          <w:rFonts w:asciiTheme="minorHAnsi" w:eastAsiaTheme="minorEastAsia" w:hAnsiTheme="minorHAnsi" w:cstheme="minorBidi"/>
          <w:color w:val="auto"/>
          <w:kern w:val="2"/>
          <w:sz w:val="24"/>
          <w:szCs w:val="24"/>
          <w14:ligatures w14:val="standardContextual"/>
        </w:rPr>
      </w:pPr>
      <w:r w:rsidRPr="00B1073C">
        <w:fldChar w:fldCharType="begin"/>
      </w:r>
      <w:r w:rsidRPr="00B1073C">
        <w:instrText xml:space="preserve"> TOC \o "1-3" \h \z \u </w:instrText>
      </w:r>
      <w:r w:rsidRPr="00B1073C">
        <w:fldChar w:fldCharType="separate"/>
      </w:r>
      <w:hyperlink w:anchor="_Toc242881795" w:history="1">
        <w:r w:rsidR="00BE708A" w:rsidRPr="00722A65">
          <w:rPr>
            <w:rStyle w:val="Hyperlink"/>
          </w:rPr>
          <w:t>Governor’s Instruments</w:t>
        </w:r>
      </w:hyperlink>
    </w:p>
    <w:p w14:paraId="3A9D8900" w14:textId="52235951" w:rsidR="00BE708A" w:rsidRDefault="00BE708A" w:rsidP="00BE708A">
      <w:pPr>
        <w:pStyle w:val="TOC2"/>
        <w:tabs>
          <w:tab w:val="right" w:leader="dot" w:pos="4550"/>
        </w:tabs>
        <w:rPr>
          <w:rFonts w:asciiTheme="minorHAnsi" w:eastAsiaTheme="minorEastAsia" w:hAnsiTheme="minorHAnsi" w:cstheme="minorBidi"/>
          <w:noProof/>
          <w:color w:val="auto"/>
          <w:kern w:val="2"/>
          <w:sz w:val="24"/>
          <w:szCs w:val="24"/>
          <w14:ligatures w14:val="standardContextual"/>
        </w:rPr>
      </w:pPr>
      <w:hyperlink w:anchor="_Toc242881796" w:history="1">
        <w:r w:rsidRPr="00722A65">
          <w:rPr>
            <w:rStyle w:val="Hyperlink"/>
            <w:noProof/>
          </w:rPr>
          <w:t>Appointments, Resignations and General Matters</w:t>
        </w:r>
        <w:r>
          <w:rPr>
            <w:noProof/>
            <w:webHidden/>
          </w:rPr>
          <w:tab/>
        </w:r>
        <w:r>
          <w:rPr>
            <w:noProof/>
            <w:webHidden/>
          </w:rPr>
          <w:fldChar w:fldCharType="begin"/>
        </w:r>
        <w:r>
          <w:rPr>
            <w:noProof/>
            <w:webHidden/>
          </w:rPr>
          <w:instrText xml:space="preserve"> PAGEREF _Toc242881796 \h </w:instrText>
        </w:r>
        <w:r>
          <w:rPr>
            <w:noProof/>
            <w:webHidden/>
          </w:rPr>
        </w:r>
        <w:r>
          <w:rPr>
            <w:noProof/>
            <w:webHidden/>
          </w:rPr>
          <w:fldChar w:fldCharType="separate"/>
        </w:r>
        <w:r>
          <w:rPr>
            <w:noProof/>
            <w:webHidden/>
          </w:rPr>
          <w:t>3170</w:t>
        </w:r>
        <w:r>
          <w:rPr>
            <w:noProof/>
            <w:webHidden/>
          </w:rPr>
          <w:fldChar w:fldCharType="end"/>
        </w:r>
      </w:hyperlink>
    </w:p>
    <w:p w14:paraId="489D892F" w14:textId="0E877F72" w:rsidR="00BE708A" w:rsidRDefault="00BE708A" w:rsidP="00BE708A">
      <w:pPr>
        <w:pStyle w:val="TOC2"/>
        <w:tabs>
          <w:tab w:val="right" w:leader="dot" w:pos="4550"/>
        </w:tabs>
        <w:rPr>
          <w:rFonts w:asciiTheme="minorHAnsi" w:eastAsiaTheme="minorEastAsia" w:hAnsiTheme="minorHAnsi" w:cstheme="minorBidi"/>
          <w:noProof/>
          <w:color w:val="auto"/>
          <w:kern w:val="2"/>
          <w:sz w:val="24"/>
          <w:szCs w:val="24"/>
          <w14:ligatures w14:val="standardContextual"/>
        </w:rPr>
      </w:pPr>
      <w:hyperlink w:anchor="_Toc242881797" w:history="1">
        <w:r w:rsidRPr="00722A65">
          <w:rPr>
            <w:rStyle w:val="Hyperlink"/>
            <w:noProof/>
          </w:rPr>
          <w:t>Proclamations</w:t>
        </w:r>
        <w:r>
          <w:rPr>
            <w:noProof/>
            <w:webHidden/>
          </w:rPr>
          <w:t>—</w:t>
        </w:r>
      </w:hyperlink>
    </w:p>
    <w:p w14:paraId="5EA4B527" w14:textId="755F9AFE" w:rsidR="00BE708A" w:rsidRDefault="00BE708A" w:rsidP="00BE708A">
      <w:pPr>
        <w:pStyle w:val="TOC3"/>
        <w:tabs>
          <w:tab w:val="right" w:leader="dot" w:pos="4550"/>
        </w:tabs>
        <w:spacing w:before="0" w:after="0" w:line="170" w:lineRule="exact"/>
        <w:ind w:left="284" w:hanging="142"/>
        <w:rPr>
          <w:rFonts w:asciiTheme="minorHAnsi" w:eastAsiaTheme="minorEastAsia" w:hAnsiTheme="minorHAnsi" w:cstheme="minorBidi"/>
          <w:noProof/>
          <w:color w:val="auto"/>
          <w:kern w:val="2"/>
          <w:sz w:val="24"/>
          <w:szCs w:val="24"/>
          <w14:ligatures w14:val="standardContextual"/>
        </w:rPr>
      </w:pPr>
      <w:hyperlink w:anchor="_Toc242881798" w:history="1">
        <w:r w:rsidRPr="00722A65">
          <w:rPr>
            <w:rStyle w:val="Hyperlink"/>
            <w:noProof/>
          </w:rPr>
          <w:t xml:space="preserve">Local Government (Defaulting Council) </w:t>
        </w:r>
        <w:r w:rsidR="001D3B05">
          <w:rPr>
            <w:rStyle w:val="Hyperlink"/>
            <w:noProof/>
          </w:rPr>
          <w:br/>
        </w:r>
        <w:r w:rsidRPr="00722A65">
          <w:rPr>
            <w:rStyle w:val="Hyperlink"/>
            <w:noProof/>
          </w:rPr>
          <w:t xml:space="preserve">(Prudential Requirements) Amendment </w:t>
        </w:r>
        <w:r w:rsidR="001D3B05">
          <w:rPr>
            <w:rStyle w:val="Hyperlink"/>
            <w:noProof/>
          </w:rPr>
          <w:br/>
        </w:r>
        <w:r w:rsidRPr="00722A65">
          <w:rPr>
            <w:rStyle w:val="Hyperlink"/>
            <w:noProof/>
          </w:rPr>
          <w:t>Proclamation 2026</w:t>
        </w:r>
        <w:r>
          <w:rPr>
            <w:noProof/>
            <w:webHidden/>
          </w:rPr>
          <w:tab/>
        </w:r>
        <w:r>
          <w:rPr>
            <w:noProof/>
            <w:webHidden/>
          </w:rPr>
          <w:fldChar w:fldCharType="begin"/>
        </w:r>
        <w:r>
          <w:rPr>
            <w:noProof/>
            <w:webHidden/>
          </w:rPr>
          <w:instrText xml:space="preserve"> PAGEREF _Toc242881798 \h </w:instrText>
        </w:r>
        <w:r>
          <w:rPr>
            <w:noProof/>
            <w:webHidden/>
          </w:rPr>
        </w:r>
        <w:r>
          <w:rPr>
            <w:noProof/>
            <w:webHidden/>
          </w:rPr>
          <w:fldChar w:fldCharType="separate"/>
        </w:r>
        <w:r>
          <w:rPr>
            <w:noProof/>
            <w:webHidden/>
          </w:rPr>
          <w:t>3171</w:t>
        </w:r>
        <w:r>
          <w:rPr>
            <w:noProof/>
            <w:webHidden/>
          </w:rPr>
          <w:fldChar w:fldCharType="end"/>
        </w:r>
      </w:hyperlink>
    </w:p>
    <w:p w14:paraId="6FC67447" w14:textId="0EDEB762" w:rsidR="00BE708A" w:rsidRDefault="00BE708A" w:rsidP="005A68D8">
      <w:pPr>
        <w:pStyle w:val="TOC1"/>
        <w:spacing w:before="80"/>
        <w:rPr>
          <w:rFonts w:asciiTheme="minorHAnsi" w:eastAsiaTheme="minorEastAsia" w:hAnsiTheme="minorHAnsi" w:cstheme="minorBidi"/>
          <w:color w:val="auto"/>
          <w:kern w:val="2"/>
          <w:sz w:val="24"/>
          <w:szCs w:val="24"/>
          <w14:ligatures w14:val="standardContextual"/>
        </w:rPr>
      </w:pPr>
      <w:hyperlink w:anchor="_Toc242881799" w:history="1">
        <w:r w:rsidRPr="00722A65">
          <w:rPr>
            <w:rStyle w:val="Hyperlink"/>
          </w:rPr>
          <w:t>State Government Instruments</w:t>
        </w:r>
      </w:hyperlink>
    </w:p>
    <w:p w14:paraId="2B67C334" w14:textId="44006374" w:rsidR="00BE708A" w:rsidRDefault="00BE708A" w:rsidP="00BE708A">
      <w:pPr>
        <w:pStyle w:val="TOC2"/>
        <w:tabs>
          <w:tab w:val="right" w:leader="dot" w:pos="4550"/>
        </w:tabs>
        <w:rPr>
          <w:rFonts w:asciiTheme="minorHAnsi" w:eastAsiaTheme="minorEastAsia" w:hAnsiTheme="minorHAnsi" w:cstheme="minorBidi"/>
          <w:noProof/>
          <w:color w:val="auto"/>
          <w:kern w:val="2"/>
          <w:sz w:val="24"/>
          <w:szCs w:val="24"/>
          <w14:ligatures w14:val="standardContextual"/>
        </w:rPr>
      </w:pPr>
      <w:hyperlink w:anchor="_Toc242881800" w:history="1">
        <w:r w:rsidRPr="00722A65">
          <w:rPr>
            <w:rStyle w:val="Hyperlink"/>
            <w:noProof/>
          </w:rPr>
          <w:t>Building</w:t>
        </w:r>
        <w:r w:rsidRPr="00722A65">
          <w:rPr>
            <w:rStyle w:val="Hyperlink"/>
            <w:noProof/>
          </w:rPr>
          <w:t xml:space="preserve"> </w:t>
        </w:r>
        <w:r w:rsidRPr="00722A65">
          <w:rPr>
            <w:rStyle w:val="Hyperlink"/>
            <w:noProof/>
          </w:rPr>
          <w:t>Work Contractors Act 1995</w:t>
        </w:r>
        <w:r>
          <w:rPr>
            <w:noProof/>
            <w:webHidden/>
          </w:rPr>
          <w:tab/>
        </w:r>
        <w:r>
          <w:rPr>
            <w:noProof/>
            <w:webHidden/>
          </w:rPr>
          <w:fldChar w:fldCharType="begin"/>
        </w:r>
        <w:r>
          <w:rPr>
            <w:noProof/>
            <w:webHidden/>
          </w:rPr>
          <w:instrText xml:space="preserve"> PAGEREF _Toc242881800 \h </w:instrText>
        </w:r>
        <w:r>
          <w:rPr>
            <w:noProof/>
            <w:webHidden/>
          </w:rPr>
        </w:r>
        <w:r>
          <w:rPr>
            <w:noProof/>
            <w:webHidden/>
          </w:rPr>
          <w:fldChar w:fldCharType="separate"/>
        </w:r>
        <w:r>
          <w:rPr>
            <w:noProof/>
            <w:webHidden/>
          </w:rPr>
          <w:t>3172</w:t>
        </w:r>
        <w:r>
          <w:rPr>
            <w:noProof/>
            <w:webHidden/>
          </w:rPr>
          <w:fldChar w:fldCharType="end"/>
        </w:r>
      </w:hyperlink>
    </w:p>
    <w:p w14:paraId="46B85BA9" w14:textId="57118C18" w:rsidR="00BE708A" w:rsidRDefault="00BE708A" w:rsidP="001D3B05">
      <w:pPr>
        <w:pStyle w:val="TOC2"/>
        <w:tabs>
          <w:tab w:val="right" w:leader="dot" w:pos="4550"/>
        </w:tabs>
        <w:ind w:left="142" w:hanging="142"/>
        <w:rPr>
          <w:rFonts w:asciiTheme="minorHAnsi" w:eastAsiaTheme="minorEastAsia" w:hAnsiTheme="minorHAnsi" w:cstheme="minorBidi"/>
          <w:noProof/>
          <w:color w:val="auto"/>
          <w:kern w:val="2"/>
          <w:sz w:val="24"/>
          <w:szCs w:val="24"/>
          <w14:ligatures w14:val="standardContextual"/>
        </w:rPr>
      </w:pPr>
      <w:hyperlink w:anchor="_Toc242881801" w:history="1">
        <w:r w:rsidRPr="00722A65">
          <w:rPr>
            <w:rStyle w:val="Hyperlink"/>
            <w:noProof/>
          </w:rPr>
          <w:t>Controlled Substances (Poisons) Regulations 2011</w:t>
        </w:r>
        <w:r>
          <w:rPr>
            <w:noProof/>
            <w:webHidden/>
          </w:rPr>
          <w:tab/>
        </w:r>
        <w:r>
          <w:rPr>
            <w:noProof/>
            <w:webHidden/>
          </w:rPr>
          <w:fldChar w:fldCharType="begin"/>
        </w:r>
        <w:r>
          <w:rPr>
            <w:noProof/>
            <w:webHidden/>
          </w:rPr>
          <w:instrText xml:space="preserve"> PAGEREF _Toc242881801 \h </w:instrText>
        </w:r>
        <w:r>
          <w:rPr>
            <w:noProof/>
            <w:webHidden/>
          </w:rPr>
        </w:r>
        <w:r>
          <w:rPr>
            <w:noProof/>
            <w:webHidden/>
          </w:rPr>
          <w:fldChar w:fldCharType="separate"/>
        </w:r>
        <w:r>
          <w:rPr>
            <w:noProof/>
            <w:webHidden/>
          </w:rPr>
          <w:t>3173</w:t>
        </w:r>
        <w:r>
          <w:rPr>
            <w:noProof/>
            <w:webHidden/>
          </w:rPr>
          <w:fldChar w:fldCharType="end"/>
        </w:r>
      </w:hyperlink>
    </w:p>
    <w:p w14:paraId="29A13DF5" w14:textId="105B9764" w:rsidR="00BE708A" w:rsidRDefault="00BE708A" w:rsidP="00BE708A">
      <w:pPr>
        <w:pStyle w:val="TOC2"/>
        <w:tabs>
          <w:tab w:val="right" w:leader="dot" w:pos="4550"/>
        </w:tabs>
        <w:rPr>
          <w:rFonts w:asciiTheme="minorHAnsi" w:eastAsiaTheme="minorEastAsia" w:hAnsiTheme="minorHAnsi" w:cstheme="minorBidi"/>
          <w:noProof/>
          <w:color w:val="auto"/>
          <w:kern w:val="2"/>
          <w:sz w:val="24"/>
          <w:szCs w:val="24"/>
          <w14:ligatures w14:val="standardContextual"/>
        </w:rPr>
      </w:pPr>
      <w:hyperlink w:anchor="_Toc242881802" w:history="1">
        <w:r w:rsidRPr="00722A65">
          <w:rPr>
            <w:rStyle w:val="Hyperlink"/>
            <w:noProof/>
          </w:rPr>
          <w:t>Electoral Act 1985</w:t>
        </w:r>
        <w:r>
          <w:rPr>
            <w:noProof/>
            <w:webHidden/>
          </w:rPr>
          <w:tab/>
        </w:r>
        <w:r>
          <w:rPr>
            <w:noProof/>
            <w:webHidden/>
          </w:rPr>
          <w:fldChar w:fldCharType="begin"/>
        </w:r>
        <w:r>
          <w:rPr>
            <w:noProof/>
            <w:webHidden/>
          </w:rPr>
          <w:instrText xml:space="preserve"> PAGEREF _Toc242881802 \h </w:instrText>
        </w:r>
        <w:r>
          <w:rPr>
            <w:noProof/>
            <w:webHidden/>
          </w:rPr>
        </w:r>
        <w:r>
          <w:rPr>
            <w:noProof/>
            <w:webHidden/>
          </w:rPr>
          <w:fldChar w:fldCharType="separate"/>
        </w:r>
        <w:r>
          <w:rPr>
            <w:noProof/>
            <w:webHidden/>
          </w:rPr>
          <w:t>3173</w:t>
        </w:r>
        <w:r>
          <w:rPr>
            <w:noProof/>
            <w:webHidden/>
          </w:rPr>
          <w:fldChar w:fldCharType="end"/>
        </w:r>
      </w:hyperlink>
    </w:p>
    <w:p w14:paraId="29D2B87F" w14:textId="309E66BE" w:rsidR="00BE708A" w:rsidRDefault="00BE708A" w:rsidP="00BE708A">
      <w:pPr>
        <w:pStyle w:val="TOC2"/>
        <w:tabs>
          <w:tab w:val="right" w:leader="dot" w:pos="4550"/>
        </w:tabs>
        <w:rPr>
          <w:rFonts w:asciiTheme="minorHAnsi" w:eastAsiaTheme="minorEastAsia" w:hAnsiTheme="minorHAnsi" w:cstheme="minorBidi"/>
          <w:noProof/>
          <w:color w:val="auto"/>
          <w:kern w:val="2"/>
          <w:sz w:val="24"/>
          <w:szCs w:val="24"/>
          <w14:ligatures w14:val="standardContextual"/>
        </w:rPr>
      </w:pPr>
      <w:hyperlink w:anchor="_Toc242881803" w:history="1">
        <w:r w:rsidRPr="00722A65">
          <w:rPr>
            <w:rStyle w:val="Hyperlink"/>
            <w:noProof/>
          </w:rPr>
          <w:t>Energy Resources Act 2000</w:t>
        </w:r>
        <w:r>
          <w:rPr>
            <w:noProof/>
            <w:webHidden/>
          </w:rPr>
          <w:tab/>
        </w:r>
        <w:r>
          <w:rPr>
            <w:noProof/>
            <w:webHidden/>
          </w:rPr>
          <w:fldChar w:fldCharType="begin"/>
        </w:r>
        <w:r>
          <w:rPr>
            <w:noProof/>
            <w:webHidden/>
          </w:rPr>
          <w:instrText xml:space="preserve"> PAGEREF _Toc242881803 \h </w:instrText>
        </w:r>
        <w:r>
          <w:rPr>
            <w:noProof/>
            <w:webHidden/>
          </w:rPr>
        </w:r>
        <w:r>
          <w:rPr>
            <w:noProof/>
            <w:webHidden/>
          </w:rPr>
          <w:fldChar w:fldCharType="separate"/>
        </w:r>
        <w:r>
          <w:rPr>
            <w:noProof/>
            <w:webHidden/>
          </w:rPr>
          <w:t>3173</w:t>
        </w:r>
        <w:r>
          <w:rPr>
            <w:noProof/>
            <w:webHidden/>
          </w:rPr>
          <w:fldChar w:fldCharType="end"/>
        </w:r>
      </w:hyperlink>
    </w:p>
    <w:p w14:paraId="13FCA779" w14:textId="742EDDC2" w:rsidR="00BE708A" w:rsidRDefault="00BE708A" w:rsidP="00BE708A">
      <w:pPr>
        <w:pStyle w:val="TOC2"/>
        <w:tabs>
          <w:tab w:val="right" w:leader="dot" w:pos="4550"/>
        </w:tabs>
        <w:rPr>
          <w:rFonts w:asciiTheme="minorHAnsi" w:eastAsiaTheme="minorEastAsia" w:hAnsiTheme="minorHAnsi" w:cstheme="minorBidi"/>
          <w:noProof/>
          <w:color w:val="auto"/>
          <w:kern w:val="2"/>
          <w:sz w:val="24"/>
          <w:szCs w:val="24"/>
          <w14:ligatures w14:val="standardContextual"/>
        </w:rPr>
      </w:pPr>
      <w:hyperlink w:anchor="_Toc242881804" w:history="1">
        <w:r w:rsidRPr="00722A65">
          <w:rPr>
            <w:rStyle w:val="Hyperlink"/>
            <w:noProof/>
          </w:rPr>
          <w:t>Environment Protection Act 1993</w:t>
        </w:r>
        <w:r>
          <w:rPr>
            <w:noProof/>
            <w:webHidden/>
          </w:rPr>
          <w:tab/>
        </w:r>
        <w:r>
          <w:rPr>
            <w:noProof/>
            <w:webHidden/>
          </w:rPr>
          <w:fldChar w:fldCharType="begin"/>
        </w:r>
        <w:r>
          <w:rPr>
            <w:noProof/>
            <w:webHidden/>
          </w:rPr>
          <w:instrText xml:space="preserve"> PAGEREF _Toc242881804 \h </w:instrText>
        </w:r>
        <w:r>
          <w:rPr>
            <w:noProof/>
            <w:webHidden/>
          </w:rPr>
        </w:r>
        <w:r>
          <w:rPr>
            <w:noProof/>
            <w:webHidden/>
          </w:rPr>
          <w:fldChar w:fldCharType="separate"/>
        </w:r>
        <w:r>
          <w:rPr>
            <w:noProof/>
            <w:webHidden/>
          </w:rPr>
          <w:t>3174</w:t>
        </w:r>
        <w:r>
          <w:rPr>
            <w:noProof/>
            <w:webHidden/>
          </w:rPr>
          <w:fldChar w:fldCharType="end"/>
        </w:r>
      </w:hyperlink>
    </w:p>
    <w:p w14:paraId="5EB17D6F" w14:textId="4A188634" w:rsidR="00BE708A" w:rsidRDefault="00BE708A" w:rsidP="00BE708A">
      <w:pPr>
        <w:pStyle w:val="TOC2"/>
        <w:tabs>
          <w:tab w:val="right" w:leader="dot" w:pos="4550"/>
        </w:tabs>
        <w:rPr>
          <w:rFonts w:asciiTheme="minorHAnsi" w:eastAsiaTheme="minorEastAsia" w:hAnsiTheme="minorHAnsi" w:cstheme="minorBidi"/>
          <w:noProof/>
          <w:color w:val="auto"/>
          <w:kern w:val="2"/>
          <w:sz w:val="24"/>
          <w:szCs w:val="24"/>
          <w14:ligatures w14:val="standardContextual"/>
        </w:rPr>
      </w:pPr>
      <w:hyperlink w:anchor="_Toc242881805" w:history="1">
        <w:r w:rsidRPr="00722A65">
          <w:rPr>
            <w:rStyle w:val="Hyperlink"/>
            <w:noProof/>
          </w:rPr>
          <w:t>Fire and Emergency Services Act 2005</w:t>
        </w:r>
        <w:r>
          <w:rPr>
            <w:noProof/>
            <w:webHidden/>
          </w:rPr>
          <w:tab/>
        </w:r>
        <w:r>
          <w:rPr>
            <w:noProof/>
            <w:webHidden/>
          </w:rPr>
          <w:fldChar w:fldCharType="begin"/>
        </w:r>
        <w:r>
          <w:rPr>
            <w:noProof/>
            <w:webHidden/>
          </w:rPr>
          <w:instrText xml:space="preserve"> PAGEREF _Toc242881805 \h </w:instrText>
        </w:r>
        <w:r>
          <w:rPr>
            <w:noProof/>
            <w:webHidden/>
          </w:rPr>
        </w:r>
        <w:r>
          <w:rPr>
            <w:noProof/>
            <w:webHidden/>
          </w:rPr>
          <w:fldChar w:fldCharType="separate"/>
        </w:r>
        <w:r>
          <w:rPr>
            <w:noProof/>
            <w:webHidden/>
          </w:rPr>
          <w:t>3176</w:t>
        </w:r>
        <w:r>
          <w:rPr>
            <w:noProof/>
            <w:webHidden/>
          </w:rPr>
          <w:fldChar w:fldCharType="end"/>
        </w:r>
      </w:hyperlink>
    </w:p>
    <w:p w14:paraId="5A25F92B" w14:textId="420D7A2D" w:rsidR="00BE708A" w:rsidRDefault="00BE708A" w:rsidP="00BE708A">
      <w:pPr>
        <w:pStyle w:val="TOC2"/>
        <w:tabs>
          <w:tab w:val="right" w:leader="dot" w:pos="4550"/>
        </w:tabs>
        <w:rPr>
          <w:rFonts w:asciiTheme="minorHAnsi" w:eastAsiaTheme="minorEastAsia" w:hAnsiTheme="minorHAnsi" w:cstheme="minorBidi"/>
          <w:noProof/>
          <w:color w:val="auto"/>
          <w:kern w:val="2"/>
          <w:sz w:val="24"/>
          <w:szCs w:val="24"/>
          <w14:ligatures w14:val="standardContextual"/>
        </w:rPr>
      </w:pPr>
      <w:hyperlink w:anchor="_Toc242881806" w:history="1">
        <w:r w:rsidRPr="00722A65">
          <w:rPr>
            <w:rStyle w:val="Hyperlink"/>
            <w:noProof/>
          </w:rPr>
          <w:t>Housing Improvement Act 2016</w:t>
        </w:r>
        <w:r>
          <w:rPr>
            <w:noProof/>
            <w:webHidden/>
          </w:rPr>
          <w:tab/>
        </w:r>
        <w:r>
          <w:rPr>
            <w:noProof/>
            <w:webHidden/>
          </w:rPr>
          <w:fldChar w:fldCharType="begin"/>
        </w:r>
        <w:r>
          <w:rPr>
            <w:noProof/>
            <w:webHidden/>
          </w:rPr>
          <w:instrText xml:space="preserve"> PAGEREF _Toc242881806 \h </w:instrText>
        </w:r>
        <w:r>
          <w:rPr>
            <w:noProof/>
            <w:webHidden/>
          </w:rPr>
        </w:r>
        <w:r>
          <w:rPr>
            <w:noProof/>
            <w:webHidden/>
          </w:rPr>
          <w:fldChar w:fldCharType="separate"/>
        </w:r>
        <w:r>
          <w:rPr>
            <w:noProof/>
            <w:webHidden/>
          </w:rPr>
          <w:t>3176</w:t>
        </w:r>
        <w:r>
          <w:rPr>
            <w:noProof/>
            <w:webHidden/>
          </w:rPr>
          <w:fldChar w:fldCharType="end"/>
        </w:r>
      </w:hyperlink>
    </w:p>
    <w:p w14:paraId="7DD4CB65" w14:textId="31B36ABA" w:rsidR="00BE708A" w:rsidRDefault="00BE708A" w:rsidP="00BE708A">
      <w:pPr>
        <w:pStyle w:val="TOC2"/>
        <w:tabs>
          <w:tab w:val="right" w:leader="dot" w:pos="4550"/>
        </w:tabs>
        <w:rPr>
          <w:rFonts w:asciiTheme="minorHAnsi" w:eastAsiaTheme="minorEastAsia" w:hAnsiTheme="minorHAnsi" w:cstheme="minorBidi"/>
          <w:noProof/>
          <w:color w:val="auto"/>
          <w:kern w:val="2"/>
          <w:sz w:val="24"/>
          <w:szCs w:val="24"/>
          <w14:ligatures w14:val="standardContextual"/>
        </w:rPr>
      </w:pPr>
      <w:hyperlink w:anchor="_Toc242881807" w:history="1">
        <w:r w:rsidRPr="00722A65">
          <w:rPr>
            <w:rStyle w:val="Hyperlink"/>
            <w:noProof/>
          </w:rPr>
          <w:t>Justices of the Peace Act 2005</w:t>
        </w:r>
        <w:r>
          <w:rPr>
            <w:noProof/>
            <w:webHidden/>
          </w:rPr>
          <w:tab/>
        </w:r>
        <w:r>
          <w:rPr>
            <w:noProof/>
            <w:webHidden/>
          </w:rPr>
          <w:fldChar w:fldCharType="begin"/>
        </w:r>
        <w:r>
          <w:rPr>
            <w:noProof/>
            <w:webHidden/>
          </w:rPr>
          <w:instrText xml:space="preserve"> PAGEREF _Toc242881807 \h </w:instrText>
        </w:r>
        <w:r>
          <w:rPr>
            <w:noProof/>
            <w:webHidden/>
          </w:rPr>
        </w:r>
        <w:r>
          <w:rPr>
            <w:noProof/>
            <w:webHidden/>
          </w:rPr>
          <w:fldChar w:fldCharType="separate"/>
        </w:r>
        <w:r>
          <w:rPr>
            <w:noProof/>
            <w:webHidden/>
          </w:rPr>
          <w:t>3176</w:t>
        </w:r>
        <w:r>
          <w:rPr>
            <w:noProof/>
            <w:webHidden/>
          </w:rPr>
          <w:fldChar w:fldCharType="end"/>
        </w:r>
      </w:hyperlink>
    </w:p>
    <w:p w14:paraId="678BEDA8" w14:textId="15EB37E8" w:rsidR="00BE708A" w:rsidRDefault="00BE708A" w:rsidP="00BE708A">
      <w:pPr>
        <w:pStyle w:val="TOC2"/>
        <w:tabs>
          <w:tab w:val="right" w:leader="dot" w:pos="4550"/>
        </w:tabs>
        <w:rPr>
          <w:rFonts w:asciiTheme="minorHAnsi" w:eastAsiaTheme="minorEastAsia" w:hAnsiTheme="minorHAnsi" w:cstheme="minorBidi"/>
          <w:noProof/>
          <w:color w:val="auto"/>
          <w:kern w:val="2"/>
          <w:sz w:val="24"/>
          <w:szCs w:val="24"/>
          <w14:ligatures w14:val="standardContextual"/>
        </w:rPr>
      </w:pPr>
      <w:hyperlink w:anchor="_Toc242881808" w:history="1">
        <w:r w:rsidRPr="00722A65">
          <w:rPr>
            <w:rStyle w:val="Hyperlink"/>
            <w:noProof/>
          </w:rPr>
          <w:t>L</w:t>
        </w:r>
        <w:r w:rsidRPr="005A68D8">
          <w:rPr>
            <w:rStyle w:val="Hyperlink"/>
            <w:noProof/>
            <w:spacing w:val="-1"/>
          </w:rPr>
          <w:t>etters Patent Constituting the Office of Governor</w:t>
        </w:r>
        <w:r>
          <w:rPr>
            <w:noProof/>
            <w:webHidden/>
          </w:rPr>
          <w:tab/>
        </w:r>
        <w:r>
          <w:rPr>
            <w:noProof/>
            <w:webHidden/>
          </w:rPr>
          <w:fldChar w:fldCharType="begin"/>
        </w:r>
        <w:r>
          <w:rPr>
            <w:noProof/>
            <w:webHidden/>
          </w:rPr>
          <w:instrText xml:space="preserve"> PAGEREF _Toc242881808 \h </w:instrText>
        </w:r>
        <w:r>
          <w:rPr>
            <w:noProof/>
            <w:webHidden/>
          </w:rPr>
        </w:r>
        <w:r>
          <w:rPr>
            <w:noProof/>
            <w:webHidden/>
          </w:rPr>
          <w:fldChar w:fldCharType="separate"/>
        </w:r>
        <w:r>
          <w:rPr>
            <w:noProof/>
            <w:webHidden/>
          </w:rPr>
          <w:t>3177</w:t>
        </w:r>
        <w:r>
          <w:rPr>
            <w:noProof/>
            <w:webHidden/>
          </w:rPr>
          <w:fldChar w:fldCharType="end"/>
        </w:r>
      </w:hyperlink>
    </w:p>
    <w:p w14:paraId="7E292B8E" w14:textId="69166323" w:rsidR="00BE708A" w:rsidRDefault="00BE708A" w:rsidP="00BE708A">
      <w:pPr>
        <w:pStyle w:val="TOC2"/>
        <w:tabs>
          <w:tab w:val="right" w:leader="dot" w:pos="4550"/>
        </w:tabs>
        <w:rPr>
          <w:rFonts w:asciiTheme="minorHAnsi" w:eastAsiaTheme="minorEastAsia" w:hAnsiTheme="minorHAnsi" w:cstheme="minorBidi"/>
          <w:noProof/>
          <w:color w:val="auto"/>
          <w:kern w:val="2"/>
          <w:sz w:val="24"/>
          <w:szCs w:val="24"/>
          <w14:ligatures w14:val="standardContextual"/>
        </w:rPr>
      </w:pPr>
      <w:hyperlink w:anchor="_Toc242881809" w:history="1">
        <w:r w:rsidRPr="00722A65">
          <w:rPr>
            <w:rStyle w:val="Hyperlink"/>
            <w:noProof/>
          </w:rPr>
          <w:t>Liquor Licensing Act 1997</w:t>
        </w:r>
        <w:r>
          <w:rPr>
            <w:noProof/>
            <w:webHidden/>
          </w:rPr>
          <w:tab/>
        </w:r>
        <w:r>
          <w:rPr>
            <w:noProof/>
            <w:webHidden/>
          </w:rPr>
          <w:fldChar w:fldCharType="begin"/>
        </w:r>
        <w:r>
          <w:rPr>
            <w:noProof/>
            <w:webHidden/>
          </w:rPr>
          <w:instrText xml:space="preserve"> PAGEREF _Toc242881809 \h </w:instrText>
        </w:r>
        <w:r>
          <w:rPr>
            <w:noProof/>
            <w:webHidden/>
          </w:rPr>
        </w:r>
        <w:r>
          <w:rPr>
            <w:noProof/>
            <w:webHidden/>
          </w:rPr>
          <w:fldChar w:fldCharType="separate"/>
        </w:r>
        <w:r>
          <w:rPr>
            <w:noProof/>
            <w:webHidden/>
          </w:rPr>
          <w:t>3177</w:t>
        </w:r>
        <w:r>
          <w:rPr>
            <w:noProof/>
            <w:webHidden/>
          </w:rPr>
          <w:fldChar w:fldCharType="end"/>
        </w:r>
      </w:hyperlink>
    </w:p>
    <w:p w14:paraId="0C78EB83" w14:textId="0A6FBF7A" w:rsidR="00BE708A" w:rsidRDefault="00BE708A" w:rsidP="00BE708A">
      <w:pPr>
        <w:pStyle w:val="TOC2"/>
        <w:tabs>
          <w:tab w:val="right" w:leader="dot" w:pos="4550"/>
        </w:tabs>
        <w:rPr>
          <w:rFonts w:asciiTheme="minorHAnsi" w:eastAsiaTheme="minorEastAsia" w:hAnsiTheme="minorHAnsi" w:cstheme="minorBidi"/>
          <w:noProof/>
          <w:color w:val="auto"/>
          <w:kern w:val="2"/>
          <w:sz w:val="24"/>
          <w:szCs w:val="24"/>
          <w14:ligatures w14:val="standardContextual"/>
        </w:rPr>
      </w:pPr>
      <w:hyperlink w:anchor="_Toc242881810" w:history="1">
        <w:r w:rsidRPr="00722A65">
          <w:rPr>
            <w:rStyle w:val="Hyperlink"/>
            <w:noProof/>
          </w:rPr>
          <w:t>Motor Vehicles Act 1959</w:t>
        </w:r>
        <w:r>
          <w:rPr>
            <w:noProof/>
            <w:webHidden/>
          </w:rPr>
          <w:tab/>
        </w:r>
        <w:r>
          <w:rPr>
            <w:noProof/>
            <w:webHidden/>
          </w:rPr>
          <w:fldChar w:fldCharType="begin"/>
        </w:r>
        <w:r>
          <w:rPr>
            <w:noProof/>
            <w:webHidden/>
          </w:rPr>
          <w:instrText xml:space="preserve"> PAGEREF _Toc242881810 \h </w:instrText>
        </w:r>
        <w:r>
          <w:rPr>
            <w:noProof/>
            <w:webHidden/>
          </w:rPr>
        </w:r>
        <w:r>
          <w:rPr>
            <w:noProof/>
            <w:webHidden/>
          </w:rPr>
          <w:fldChar w:fldCharType="separate"/>
        </w:r>
        <w:r>
          <w:rPr>
            <w:noProof/>
            <w:webHidden/>
          </w:rPr>
          <w:t>3212</w:t>
        </w:r>
        <w:r>
          <w:rPr>
            <w:noProof/>
            <w:webHidden/>
          </w:rPr>
          <w:fldChar w:fldCharType="end"/>
        </w:r>
      </w:hyperlink>
    </w:p>
    <w:p w14:paraId="15EFBD0F" w14:textId="27D468D3" w:rsidR="00BE708A" w:rsidRDefault="00BE708A" w:rsidP="00BE708A">
      <w:pPr>
        <w:pStyle w:val="TOC2"/>
        <w:tabs>
          <w:tab w:val="right" w:leader="dot" w:pos="4550"/>
        </w:tabs>
        <w:rPr>
          <w:rFonts w:asciiTheme="minorHAnsi" w:eastAsiaTheme="minorEastAsia" w:hAnsiTheme="minorHAnsi" w:cstheme="minorBidi"/>
          <w:noProof/>
          <w:color w:val="auto"/>
          <w:kern w:val="2"/>
          <w:sz w:val="24"/>
          <w:szCs w:val="24"/>
          <w14:ligatures w14:val="standardContextual"/>
        </w:rPr>
      </w:pPr>
      <w:hyperlink w:anchor="_Toc242881811" w:history="1">
        <w:r w:rsidRPr="00722A65">
          <w:rPr>
            <w:rStyle w:val="Hyperlink"/>
            <w:noProof/>
          </w:rPr>
          <w:t>National Parks and Wildlife Act 1972</w:t>
        </w:r>
        <w:r>
          <w:rPr>
            <w:noProof/>
            <w:webHidden/>
          </w:rPr>
          <w:tab/>
        </w:r>
        <w:r>
          <w:rPr>
            <w:noProof/>
            <w:webHidden/>
          </w:rPr>
          <w:fldChar w:fldCharType="begin"/>
        </w:r>
        <w:r>
          <w:rPr>
            <w:noProof/>
            <w:webHidden/>
          </w:rPr>
          <w:instrText xml:space="preserve"> PAGEREF _Toc242881811 \h </w:instrText>
        </w:r>
        <w:r>
          <w:rPr>
            <w:noProof/>
            <w:webHidden/>
          </w:rPr>
        </w:r>
        <w:r>
          <w:rPr>
            <w:noProof/>
            <w:webHidden/>
          </w:rPr>
          <w:fldChar w:fldCharType="separate"/>
        </w:r>
        <w:r>
          <w:rPr>
            <w:noProof/>
            <w:webHidden/>
          </w:rPr>
          <w:t>3231</w:t>
        </w:r>
        <w:r>
          <w:rPr>
            <w:noProof/>
            <w:webHidden/>
          </w:rPr>
          <w:fldChar w:fldCharType="end"/>
        </w:r>
      </w:hyperlink>
    </w:p>
    <w:p w14:paraId="2934B255" w14:textId="3B7176AC" w:rsidR="00BE708A" w:rsidRDefault="004A0454" w:rsidP="004A0454">
      <w:pPr>
        <w:pStyle w:val="TOC2"/>
        <w:tabs>
          <w:tab w:val="right" w:leader="dot" w:pos="4550"/>
        </w:tabs>
        <w:spacing w:line="162" w:lineRule="exact"/>
        <w:ind w:left="142" w:hanging="142"/>
        <w:rPr>
          <w:rFonts w:asciiTheme="minorHAnsi" w:eastAsiaTheme="minorEastAsia" w:hAnsiTheme="minorHAnsi" w:cstheme="minorBidi"/>
          <w:noProof/>
          <w:color w:val="auto"/>
          <w:kern w:val="2"/>
          <w:sz w:val="24"/>
          <w:szCs w:val="24"/>
          <w14:ligatures w14:val="standardContextual"/>
        </w:rPr>
      </w:pPr>
      <w:r>
        <w:br w:type="column"/>
      </w:r>
      <w:hyperlink w:anchor="_Toc242881812" w:history="1">
        <w:r w:rsidR="00BE708A" w:rsidRPr="00722A65">
          <w:rPr>
            <w:rStyle w:val="Hyperlink"/>
            <w:noProof/>
          </w:rPr>
          <w:t xml:space="preserve">National Parks and Wildlife (Mamungari </w:t>
        </w:r>
        <w:r w:rsidR="00BE708A">
          <w:rPr>
            <w:rStyle w:val="Hyperlink"/>
            <w:noProof/>
          </w:rPr>
          <w:br/>
        </w:r>
        <w:r w:rsidR="00BE708A" w:rsidRPr="00722A65">
          <w:rPr>
            <w:rStyle w:val="Hyperlink"/>
            <w:noProof/>
          </w:rPr>
          <w:t>Conservation Park) Regulations 2019</w:t>
        </w:r>
        <w:r w:rsidR="00BE708A">
          <w:rPr>
            <w:noProof/>
            <w:webHidden/>
          </w:rPr>
          <w:tab/>
        </w:r>
        <w:r w:rsidR="00BE708A">
          <w:rPr>
            <w:noProof/>
            <w:webHidden/>
          </w:rPr>
          <w:fldChar w:fldCharType="begin"/>
        </w:r>
        <w:r w:rsidR="00BE708A">
          <w:rPr>
            <w:noProof/>
            <w:webHidden/>
          </w:rPr>
          <w:instrText xml:space="preserve"> PAGEREF _Toc242881812 \h </w:instrText>
        </w:r>
        <w:r w:rsidR="00BE708A">
          <w:rPr>
            <w:noProof/>
            <w:webHidden/>
          </w:rPr>
        </w:r>
        <w:r w:rsidR="00BE708A">
          <w:rPr>
            <w:noProof/>
            <w:webHidden/>
          </w:rPr>
          <w:fldChar w:fldCharType="separate"/>
        </w:r>
        <w:r w:rsidR="00BE708A">
          <w:rPr>
            <w:noProof/>
            <w:webHidden/>
          </w:rPr>
          <w:t>3231</w:t>
        </w:r>
        <w:r w:rsidR="00BE708A">
          <w:rPr>
            <w:noProof/>
            <w:webHidden/>
          </w:rPr>
          <w:fldChar w:fldCharType="end"/>
        </w:r>
      </w:hyperlink>
    </w:p>
    <w:p w14:paraId="65AA1E19" w14:textId="34EF914D" w:rsidR="00BE708A" w:rsidRDefault="00BE708A" w:rsidP="004A0454">
      <w:pPr>
        <w:pStyle w:val="TOC2"/>
        <w:tabs>
          <w:tab w:val="right" w:leader="dot" w:pos="4550"/>
        </w:tabs>
        <w:spacing w:line="162" w:lineRule="exact"/>
        <w:ind w:left="142" w:hanging="142"/>
        <w:rPr>
          <w:rFonts w:asciiTheme="minorHAnsi" w:eastAsiaTheme="minorEastAsia" w:hAnsiTheme="minorHAnsi" w:cstheme="minorBidi"/>
          <w:noProof/>
          <w:color w:val="auto"/>
          <w:kern w:val="2"/>
          <w:sz w:val="24"/>
          <w:szCs w:val="24"/>
          <w14:ligatures w14:val="standardContextual"/>
        </w:rPr>
      </w:pPr>
      <w:hyperlink w:anchor="_Toc242881813" w:history="1">
        <w:r w:rsidRPr="00722A65">
          <w:rPr>
            <w:rStyle w:val="Hyperlink"/>
            <w:noProof/>
          </w:rPr>
          <w:t>National Parks and Wildlife (National Parks)</w:t>
        </w:r>
        <w:r>
          <w:rPr>
            <w:rStyle w:val="Hyperlink"/>
            <w:noProof/>
          </w:rPr>
          <w:br/>
        </w:r>
        <w:r w:rsidRPr="00722A65">
          <w:rPr>
            <w:rStyle w:val="Hyperlink"/>
            <w:noProof/>
          </w:rPr>
          <w:t>Regulations 2016</w:t>
        </w:r>
        <w:r>
          <w:rPr>
            <w:noProof/>
            <w:webHidden/>
          </w:rPr>
          <w:tab/>
        </w:r>
        <w:r>
          <w:rPr>
            <w:noProof/>
            <w:webHidden/>
          </w:rPr>
          <w:fldChar w:fldCharType="begin"/>
        </w:r>
        <w:r>
          <w:rPr>
            <w:noProof/>
            <w:webHidden/>
          </w:rPr>
          <w:instrText xml:space="preserve"> PAGEREF _Toc242881813 \h </w:instrText>
        </w:r>
        <w:r>
          <w:rPr>
            <w:noProof/>
            <w:webHidden/>
          </w:rPr>
        </w:r>
        <w:r>
          <w:rPr>
            <w:noProof/>
            <w:webHidden/>
          </w:rPr>
          <w:fldChar w:fldCharType="separate"/>
        </w:r>
        <w:r>
          <w:rPr>
            <w:noProof/>
            <w:webHidden/>
          </w:rPr>
          <w:t>3231</w:t>
        </w:r>
        <w:r>
          <w:rPr>
            <w:noProof/>
            <w:webHidden/>
          </w:rPr>
          <w:fldChar w:fldCharType="end"/>
        </w:r>
      </w:hyperlink>
    </w:p>
    <w:p w14:paraId="4A51A044" w14:textId="1F3331D1" w:rsidR="00BE708A" w:rsidRDefault="00BE708A" w:rsidP="004A0454">
      <w:pPr>
        <w:pStyle w:val="TOC2"/>
        <w:tabs>
          <w:tab w:val="right" w:leader="dot" w:pos="4550"/>
        </w:tabs>
        <w:spacing w:line="162" w:lineRule="exact"/>
        <w:rPr>
          <w:rFonts w:asciiTheme="minorHAnsi" w:eastAsiaTheme="minorEastAsia" w:hAnsiTheme="minorHAnsi" w:cstheme="minorBidi"/>
          <w:noProof/>
          <w:color w:val="auto"/>
          <w:kern w:val="2"/>
          <w:sz w:val="24"/>
          <w:szCs w:val="24"/>
          <w14:ligatures w14:val="standardContextual"/>
        </w:rPr>
      </w:pPr>
      <w:hyperlink w:anchor="_Toc242881814" w:history="1">
        <w:r w:rsidRPr="00722A65">
          <w:rPr>
            <w:rStyle w:val="Hyperlink"/>
            <w:noProof/>
          </w:rPr>
          <w:t>Professional Standards Act 2004</w:t>
        </w:r>
        <w:r>
          <w:rPr>
            <w:noProof/>
            <w:webHidden/>
          </w:rPr>
          <w:tab/>
        </w:r>
        <w:r>
          <w:rPr>
            <w:noProof/>
            <w:webHidden/>
          </w:rPr>
          <w:fldChar w:fldCharType="begin"/>
        </w:r>
        <w:r>
          <w:rPr>
            <w:noProof/>
            <w:webHidden/>
          </w:rPr>
          <w:instrText xml:space="preserve"> PAGEREF _Toc242881814 \h </w:instrText>
        </w:r>
        <w:r>
          <w:rPr>
            <w:noProof/>
            <w:webHidden/>
          </w:rPr>
        </w:r>
        <w:r>
          <w:rPr>
            <w:noProof/>
            <w:webHidden/>
          </w:rPr>
          <w:fldChar w:fldCharType="separate"/>
        </w:r>
        <w:r>
          <w:rPr>
            <w:noProof/>
            <w:webHidden/>
          </w:rPr>
          <w:t>3237</w:t>
        </w:r>
        <w:r>
          <w:rPr>
            <w:noProof/>
            <w:webHidden/>
          </w:rPr>
          <w:fldChar w:fldCharType="end"/>
        </w:r>
      </w:hyperlink>
    </w:p>
    <w:p w14:paraId="387E1BDB" w14:textId="465DE502" w:rsidR="00BE708A" w:rsidRDefault="00BE708A" w:rsidP="004A0454">
      <w:pPr>
        <w:pStyle w:val="TOC2"/>
        <w:tabs>
          <w:tab w:val="right" w:leader="dot" w:pos="4550"/>
        </w:tabs>
        <w:spacing w:line="162" w:lineRule="exact"/>
        <w:rPr>
          <w:rFonts w:asciiTheme="minorHAnsi" w:eastAsiaTheme="minorEastAsia" w:hAnsiTheme="minorHAnsi" w:cstheme="minorBidi"/>
          <w:noProof/>
          <w:color w:val="auto"/>
          <w:kern w:val="2"/>
          <w:sz w:val="24"/>
          <w:szCs w:val="24"/>
          <w14:ligatures w14:val="standardContextual"/>
        </w:rPr>
      </w:pPr>
      <w:hyperlink w:anchor="_Toc242881815" w:history="1">
        <w:r w:rsidRPr="00722A65">
          <w:rPr>
            <w:rStyle w:val="Hyperlink"/>
            <w:noProof/>
          </w:rPr>
          <w:t>Remuneration Tribunal</w:t>
        </w:r>
        <w:r w:rsidR="008E0297">
          <w:rPr>
            <w:rStyle w:val="Hyperlink"/>
            <w:noProof/>
          </w:rPr>
          <w:t>, The</w:t>
        </w:r>
        <w:r>
          <w:rPr>
            <w:noProof/>
            <w:webHidden/>
          </w:rPr>
          <w:tab/>
        </w:r>
        <w:r>
          <w:rPr>
            <w:noProof/>
            <w:webHidden/>
          </w:rPr>
          <w:fldChar w:fldCharType="begin"/>
        </w:r>
        <w:r>
          <w:rPr>
            <w:noProof/>
            <w:webHidden/>
          </w:rPr>
          <w:instrText xml:space="preserve"> PAGEREF _Toc242881815 \h </w:instrText>
        </w:r>
        <w:r>
          <w:rPr>
            <w:noProof/>
            <w:webHidden/>
          </w:rPr>
        </w:r>
        <w:r>
          <w:rPr>
            <w:noProof/>
            <w:webHidden/>
          </w:rPr>
          <w:fldChar w:fldCharType="separate"/>
        </w:r>
        <w:r>
          <w:rPr>
            <w:noProof/>
            <w:webHidden/>
          </w:rPr>
          <w:t>3237</w:t>
        </w:r>
        <w:r>
          <w:rPr>
            <w:noProof/>
            <w:webHidden/>
          </w:rPr>
          <w:fldChar w:fldCharType="end"/>
        </w:r>
      </w:hyperlink>
    </w:p>
    <w:p w14:paraId="58FF8184" w14:textId="0E666B44" w:rsidR="00BE708A" w:rsidRDefault="00BE708A" w:rsidP="004A0454">
      <w:pPr>
        <w:pStyle w:val="TOC2"/>
        <w:tabs>
          <w:tab w:val="right" w:leader="dot" w:pos="4550"/>
        </w:tabs>
        <w:spacing w:line="162" w:lineRule="exact"/>
        <w:rPr>
          <w:rFonts w:asciiTheme="minorHAnsi" w:eastAsiaTheme="minorEastAsia" w:hAnsiTheme="minorHAnsi" w:cstheme="minorBidi"/>
          <w:noProof/>
          <w:color w:val="auto"/>
          <w:kern w:val="2"/>
          <w:sz w:val="24"/>
          <w:szCs w:val="24"/>
          <w14:ligatures w14:val="standardContextual"/>
        </w:rPr>
      </w:pPr>
      <w:hyperlink w:anchor="_Toc242881816" w:history="1">
        <w:r w:rsidRPr="00722A65">
          <w:rPr>
            <w:rStyle w:val="Hyperlink"/>
            <w:noProof/>
          </w:rPr>
          <w:t>South Australian Skills Act 2008</w:t>
        </w:r>
        <w:r>
          <w:rPr>
            <w:noProof/>
            <w:webHidden/>
          </w:rPr>
          <w:tab/>
        </w:r>
        <w:r>
          <w:rPr>
            <w:noProof/>
            <w:webHidden/>
          </w:rPr>
          <w:fldChar w:fldCharType="begin"/>
        </w:r>
        <w:r>
          <w:rPr>
            <w:noProof/>
            <w:webHidden/>
          </w:rPr>
          <w:instrText xml:space="preserve"> PAGEREF _Toc242881816 \h </w:instrText>
        </w:r>
        <w:r>
          <w:rPr>
            <w:noProof/>
            <w:webHidden/>
          </w:rPr>
        </w:r>
        <w:r>
          <w:rPr>
            <w:noProof/>
            <w:webHidden/>
          </w:rPr>
          <w:fldChar w:fldCharType="separate"/>
        </w:r>
        <w:r>
          <w:rPr>
            <w:noProof/>
            <w:webHidden/>
          </w:rPr>
          <w:t>3241</w:t>
        </w:r>
        <w:r>
          <w:rPr>
            <w:noProof/>
            <w:webHidden/>
          </w:rPr>
          <w:fldChar w:fldCharType="end"/>
        </w:r>
      </w:hyperlink>
    </w:p>
    <w:p w14:paraId="5D188070" w14:textId="19748413" w:rsidR="00BE708A" w:rsidRDefault="00BE708A" w:rsidP="004A0454">
      <w:pPr>
        <w:pStyle w:val="TOC2"/>
        <w:tabs>
          <w:tab w:val="right" w:leader="dot" w:pos="4550"/>
        </w:tabs>
        <w:spacing w:line="162" w:lineRule="exact"/>
        <w:rPr>
          <w:rFonts w:asciiTheme="minorHAnsi" w:eastAsiaTheme="minorEastAsia" w:hAnsiTheme="minorHAnsi" w:cstheme="minorBidi"/>
          <w:noProof/>
          <w:color w:val="auto"/>
          <w:kern w:val="2"/>
          <w:sz w:val="24"/>
          <w:szCs w:val="24"/>
          <w14:ligatures w14:val="standardContextual"/>
        </w:rPr>
      </w:pPr>
      <w:hyperlink w:anchor="_Toc242881817" w:history="1">
        <w:r w:rsidRPr="00722A65">
          <w:rPr>
            <w:rStyle w:val="Hyperlink"/>
            <w:noProof/>
          </w:rPr>
          <w:t>Summary Offences Act 1953</w:t>
        </w:r>
        <w:r>
          <w:rPr>
            <w:noProof/>
            <w:webHidden/>
          </w:rPr>
          <w:tab/>
        </w:r>
        <w:r>
          <w:rPr>
            <w:noProof/>
            <w:webHidden/>
          </w:rPr>
          <w:fldChar w:fldCharType="begin"/>
        </w:r>
        <w:r>
          <w:rPr>
            <w:noProof/>
            <w:webHidden/>
          </w:rPr>
          <w:instrText xml:space="preserve"> PAGEREF _Toc242881817 \h </w:instrText>
        </w:r>
        <w:r>
          <w:rPr>
            <w:noProof/>
            <w:webHidden/>
          </w:rPr>
        </w:r>
        <w:r>
          <w:rPr>
            <w:noProof/>
            <w:webHidden/>
          </w:rPr>
          <w:fldChar w:fldCharType="separate"/>
        </w:r>
        <w:r>
          <w:rPr>
            <w:noProof/>
            <w:webHidden/>
          </w:rPr>
          <w:t>3241</w:t>
        </w:r>
        <w:r>
          <w:rPr>
            <w:noProof/>
            <w:webHidden/>
          </w:rPr>
          <w:fldChar w:fldCharType="end"/>
        </w:r>
      </w:hyperlink>
    </w:p>
    <w:p w14:paraId="10044093" w14:textId="3DEE8A19" w:rsidR="00BE708A" w:rsidRDefault="00BE708A" w:rsidP="004A0454">
      <w:pPr>
        <w:pStyle w:val="TOC2"/>
        <w:tabs>
          <w:tab w:val="right" w:leader="dot" w:pos="4550"/>
        </w:tabs>
        <w:spacing w:line="162" w:lineRule="exact"/>
        <w:rPr>
          <w:rFonts w:asciiTheme="minorHAnsi" w:eastAsiaTheme="minorEastAsia" w:hAnsiTheme="minorHAnsi" w:cstheme="minorBidi"/>
          <w:noProof/>
          <w:color w:val="auto"/>
          <w:kern w:val="2"/>
          <w:sz w:val="24"/>
          <w:szCs w:val="24"/>
          <w14:ligatures w14:val="standardContextual"/>
        </w:rPr>
      </w:pPr>
      <w:hyperlink w:anchor="_Toc242881818" w:history="1">
        <w:r w:rsidRPr="00722A65">
          <w:rPr>
            <w:rStyle w:val="Hyperlink"/>
            <w:noProof/>
          </w:rPr>
          <w:t>Wilderness Protection Regulations 2021</w:t>
        </w:r>
        <w:r>
          <w:rPr>
            <w:noProof/>
            <w:webHidden/>
          </w:rPr>
          <w:tab/>
        </w:r>
        <w:r>
          <w:rPr>
            <w:noProof/>
            <w:webHidden/>
          </w:rPr>
          <w:fldChar w:fldCharType="begin"/>
        </w:r>
        <w:r>
          <w:rPr>
            <w:noProof/>
            <w:webHidden/>
          </w:rPr>
          <w:instrText xml:space="preserve"> PAGEREF _Toc242881818 \h </w:instrText>
        </w:r>
        <w:r>
          <w:rPr>
            <w:noProof/>
            <w:webHidden/>
          </w:rPr>
        </w:r>
        <w:r>
          <w:rPr>
            <w:noProof/>
            <w:webHidden/>
          </w:rPr>
          <w:fldChar w:fldCharType="separate"/>
        </w:r>
        <w:r>
          <w:rPr>
            <w:noProof/>
            <w:webHidden/>
          </w:rPr>
          <w:t>3242</w:t>
        </w:r>
        <w:r>
          <w:rPr>
            <w:noProof/>
            <w:webHidden/>
          </w:rPr>
          <w:fldChar w:fldCharType="end"/>
        </w:r>
      </w:hyperlink>
    </w:p>
    <w:p w14:paraId="0E2E12DC" w14:textId="1BE7EB9B" w:rsidR="00BE708A" w:rsidRDefault="00BE708A" w:rsidP="004A0454">
      <w:pPr>
        <w:pStyle w:val="TOC1"/>
        <w:spacing w:before="40" w:line="162" w:lineRule="exact"/>
        <w:rPr>
          <w:rFonts w:asciiTheme="minorHAnsi" w:eastAsiaTheme="minorEastAsia" w:hAnsiTheme="minorHAnsi" w:cstheme="minorBidi"/>
          <w:color w:val="auto"/>
          <w:kern w:val="2"/>
          <w:sz w:val="24"/>
          <w:szCs w:val="24"/>
          <w14:ligatures w14:val="standardContextual"/>
        </w:rPr>
      </w:pPr>
      <w:hyperlink w:anchor="_Toc242881819" w:history="1">
        <w:r w:rsidRPr="00722A65">
          <w:rPr>
            <w:rStyle w:val="Hyperlink"/>
          </w:rPr>
          <w:t>Local Government Instruments</w:t>
        </w:r>
      </w:hyperlink>
    </w:p>
    <w:p w14:paraId="18963207" w14:textId="60551BA5" w:rsidR="00BE708A" w:rsidRDefault="00BE708A" w:rsidP="004A0454">
      <w:pPr>
        <w:pStyle w:val="TOC2"/>
        <w:tabs>
          <w:tab w:val="right" w:leader="dot" w:pos="4550"/>
        </w:tabs>
        <w:spacing w:line="160" w:lineRule="exact"/>
        <w:rPr>
          <w:rFonts w:asciiTheme="minorHAnsi" w:eastAsiaTheme="minorEastAsia" w:hAnsiTheme="minorHAnsi" w:cstheme="minorBidi"/>
          <w:noProof/>
          <w:color w:val="auto"/>
          <w:kern w:val="2"/>
          <w:sz w:val="24"/>
          <w:szCs w:val="24"/>
          <w14:ligatures w14:val="standardContextual"/>
        </w:rPr>
      </w:pPr>
      <w:hyperlink w:anchor="_Toc242881820" w:history="1">
        <w:r w:rsidRPr="00722A65">
          <w:rPr>
            <w:rStyle w:val="Hyperlink"/>
            <w:noProof/>
          </w:rPr>
          <w:t>City of Onkaparinga</w:t>
        </w:r>
        <w:r>
          <w:rPr>
            <w:noProof/>
            <w:webHidden/>
          </w:rPr>
          <w:tab/>
        </w:r>
        <w:r>
          <w:rPr>
            <w:noProof/>
            <w:webHidden/>
          </w:rPr>
          <w:fldChar w:fldCharType="begin"/>
        </w:r>
        <w:r>
          <w:rPr>
            <w:noProof/>
            <w:webHidden/>
          </w:rPr>
          <w:instrText xml:space="preserve"> PAGEREF _Toc242881820 \h </w:instrText>
        </w:r>
        <w:r>
          <w:rPr>
            <w:noProof/>
            <w:webHidden/>
          </w:rPr>
        </w:r>
        <w:r>
          <w:rPr>
            <w:noProof/>
            <w:webHidden/>
          </w:rPr>
          <w:fldChar w:fldCharType="separate"/>
        </w:r>
        <w:r>
          <w:rPr>
            <w:noProof/>
            <w:webHidden/>
          </w:rPr>
          <w:t>3244</w:t>
        </w:r>
        <w:r>
          <w:rPr>
            <w:noProof/>
            <w:webHidden/>
          </w:rPr>
          <w:fldChar w:fldCharType="end"/>
        </w:r>
      </w:hyperlink>
    </w:p>
    <w:p w14:paraId="550A018C" w14:textId="2A1670CD" w:rsidR="00BE708A" w:rsidRDefault="00BE708A" w:rsidP="004A0454">
      <w:pPr>
        <w:pStyle w:val="TOC2"/>
        <w:tabs>
          <w:tab w:val="right" w:leader="dot" w:pos="4550"/>
        </w:tabs>
        <w:spacing w:line="160" w:lineRule="exact"/>
        <w:rPr>
          <w:rFonts w:asciiTheme="minorHAnsi" w:eastAsiaTheme="minorEastAsia" w:hAnsiTheme="minorHAnsi" w:cstheme="minorBidi"/>
          <w:noProof/>
          <w:color w:val="auto"/>
          <w:kern w:val="2"/>
          <w:sz w:val="24"/>
          <w:szCs w:val="24"/>
          <w14:ligatures w14:val="standardContextual"/>
        </w:rPr>
      </w:pPr>
      <w:hyperlink w:anchor="_Toc242881821" w:history="1">
        <w:r w:rsidRPr="00722A65">
          <w:rPr>
            <w:rStyle w:val="Hyperlink"/>
            <w:noProof/>
          </w:rPr>
          <w:t>City of Port Adelaide Enfield</w:t>
        </w:r>
        <w:r>
          <w:rPr>
            <w:noProof/>
            <w:webHidden/>
          </w:rPr>
          <w:tab/>
        </w:r>
        <w:r>
          <w:rPr>
            <w:noProof/>
            <w:webHidden/>
          </w:rPr>
          <w:fldChar w:fldCharType="begin"/>
        </w:r>
        <w:r>
          <w:rPr>
            <w:noProof/>
            <w:webHidden/>
          </w:rPr>
          <w:instrText xml:space="preserve"> PAGEREF _Toc242881821 \h </w:instrText>
        </w:r>
        <w:r>
          <w:rPr>
            <w:noProof/>
            <w:webHidden/>
          </w:rPr>
        </w:r>
        <w:r>
          <w:rPr>
            <w:noProof/>
            <w:webHidden/>
          </w:rPr>
          <w:fldChar w:fldCharType="separate"/>
        </w:r>
        <w:r>
          <w:rPr>
            <w:noProof/>
            <w:webHidden/>
          </w:rPr>
          <w:t>3244</w:t>
        </w:r>
        <w:r>
          <w:rPr>
            <w:noProof/>
            <w:webHidden/>
          </w:rPr>
          <w:fldChar w:fldCharType="end"/>
        </w:r>
      </w:hyperlink>
    </w:p>
    <w:p w14:paraId="617BDD77" w14:textId="1B2DBF09" w:rsidR="00BE708A" w:rsidRDefault="00BE708A" w:rsidP="004A0454">
      <w:pPr>
        <w:pStyle w:val="TOC2"/>
        <w:tabs>
          <w:tab w:val="right" w:leader="dot" w:pos="4550"/>
        </w:tabs>
        <w:spacing w:line="160" w:lineRule="exact"/>
        <w:rPr>
          <w:rFonts w:asciiTheme="minorHAnsi" w:eastAsiaTheme="minorEastAsia" w:hAnsiTheme="minorHAnsi" w:cstheme="minorBidi"/>
          <w:noProof/>
          <w:color w:val="auto"/>
          <w:kern w:val="2"/>
          <w:sz w:val="24"/>
          <w:szCs w:val="24"/>
          <w14:ligatures w14:val="standardContextual"/>
        </w:rPr>
      </w:pPr>
      <w:hyperlink w:anchor="_Toc242881823" w:history="1">
        <w:r w:rsidRPr="00722A65">
          <w:rPr>
            <w:rStyle w:val="Hyperlink"/>
            <w:noProof/>
          </w:rPr>
          <w:t>Port Augusta City Council</w:t>
        </w:r>
        <w:r>
          <w:rPr>
            <w:noProof/>
            <w:webHidden/>
          </w:rPr>
          <w:tab/>
        </w:r>
        <w:r>
          <w:rPr>
            <w:noProof/>
            <w:webHidden/>
          </w:rPr>
          <w:fldChar w:fldCharType="begin"/>
        </w:r>
        <w:r>
          <w:rPr>
            <w:noProof/>
            <w:webHidden/>
          </w:rPr>
          <w:instrText xml:space="preserve"> PAGEREF _Toc242881823 \h </w:instrText>
        </w:r>
        <w:r>
          <w:rPr>
            <w:noProof/>
            <w:webHidden/>
          </w:rPr>
        </w:r>
        <w:r>
          <w:rPr>
            <w:noProof/>
            <w:webHidden/>
          </w:rPr>
          <w:fldChar w:fldCharType="separate"/>
        </w:r>
        <w:r>
          <w:rPr>
            <w:noProof/>
            <w:webHidden/>
          </w:rPr>
          <w:t>3246</w:t>
        </w:r>
        <w:r>
          <w:rPr>
            <w:noProof/>
            <w:webHidden/>
          </w:rPr>
          <w:fldChar w:fldCharType="end"/>
        </w:r>
      </w:hyperlink>
    </w:p>
    <w:p w14:paraId="67EC1570" w14:textId="262FDF13" w:rsidR="00BE708A" w:rsidRDefault="00BE708A" w:rsidP="004A0454">
      <w:pPr>
        <w:pStyle w:val="TOC2"/>
        <w:tabs>
          <w:tab w:val="right" w:leader="dot" w:pos="4550"/>
        </w:tabs>
        <w:spacing w:line="160" w:lineRule="exact"/>
        <w:rPr>
          <w:rFonts w:asciiTheme="minorHAnsi" w:eastAsiaTheme="minorEastAsia" w:hAnsiTheme="minorHAnsi" w:cstheme="minorBidi"/>
          <w:noProof/>
          <w:color w:val="auto"/>
          <w:kern w:val="2"/>
          <w:sz w:val="24"/>
          <w:szCs w:val="24"/>
          <w14:ligatures w14:val="standardContextual"/>
        </w:rPr>
      </w:pPr>
      <w:hyperlink w:anchor="_Toc242881824" w:history="1">
        <w:r w:rsidRPr="00722A65">
          <w:rPr>
            <w:rStyle w:val="Hyperlink"/>
            <w:noProof/>
          </w:rPr>
          <w:t>City of Salisbury</w:t>
        </w:r>
        <w:r>
          <w:rPr>
            <w:noProof/>
            <w:webHidden/>
          </w:rPr>
          <w:tab/>
        </w:r>
        <w:r>
          <w:rPr>
            <w:noProof/>
            <w:webHidden/>
          </w:rPr>
          <w:fldChar w:fldCharType="begin"/>
        </w:r>
        <w:r>
          <w:rPr>
            <w:noProof/>
            <w:webHidden/>
          </w:rPr>
          <w:instrText xml:space="preserve"> PAGEREF _Toc242881824 \h </w:instrText>
        </w:r>
        <w:r>
          <w:rPr>
            <w:noProof/>
            <w:webHidden/>
          </w:rPr>
        </w:r>
        <w:r>
          <w:rPr>
            <w:noProof/>
            <w:webHidden/>
          </w:rPr>
          <w:fldChar w:fldCharType="separate"/>
        </w:r>
        <w:r>
          <w:rPr>
            <w:noProof/>
            <w:webHidden/>
          </w:rPr>
          <w:t>3247</w:t>
        </w:r>
        <w:r>
          <w:rPr>
            <w:noProof/>
            <w:webHidden/>
          </w:rPr>
          <w:fldChar w:fldCharType="end"/>
        </w:r>
      </w:hyperlink>
    </w:p>
    <w:p w14:paraId="66FF6983" w14:textId="74493C52" w:rsidR="00BE708A" w:rsidRDefault="00BE708A" w:rsidP="004A0454">
      <w:pPr>
        <w:pStyle w:val="TOC2"/>
        <w:tabs>
          <w:tab w:val="right" w:leader="dot" w:pos="4550"/>
        </w:tabs>
        <w:spacing w:line="160" w:lineRule="exact"/>
        <w:rPr>
          <w:rFonts w:asciiTheme="minorHAnsi" w:eastAsiaTheme="minorEastAsia" w:hAnsiTheme="minorHAnsi" w:cstheme="minorBidi"/>
          <w:noProof/>
          <w:color w:val="auto"/>
          <w:kern w:val="2"/>
          <w:sz w:val="24"/>
          <w:szCs w:val="24"/>
          <w14:ligatures w14:val="standardContextual"/>
        </w:rPr>
      </w:pPr>
      <w:hyperlink w:anchor="_Toc242881825" w:history="1">
        <w:r w:rsidRPr="00722A65">
          <w:rPr>
            <w:rStyle w:val="Hyperlink"/>
            <w:noProof/>
          </w:rPr>
          <w:t>City of Victor Harbor</w:t>
        </w:r>
        <w:r>
          <w:rPr>
            <w:noProof/>
            <w:webHidden/>
          </w:rPr>
          <w:tab/>
        </w:r>
        <w:r>
          <w:rPr>
            <w:noProof/>
            <w:webHidden/>
          </w:rPr>
          <w:fldChar w:fldCharType="begin"/>
        </w:r>
        <w:r>
          <w:rPr>
            <w:noProof/>
            <w:webHidden/>
          </w:rPr>
          <w:instrText xml:space="preserve"> PAGEREF _Toc242881825 \h </w:instrText>
        </w:r>
        <w:r>
          <w:rPr>
            <w:noProof/>
            <w:webHidden/>
          </w:rPr>
        </w:r>
        <w:r>
          <w:rPr>
            <w:noProof/>
            <w:webHidden/>
          </w:rPr>
          <w:fldChar w:fldCharType="separate"/>
        </w:r>
        <w:r>
          <w:rPr>
            <w:noProof/>
            <w:webHidden/>
          </w:rPr>
          <w:t>3247</w:t>
        </w:r>
        <w:r>
          <w:rPr>
            <w:noProof/>
            <w:webHidden/>
          </w:rPr>
          <w:fldChar w:fldCharType="end"/>
        </w:r>
      </w:hyperlink>
    </w:p>
    <w:p w14:paraId="6F7FC225" w14:textId="53726C25" w:rsidR="00BE708A" w:rsidRDefault="00BE708A" w:rsidP="004A0454">
      <w:pPr>
        <w:pStyle w:val="TOC2"/>
        <w:tabs>
          <w:tab w:val="right" w:leader="dot" w:pos="4550"/>
        </w:tabs>
        <w:spacing w:line="160" w:lineRule="exact"/>
        <w:rPr>
          <w:rFonts w:asciiTheme="minorHAnsi" w:eastAsiaTheme="minorEastAsia" w:hAnsiTheme="minorHAnsi" w:cstheme="minorBidi"/>
          <w:noProof/>
          <w:color w:val="auto"/>
          <w:kern w:val="2"/>
          <w:sz w:val="24"/>
          <w:szCs w:val="24"/>
          <w14:ligatures w14:val="standardContextual"/>
        </w:rPr>
      </w:pPr>
      <w:hyperlink w:anchor="_Toc242881826" w:history="1">
        <w:r w:rsidRPr="00722A65">
          <w:rPr>
            <w:rStyle w:val="Hyperlink"/>
            <w:noProof/>
          </w:rPr>
          <w:t>Wattle Range Council</w:t>
        </w:r>
        <w:r>
          <w:rPr>
            <w:noProof/>
            <w:webHidden/>
          </w:rPr>
          <w:tab/>
        </w:r>
        <w:r>
          <w:rPr>
            <w:noProof/>
            <w:webHidden/>
          </w:rPr>
          <w:fldChar w:fldCharType="begin"/>
        </w:r>
        <w:r>
          <w:rPr>
            <w:noProof/>
            <w:webHidden/>
          </w:rPr>
          <w:instrText xml:space="preserve"> PAGEREF _Toc242881826 \h </w:instrText>
        </w:r>
        <w:r>
          <w:rPr>
            <w:noProof/>
            <w:webHidden/>
          </w:rPr>
        </w:r>
        <w:r>
          <w:rPr>
            <w:noProof/>
            <w:webHidden/>
          </w:rPr>
          <w:fldChar w:fldCharType="separate"/>
        </w:r>
        <w:r>
          <w:rPr>
            <w:noProof/>
            <w:webHidden/>
          </w:rPr>
          <w:t>3248</w:t>
        </w:r>
        <w:r>
          <w:rPr>
            <w:noProof/>
            <w:webHidden/>
          </w:rPr>
          <w:fldChar w:fldCharType="end"/>
        </w:r>
      </w:hyperlink>
    </w:p>
    <w:p w14:paraId="1347F370" w14:textId="403CE2F9" w:rsidR="00BE708A" w:rsidRDefault="00BE708A" w:rsidP="004A0454">
      <w:pPr>
        <w:pStyle w:val="TOC2"/>
        <w:tabs>
          <w:tab w:val="right" w:leader="dot" w:pos="4550"/>
        </w:tabs>
        <w:spacing w:line="160" w:lineRule="exact"/>
        <w:rPr>
          <w:rFonts w:asciiTheme="minorHAnsi" w:eastAsiaTheme="minorEastAsia" w:hAnsiTheme="minorHAnsi" w:cstheme="minorBidi"/>
          <w:noProof/>
          <w:color w:val="auto"/>
          <w:kern w:val="2"/>
          <w:sz w:val="24"/>
          <w:szCs w:val="24"/>
          <w14:ligatures w14:val="standardContextual"/>
        </w:rPr>
      </w:pPr>
      <w:hyperlink w:anchor="_Toc242881827" w:history="1">
        <w:r w:rsidRPr="00722A65">
          <w:rPr>
            <w:rStyle w:val="Hyperlink"/>
            <w:noProof/>
          </w:rPr>
          <w:t>Yorke Peninsula Council</w:t>
        </w:r>
        <w:r>
          <w:rPr>
            <w:noProof/>
            <w:webHidden/>
          </w:rPr>
          <w:tab/>
        </w:r>
        <w:r>
          <w:rPr>
            <w:noProof/>
            <w:webHidden/>
          </w:rPr>
          <w:fldChar w:fldCharType="begin"/>
        </w:r>
        <w:r>
          <w:rPr>
            <w:noProof/>
            <w:webHidden/>
          </w:rPr>
          <w:instrText xml:space="preserve"> PAGEREF _Toc242881827 \h </w:instrText>
        </w:r>
        <w:r>
          <w:rPr>
            <w:noProof/>
            <w:webHidden/>
          </w:rPr>
        </w:r>
        <w:r>
          <w:rPr>
            <w:noProof/>
            <w:webHidden/>
          </w:rPr>
          <w:fldChar w:fldCharType="separate"/>
        </w:r>
        <w:r>
          <w:rPr>
            <w:noProof/>
            <w:webHidden/>
          </w:rPr>
          <w:t>3250</w:t>
        </w:r>
        <w:r>
          <w:rPr>
            <w:noProof/>
            <w:webHidden/>
          </w:rPr>
          <w:fldChar w:fldCharType="end"/>
        </w:r>
      </w:hyperlink>
    </w:p>
    <w:p w14:paraId="4A52DC0A" w14:textId="43332A3C" w:rsidR="00BE708A" w:rsidRDefault="00BE708A" w:rsidP="004A0454">
      <w:pPr>
        <w:pStyle w:val="TOC1"/>
        <w:spacing w:before="40" w:line="162" w:lineRule="exact"/>
        <w:rPr>
          <w:rFonts w:asciiTheme="minorHAnsi" w:eastAsiaTheme="minorEastAsia" w:hAnsiTheme="minorHAnsi" w:cstheme="minorBidi"/>
          <w:color w:val="auto"/>
          <w:kern w:val="2"/>
          <w:sz w:val="24"/>
          <w:szCs w:val="24"/>
          <w14:ligatures w14:val="standardContextual"/>
        </w:rPr>
      </w:pPr>
      <w:hyperlink w:anchor="_Toc242881828" w:history="1">
        <w:r w:rsidRPr="00722A65">
          <w:rPr>
            <w:rStyle w:val="Hyperlink"/>
          </w:rPr>
          <w:t>Public Notices</w:t>
        </w:r>
      </w:hyperlink>
    </w:p>
    <w:p w14:paraId="67D048FE" w14:textId="14262FCC" w:rsidR="00BE708A" w:rsidRDefault="00BE708A" w:rsidP="004A0454">
      <w:pPr>
        <w:pStyle w:val="TOC2"/>
        <w:tabs>
          <w:tab w:val="right" w:leader="dot" w:pos="4550"/>
        </w:tabs>
        <w:spacing w:line="162" w:lineRule="exact"/>
        <w:rPr>
          <w:rFonts w:asciiTheme="minorHAnsi" w:eastAsiaTheme="minorEastAsia" w:hAnsiTheme="minorHAnsi" w:cstheme="minorBidi"/>
          <w:noProof/>
          <w:color w:val="auto"/>
          <w:kern w:val="2"/>
          <w:sz w:val="24"/>
          <w:szCs w:val="24"/>
          <w14:ligatures w14:val="standardContextual"/>
        </w:rPr>
      </w:pPr>
      <w:hyperlink w:anchor="_Toc242881829" w:history="1">
        <w:r w:rsidRPr="00722A65">
          <w:rPr>
            <w:rStyle w:val="Hyperlink"/>
            <w:noProof/>
          </w:rPr>
          <w:t>National Electricity Law</w:t>
        </w:r>
        <w:r>
          <w:rPr>
            <w:noProof/>
            <w:webHidden/>
          </w:rPr>
          <w:tab/>
        </w:r>
        <w:r>
          <w:rPr>
            <w:noProof/>
            <w:webHidden/>
          </w:rPr>
          <w:fldChar w:fldCharType="begin"/>
        </w:r>
        <w:r>
          <w:rPr>
            <w:noProof/>
            <w:webHidden/>
          </w:rPr>
          <w:instrText xml:space="preserve"> PAGEREF _Toc242881829 \h </w:instrText>
        </w:r>
        <w:r>
          <w:rPr>
            <w:noProof/>
            <w:webHidden/>
          </w:rPr>
        </w:r>
        <w:r>
          <w:rPr>
            <w:noProof/>
            <w:webHidden/>
          </w:rPr>
          <w:fldChar w:fldCharType="separate"/>
        </w:r>
        <w:r>
          <w:rPr>
            <w:noProof/>
            <w:webHidden/>
          </w:rPr>
          <w:t>3251</w:t>
        </w:r>
        <w:r>
          <w:rPr>
            <w:noProof/>
            <w:webHidden/>
          </w:rPr>
          <w:fldChar w:fldCharType="end"/>
        </w:r>
      </w:hyperlink>
    </w:p>
    <w:p w14:paraId="3C8D1E8D" w14:textId="7CB58268" w:rsidR="00BE708A" w:rsidRDefault="00BE708A" w:rsidP="004A0454">
      <w:pPr>
        <w:pStyle w:val="TOC2"/>
        <w:tabs>
          <w:tab w:val="right" w:leader="dot" w:pos="4550"/>
        </w:tabs>
        <w:spacing w:line="162" w:lineRule="exact"/>
        <w:rPr>
          <w:rFonts w:asciiTheme="minorHAnsi" w:eastAsiaTheme="minorEastAsia" w:hAnsiTheme="minorHAnsi" w:cstheme="minorBidi"/>
          <w:noProof/>
          <w:color w:val="auto"/>
          <w:kern w:val="2"/>
          <w:sz w:val="24"/>
          <w:szCs w:val="24"/>
          <w14:ligatures w14:val="standardContextual"/>
        </w:rPr>
      </w:pPr>
      <w:hyperlink w:anchor="_Toc242881830" w:history="1">
        <w:r w:rsidRPr="00722A65">
          <w:rPr>
            <w:rStyle w:val="Hyperlink"/>
            <w:noProof/>
          </w:rPr>
          <w:t>Trustee Act 1936</w:t>
        </w:r>
        <w:r>
          <w:rPr>
            <w:noProof/>
            <w:webHidden/>
          </w:rPr>
          <w:tab/>
        </w:r>
        <w:r>
          <w:rPr>
            <w:noProof/>
            <w:webHidden/>
          </w:rPr>
          <w:fldChar w:fldCharType="begin"/>
        </w:r>
        <w:r>
          <w:rPr>
            <w:noProof/>
            <w:webHidden/>
          </w:rPr>
          <w:instrText xml:space="preserve"> PAGEREF _Toc242881830 \h </w:instrText>
        </w:r>
        <w:r>
          <w:rPr>
            <w:noProof/>
            <w:webHidden/>
          </w:rPr>
        </w:r>
        <w:r>
          <w:rPr>
            <w:noProof/>
            <w:webHidden/>
          </w:rPr>
          <w:fldChar w:fldCharType="separate"/>
        </w:r>
        <w:r>
          <w:rPr>
            <w:noProof/>
            <w:webHidden/>
          </w:rPr>
          <w:t>3251</w:t>
        </w:r>
        <w:r>
          <w:rPr>
            <w:noProof/>
            <w:webHidden/>
          </w:rPr>
          <w:fldChar w:fldCharType="end"/>
        </w:r>
      </w:hyperlink>
    </w:p>
    <w:p w14:paraId="35839090" w14:textId="0CD9DEBE" w:rsidR="001B7138" w:rsidRDefault="00B1073C" w:rsidP="00710E0F">
      <w:pPr>
        <w:spacing w:after="0"/>
        <w:rPr>
          <w:smallCaps/>
          <w:szCs w:val="17"/>
        </w:rPr>
      </w:pPr>
      <w:r w:rsidRPr="00B1073C">
        <w:rPr>
          <w:b/>
          <w:smallCaps/>
          <w:szCs w:val="17"/>
        </w:rPr>
        <w:fldChar w:fldCharType="end"/>
      </w:r>
    </w:p>
    <w:p w14:paraId="134DBF81" w14:textId="77777777" w:rsidR="00DA30CF" w:rsidRPr="00612978" w:rsidRDefault="00DA30CF" w:rsidP="0087395E">
      <w:pPr>
        <w:spacing w:after="0"/>
        <w:rPr>
          <w:smallCaps/>
          <w:szCs w:val="17"/>
        </w:rPr>
        <w:sectPr w:rsidR="00DA30CF" w:rsidRPr="00612978" w:rsidSect="00F12687">
          <w:headerReference w:type="even" r:id="rId13"/>
          <w:headerReference w:type="default" r:id="rId14"/>
          <w:footerReference w:type="default" r:id="rId15"/>
          <w:footerReference w:type="first" r:id="rId16"/>
          <w:type w:val="continuous"/>
          <w:pgSz w:w="11906" w:h="16838"/>
          <w:pgMar w:top="1134" w:right="1256" w:bottom="1134" w:left="1290" w:header="708" w:footer="708" w:gutter="0"/>
          <w:cols w:num="2" w:space="240"/>
          <w:docGrid w:linePitch="360"/>
        </w:sectPr>
      </w:pPr>
    </w:p>
    <w:p w14:paraId="28B86D84" w14:textId="77777777" w:rsidR="009D1E2E" w:rsidRPr="0043001F" w:rsidRDefault="009D1E2E" w:rsidP="0043001F">
      <w:pPr>
        <w:pStyle w:val="Heading1"/>
      </w:pPr>
      <w:bookmarkStart w:id="1" w:name="_Toc33707977"/>
      <w:bookmarkStart w:id="2" w:name="_Toc33708148"/>
      <w:bookmarkStart w:id="3" w:name="_Toc242881795"/>
      <w:r w:rsidRPr="0043001F">
        <w:lastRenderedPageBreak/>
        <w:t>Governor’s Instruments</w:t>
      </w:r>
      <w:bookmarkEnd w:id="1"/>
      <w:bookmarkEnd w:id="2"/>
      <w:bookmarkEnd w:id="3"/>
    </w:p>
    <w:p w14:paraId="464E1687" w14:textId="77777777" w:rsidR="00694D0A" w:rsidRDefault="0063119A" w:rsidP="0063119A">
      <w:pPr>
        <w:pStyle w:val="Heading2"/>
      </w:pPr>
      <w:bookmarkStart w:id="4" w:name="_Toc242881796"/>
      <w:r w:rsidRPr="0063119A">
        <w:t xml:space="preserve">Appointments, Resignations </w:t>
      </w:r>
      <w:r>
        <w:t>a</w:t>
      </w:r>
      <w:r w:rsidRPr="0063119A">
        <w:t>nd General Matters</w:t>
      </w:r>
      <w:bookmarkEnd w:id="4"/>
    </w:p>
    <w:p w14:paraId="5A48F0A1" w14:textId="77777777" w:rsidR="0050780E" w:rsidRDefault="0050780E" w:rsidP="0050780E">
      <w:pPr>
        <w:pStyle w:val="GG-body"/>
        <w:spacing w:after="0"/>
        <w:jc w:val="right"/>
      </w:pPr>
      <w:r>
        <w:t>Department of the Premier and Cabinet</w:t>
      </w:r>
    </w:p>
    <w:p w14:paraId="3B4449F3" w14:textId="77777777" w:rsidR="0050780E" w:rsidRDefault="0050780E" w:rsidP="0050780E">
      <w:pPr>
        <w:pStyle w:val="GG-body"/>
        <w:jc w:val="right"/>
      </w:pPr>
      <w:r>
        <w:t>Adelaide, 15 October 2026</w:t>
      </w:r>
    </w:p>
    <w:p w14:paraId="45D5B39D" w14:textId="77777777" w:rsidR="0050780E" w:rsidRDefault="0050780E" w:rsidP="0050780E">
      <w:pPr>
        <w:pStyle w:val="GG-body"/>
      </w:pPr>
      <w:r>
        <w:t>His Excellency the Administrator in Executive Council has been pleased to appoint the undermentioned to the Prescribed Psychiatric Treatment Panel, pursuant to the provisions of the Mental Health Act 2009:</w:t>
      </w:r>
    </w:p>
    <w:p w14:paraId="32585AB0" w14:textId="77777777" w:rsidR="0050780E" w:rsidRDefault="0050780E" w:rsidP="0050780E">
      <w:pPr>
        <w:pStyle w:val="GG-body"/>
        <w:spacing w:after="0"/>
        <w:ind w:left="159"/>
      </w:pPr>
      <w:r>
        <w:t>Member: from 4 November 2026 until 3 November 2031</w:t>
      </w:r>
    </w:p>
    <w:p w14:paraId="029BE4D0" w14:textId="77777777" w:rsidR="0050780E" w:rsidRDefault="0050780E" w:rsidP="0050780E">
      <w:pPr>
        <w:pStyle w:val="GG-body"/>
        <w:spacing w:after="0"/>
        <w:ind w:left="318"/>
      </w:pPr>
      <w:r>
        <w:t xml:space="preserve">Kylie Anne Thorsen </w:t>
      </w:r>
    </w:p>
    <w:p w14:paraId="31A5AEFE" w14:textId="77777777" w:rsidR="0050780E" w:rsidRDefault="0050780E" w:rsidP="0050780E">
      <w:pPr>
        <w:pStyle w:val="GG-body"/>
        <w:ind w:left="318"/>
      </w:pPr>
      <w:r>
        <w:t xml:space="preserve">Jaklin Ardath Eliott </w:t>
      </w:r>
    </w:p>
    <w:p w14:paraId="3C371F4B" w14:textId="77777777" w:rsidR="0050780E" w:rsidRDefault="0050780E" w:rsidP="0050780E">
      <w:pPr>
        <w:pStyle w:val="GG-body"/>
        <w:spacing w:after="0"/>
        <w:jc w:val="center"/>
      </w:pPr>
      <w:r>
        <w:t>By command,</w:t>
      </w:r>
    </w:p>
    <w:p w14:paraId="29B842A2" w14:textId="77777777" w:rsidR="0050780E" w:rsidRDefault="0050780E" w:rsidP="0050780E">
      <w:pPr>
        <w:pStyle w:val="GG-SName"/>
      </w:pPr>
      <w:r>
        <w:t>Clare Michele Scriven, MLC</w:t>
      </w:r>
    </w:p>
    <w:p w14:paraId="1CE11825" w14:textId="77777777" w:rsidR="0050780E" w:rsidRDefault="0050780E" w:rsidP="0050780E">
      <w:pPr>
        <w:pStyle w:val="GG-Signature"/>
      </w:pPr>
      <w:r>
        <w:t>For Premier</w:t>
      </w:r>
    </w:p>
    <w:p w14:paraId="02680E60" w14:textId="77777777" w:rsidR="0050780E" w:rsidRDefault="0050780E" w:rsidP="0050780E">
      <w:pPr>
        <w:pStyle w:val="GG-SDated"/>
      </w:pPr>
      <w:r>
        <w:t>HEAC-2026-00028</w:t>
      </w:r>
    </w:p>
    <w:p w14:paraId="6CFC1E90" w14:textId="77777777" w:rsidR="0050780E" w:rsidRDefault="0050780E" w:rsidP="0050780E">
      <w:pPr>
        <w:pBdr>
          <w:top w:val="single" w:sz="4" w:space="1" w:color="auto"/>
        </w:pBdr>
        <w:spacing w:before="100" w:after="0" w:line="14" w:lineRule="exact"/>
        <w:jc w:val="center"/>
      </w:pPr>
    </w:p>
    <w:p w14:paraId="1F2D622B" w14:textId="77777777" w:rsidR="0050780E" w:rsidRDefault="0050780E" w:rsidP="0050780E">
      <w:pPr>
        <w:pStyle w:val="GG-body"/>
        <w:spacing w:after="0"/>
      </w:pPr>
    </w:p>
    <w:p w14:paraId="2B1BCCBC" w14:textId="77777777" w:rsidR="0050780E" w:rsidRDefault="0050780E" w:rsidP="0050780E">
      <w:pPr>
        <w:pStyle w:val="GG-body"/>
        <w:spacing w:after="0"/>
        <w:jc w:val="right"/>
      </w:pPr>
      <w:r>
        <w:t>Department of the Premier and Cabinet</w:t>
      </w:r>
    </w:p>
    <w:p w14:paraId="648A1C37" w14:textId="77777777" w:rsidR="0050780E" w:rsidRDefault="0050780E" w:rsidP="0050780E">
      <w:pPr>
        <w:pStyle w:val="GG-body"/>
        <w:jc w:val="right"/>
      </w:pPr>
      <w:r>
        <w:t>Adelaide, 15 October 2026</w:t>
      </w:r>
    </w:p>
    <w:p w14:paraId="2169549B" w14:textId="77777777" w:rsidR="0050780E" w:rsidRDefault="0050780E" w:rsidP="0050780E">
      <w:pPr>
        <w:pStyle w:val="GG-body"/>
      </w:pPr>
      <w:r>
        <w:t>His Excellency the Administrator in Executive Council has been pleased to appoint the undermentioned to the South Australian Film Corporation, pursuant to the provisions of the South Australian Film Corporation Act 1972:</w:t>
      </w:r>
    </w:p>
    <w:p w14:paraId="60DF83FD" w14:textId="77777777" w:rsidR="0050780E" w:rsidRDefault="0050780E" w:rsidP="0050780E">
      <w:pPr>
        <w:pStyle w:val="GG-body"/>
        <w:spacing w:after="0"/>
        <w:ind w:left="159"/>
      </w:pPr>
      <w:r>
        <w:t>Member: from 15 October 2026 until 14 October 2029</w:t>
      </w:r>
    </w:p>
    <w:p w14:paraId="79D77E43" w14:textId="77777777" w:rsidR="0050780E" w:rsidRDefault="0050780E" w:rsidP="0050780E">
      <w:pPr>
        <w:pStyle w:val="GG-body"/>
        <w:spacing w:after="0"/>
        <w:ind w:left="318"/>
      </w:pPr>
      <w:r>
        <w:t xml:space="preserve">Michael David Rann </w:t>
      </w:r>
    </w:p>
    <w:p w14:paraId="5B13CC1F" w14:textId="77777777" w:rsidR="0050780E" w:rsidRDefault="0050780E" w:rsidP="0050780E">
      <w:pPr>
        <w:pStyle w:val="GG-body"/>
        <w:spacing w:after="0"/>
        <w:ind w:left="318"/>
      </w:pPr>
      <w:r>
        <w:t xml:space="preserve">Brian Robert Michael Hayes </w:t>
      </w:r>
    </w:p>
    <w:p w14:paraId="218A9DCD" w14:textId="77777777" w:rsidR="0050780E" w:rsidRDefault="0050780E" w:rsidP="0050780E">
      <w:pPr>
        <w:pStyle w:val="GG-body"/>
        <w:spacing w:after="0"/>
        <w:ind w:left="318"/>
      </w:pPr>
      <w:r>
        <w:t xml:space="preserve">Rachel Veda Gardner </w:t>
      </w:r>
    </w:p>
    <w:p w14:paraId="5DD48176" w14:textId="77777777" w:rsidR="0050780E" w:rsidRDefault="0050780E" w:rsidP="0050780E">
      <w:pPr>
        <w:pStyle w:val="GG-body"/>
        <w:spacing w:before="80" w:after="0"/>
        <w:ind w:left="159"/>
      </w:pPr>
      <w:r>
        <w:t>Presiding Member: from 15 October 2026 until 14 October 2029</w:t>
      </w:r>
    </w:p>
    <w:p w14:paraId="3C776A5A" w14:textId="77777777" w:rsidR="0050780E" w:rsidRDefault="0050780E" w:rsidP="0050780E">
      <w:pPr>
        <w:pStyle w:val="GG-body"/>
        <w:spacing w:after="0"/>
        <w:ind w:left="318"/>
      </w:pPr>
      <w:r>
        <w:t xml:space="preserve">Michael David Rann </w:t>
      </w:r>
    </w:p>
    <w:p w14:paraId="4C37DA68" w14:textId="77777777" w:rsidR="0050780E" w:rsidRDefault="0050780E" w:rsidP="0050780E">
      <w:pPr>
        <w:pStyle w:val="GG-body"/>
        <w:spacing w:before="80" w:after="0"/>
        <w:ind w:left="159"/>
      </w:pPr>
      <w:r>
        <w:t>Member: from 30 November 2026 until 29 November 2029</w:t>
      </w:r>
    </w:p>
    <w:p w14:paraId="15C2AE36" w14:textId="77777777" w:rsidR="0050780E" w:rsidRDefault="0050780E" w:rsidP="0050780E">
      <w:pPr>
        <w:pStyle w:val="GG-body"/>
        <w:ind w:left="318"/>
      </w:pPr>
      <w:r>
        <w:t xml:space="preserve">Clara Joan Reeves </w:t>
      </w:r>
    </w:p>
    <w:p w14:paraId="68A20CB4" w14:textId="77777777" w:rsidR="0050780E" w:rsidRDefault="0050780E" w:rsidP="0050780E">
      <w:pPr>
        <w:pStyle w:val="GG-body"/>
        <w:spacing w:after="0"/>
        <w:jc w:val="center"/>
      </w:pPr>
      <w:r>
        <w:t>By command,</w:t>
      </w:r>
    </w:p>
    <w:p w14:paraId="2BCE5359" w14:textId="77777777" w:rsidR="0050780E" w:rsidRDefault="0050780E" w:rsidP="0050780E">
      <w:pPr>
        <w:pStyle w:val="GG-SName"/>
      </w:pPr>
      <w:r>
        <w:t>Clare Michele Scriven, MLC</w:t>
      </w:r>
    </w:p>
    <w:p w14:paraId="25603DC6" w14:textId="77777777" w:rsidR="0050780E" w:rsidRDefault="0050780E" w:rsidP="0050780E">
      <w:pPr>
        <w:pStyle w:val="GG-Signature"/>
      </w:pPr>
      <w:r>
        <w:t>For Premier</w:t>
      </w:r>
    </w:p>
    <w:p w14:paraId="782E907F" w14:textId="77777777" w:rsidR="0050780E" w:rsidRDefault="0050780E" w:rsidP="0050780E">
      <w:pPr>
        <w:pStyle w:val="GG-SDated"/>
      </w:pPr>
      <w:r>
        <w:t>ART0018-26CS</w:t>
      </w:r>
    </w:p>
    <w:p w14:paraId="2D6A417D" w14:textId="77777777" w:rsidR="0050780E" w:rsidRDefault="0050780E" w:rsidP="0050780E">
      <w:pPr>
        <w:pBdr>
          <w:top w:val="single" w:sz="4" w:space="1" w:color="auto"/>
        </w:pBdr>
        <w:spacing w:before="100" w:after="0" w:line="14" w:lineRule="exact"/>
        <w:jc w:val="center"/>
      </w:pPr>
    </w:p>
    <w:p w14:paraId="605F1ADF" w14:textId="77777777" w:rsidR="0050780E" w:rsidRDefault="0050780E" w:rsidP="0050780E">
      <w:pPr>
        <w:pStyle w:val="GG-body"/>
        <w:spacing w:after="0"/>
      </w:pPr>
    </w:p>
    <w:p w14:paraId="3B96BB46" w14:textId="77777777" w:rsidR="0050780E" w:rsidRDefault="0050780E" w:rsidP="0050780E">
      <w:pPr>
        <w:pStyle w:val="GG-body"/>
        <w:spacing w:after="0"/>
        <w:jc w:val="right"/>
      </w:pPr>
      <w:r>
        <w:t>Department of the Premier and Cabinet</w:t>
      </w:r>
    </w:p>
    <w:p w14:paraId="209B333D" w14:textId="77777777" w:rsidR="0050780E" w:rsidRDefault="0050780E" w:rsidP="0050780E">
      <w:pPr>
        <w:pStyle w:val="GG-body"/>
        <w:jc w:val="right"/>
      </w:pPr>
      <w:r>
        <w:t>Adelaide, 15 October 2026</w:t>
      </w:r>
    </w:p>
    <w:p w14:paraId="7D097795" w14:textId="77777777" w:rsidR="0050780E" w:rsidRDefault="0050780E" w:rsidP="0050780E">
      <w:pPr>
        <w:pStyle w:val="GG-body"/>
      </w:pPr>
      <w:r>
        <w:t xml:space="preserve">His Excellency the Administrator in Executive Council has been pleased to appoint the Honourable Joseph Karl Szakacs, MP as Acting Deputy Premier, Acting Minister for Aboriginal Affairs, Acting Attorney-General, Acting Minister for Industrial Relations, Acting Minister for Arts and Acting Special Minister of State from 16 October 2026 until 25 October 2026, inclusive, during the absence of the Honourable </w:t>
      </w:r>
      <w:proofErr w:type="spellStart"/>
      <w:r>
        <w:t>Kyam</w:t>
      </w:r>
      <w:proofErr w:type="spellEnd"/>
      <w:r>
        <w:t xml:space="preserve"> Joseph Maher, MLC - pursuant to section 67 of the Constitution Act 1934.</w:t>
      </w:r>
    </w:p>
    <w:p w14:paraId="6F3D99D2" w14:textId="77777777" w:rsidR="0050780E" w:rsidRDefault="0050780E" w:rsidP="0050780E">
      <w:pPr>
        <w:pStyle w:val="GG-body"/>
        <w:spacing w:after="0"/>
        <w:jc w:val="center"/>
      </w:pPr>
      <w:r>
        <w:t>By command,</w:t>
      </w:r>
    </w:p>
    <w:p w14:paraId="2942EF86" w14:textId="77777777" w:rsidR="0050780E" w:rsidRDefault="0050780E" w:rsidP="0050780E">
      <w:pPr>
        <w:pStyle w:val="GG-SName"/>
      </w:pPr>
      <w:r>
        <w:t>Clare Michele Scriven, MLC</w:t>
      </w:r>
    </w:p>
    <w:p w14:paraId="07EBA041" w14:textId="77777777" w:rsidR="0050780E" w:rsidRDefault="0050780E" w:rsidP="0050780E">
      <w:pPr>
        <w:pStyle w:val="GG-Signature"/>
      </w:pPr>
      <w:r>
        <w:t>For Premier</w:t>
      </w:r>
    </w:p>
    <w:p w14:paraId="756F9668" w14:textId="77777777" w:rsidR="0050780E" w:rsidRDefault="0050780E" w:rsidP="0050780E">
      <w:pPr>
        <w:pStyle w:val="GG-SDated"/>
      </w:pPr>
      <w:r>
        <w:t>AGO0061-26CS</w:t>
      </w:r>
    </w:p>
    <w:p w14:paraId="54EA07D8" w14:textId="77777777" w:rsidR="0050780E" w:rsidRDefault="0050780E" w:rsidP="0050780E">
      <w:pPr>
        <w:pBdr>
          <w:top w:val="single" w:sz="4" w:space="1" w:color="auto"/>
        </w:pBdr>
        <w:spacing w:before="100" w:after="0" w:line="14" w:lineRule="exact"/>
        <w:jc w:val="center"/>
      </w:pPr>
    </w:p>
    <w:p w14:paraId="313BD13F" w14:textId="77777777" w:rsidR="0050780E" w:rsidRDefault="0050780E" w:rsidP="0050780E">
      <w:pPr>
        <w:pStyle w:val="GG-body"/>
        <w:spacing w:after="0"/>
      </w:pPr>
    </w:p>
    <w:p w14:paraId="5ED72751" w14:textId="77777777" w:rsidR="0050780E" w:rsidRDefault="0050780E" w:rsidP="0050780E">
      <w:pPr>
        <w:pStyle w:val="GG-body"/>
        <w:spacing w:after="0"/>
        <w:jc w:val="right"/>
      </w:pPr>
      <w:r>
        <w:t>Department of the Premier and Cabinet</w:t>
      </w:r>
    </w:p>
    <w:p w14:paraId="7F0C2890" w14:textId="77777777" w:rsidR="0050780E" w:rsidRDefault="0050780E" w:rsidP="0050780E">
      <w:pPr>
        <w:pStyle w:val="GG-body"/>
        <w:jc w:val="right"/>
      </w:pPr>
      <w:r>
        <w:t>Adelaide, 15 October 2026</w:t>
      </w:r>
    </w:p>
    <w:p w14:paraId="107D09DC" w14:textId="620BD227" w:rsidR="0050780E" w:rsidRDefault="0050780E" w:rsidP="0050780E">
      <w:pPr>
        <w:pStyle w:val="GG-body"/>
      </w:pPr>
      <w:r>
        <w:t>His Excellency the Administrator in Executive Council has directed that a cash payment be made to Judge Nicolas Alexandrides, a Judge of the District Court of South Australia,</w:t>
      </w:r>
      <w:r w:rsidR="00230343">
        <w:t xml:space="preserve"> upon his retirement,</w:t>
      </w:r>
      <w:r>
        <w:t xml:space="preserve"> in lieu of his unused leave entitlement - pursuant to section 13H(2) of the Supreme Court Act 1935 and section 14(1) of the District Court Act 1991.</w:t>
      </w:r>
    </w:p>
    <w:p w14:paraId="27F005FB" w14:textId="77777777" w:rsidR="0050780E" w:rsidRDefault="0050780E" w:rsidP="0050780E">
      <w:pPr>
        <w:pStyle w:val="GG-body"/>
        <w:spacing w:after="0"/>
        <w:jc w:val="center"/>
      </w:pPr>
      <w:r>
        <w:t>By command,</w:t>
      </w:r>
    </w:p>
    <w:p w14:paraId="3E22257B" w14:textId="77777777" w:rsidR="0050780E" w:rsidRDefault="0050780E" w:rsidP="0050780E">
      <w:pPr>
        <w:pStyle w:val="GG-SName"/>
      </w:pPr>
      <w:r>
        <w:t>Clare Michele Scriven, MLC</w:t>
      </w:r>
    </w:p>
    <w:p w14:paraId="3F04BB79" w14:textId="77777777" w:rsidR="0050780E" w:rsidRDefault="0050780E" w:rsidP="0050780E">
      <w:pPr>
        <w:pStyle w:val="GG-Signature"/>
      </w:pPr>
      <w:r>
        <w:t>For Premier</w:t>
      </w:r>
    </w:p>
    <w:p w14:paraId="3398D7FD" w14:textId="77777777" w:rsidR="0050780E" w:rsidRDefault="0050780E" w:rsidP="0050780E">
      <w:pPr>
        <w:pStyle w:val="GG-SDated"/>
      </w:pPr>
      <w:r>
        <w:t>AGO0063-26CS</w:t>
      </w:r>
    </w:p>
    <w:p w14:paraId="09A2E63F" w14:textId="77777777" w:rsidR="0050780E" w:rsidRDefault="0050780E" w:rsidP="0050780E">
      <w:pPr>
        <w:pBdr>
          <w:bottom w:val="single" w:sz="4" w:space="1" w:color="auto"/>
        </w:pBdr>
        <w:spacing w:after="0" w:line="52" w:lineRule="exact"/>
        <w:jc w:val="center"/>
      </w:pPr>
    </w:p>
    <w:p w14:paraId="4967B07D" w14:textId="77777777" w:rsidR="0050780E" w:rsidRDefault="0050780E" w:rsidP="0050780E">
      <w:pPr>
        <w:pBdr>
          <w:top w:val="single" w:sz="4" w:space="1" w:color="auto"/>
        </w:pBdr>
        <w:spacing w:before="34" w:after="0" w:line="14" w:lineRule="exact"/>
        <w:jc w:val="center"/>
      </w:pPr>
    </w:p>
    <w:p w14:paraId="21FD622F" w14:textId="5CD4C63A" w:rsidR="00CC53FA" w:rsidRDefault="00CC53FA">
      <w:pPr>
        <w:spacing w:after="0" w:line="240" w:lineRule="auto"/>
        <w:jc w:val="left"/>
        <w:rPr>
          <w:rFonts w:eastAsia="Times New Roman"/>
          <w:szCs w:val="17"/>
          <w:lang w:val="en-US"/>
        </w:rPr>
      </w:pPr>
      <w:r>
        <w:rPr>
          <w:lang w:val="en-US"/>
        </w:rPr>
        <w:br w:type="page"/>
      </w:r>
    </w:p>
    <w:p w14:paraId="10AC576E" w14:textId="77777777" w:rsidR="00694D0A" w:rsidRDefault="00694D0A" w:rsidP="005335F1">
      <w:pPr>
        <w:pStyle w:val="Heading2"/>
      </w:pPr>
      <w:bookmarkStart w:id="5" w:name="_Toc33707979"/>
      <w:bookmarkStart w:id="6" w:name="_Toc33708150"/>
      <w:bookmarkStart w:id="7" w:name="_Toc242881797"/>
      <w:r>
        <w:lastRenderedPageBreak/>
        <w:t>Proclamations</w:t>
      </w:r>
      <w:bookmarkEnd w:id="5"/>
      <w:bookmarkEnd w:id="6"/>
      <w:bookmarkEnd w:id="7"/>
    </w:p>
    <w:p w14:paraId="0DD42186" w14:textId="77777777" w:rsidR="0050780E" w:rsidRPr="0050780E" w:rsidRDefault="0050780E" w:rsidP="0050780E">
      <w:pPr>
        <w:keepLines/>
        <w:autoSpaceDE w:val="0"/>
        <w:autoSpaceDN w:val="0"/>
        <w:adjustRightInd w:val="0"/>
        <w:spacing w:before="240" w:after="0" w:line="240" w:lineRule="auto"/>
        <w:jc w:val="left"/>
        <w:rPr>
          <w:rFonts w:eastAsia="Times New Roman"/>
          <w:color w:val="000000"/>
          <w:sz w:val="28"/>
          <w:szCs w:val="28"/>
          <w:lang w:eastAsia="en-AU"/>
          <w14:ligatures w14:val="standardContextual"/>
        </w:rPr>
      </w:pPr>
      <w:r w:rsidRPr="0050780E">
        <w:rPr>
          <w:rFonts w:eastAsia="Times New Roman"/>
          <w:color w:val="000000"/>
          <w:sz w:val="28"/>
          <w:szCs w:val="28"/>
          <w:lang w:eastAsia="en-AU"/>
          <w14:ligatures w14:val="standardContextual"/>
        </w:rPr>
        <w:t>South Australia</w:t>
      </w:r>
    </w:p>
    <w:p w14:paraId="1E16DD23" w14:textId="77777777" w:rsidR="0050780E" w:rsidRPr="0050780E" w:rsidRDefault="0050780E" w:rsidP="009C3D6A">
      <w:pPr>
        <w:pStyle w:val="Heading3"/>
        <w:rPr>
          <w:lang w:eastAsia="en-AU"/>
        </w:rPr>
      </w:pPr>
      <w:bookmarkStart w:id="8" w:name="_Toc242881798"/>
      <w:r w:rsidRPr="0050780E">
        <w:rPr>
          <w:lang w:eastAsia="en-AU"/>
        </w:rPr>
        <w:t>Local Government (Defaulting Council) (Prudential Requirements) Amendment Proclamation 2026</w:t>
      </w:r>
      <w:bookmarkEnd w:id="8"/>
    </w:p>
    <w:p w14:paraId="6E2E37D1" w14:textId="77777777" w:rsidR="0050780E" w:rsidRPr="0050780E" w:rsidRDefault="0050780E" w:rsidP="0050780E">
      <w:pPr>
        <w:keepLines/>
        <w:autoSpaceDE w:val="0"/>
        <w:autoSpaceDN w:val="0"/>
        <w:adjustRightInd w:val="0"/>
        <w:spacing w:before="80" w:after="240" w:line="240" w:lineRule="auto"/>
        <w:jc w:val="left"/>
        <w:rPr>
          <w:rFonts w:eastAsia="Times New Roman"/>
          <w:color w:val="000000"/>
          <w:sz w:val="24"/>
          <w:szCs w:val="24"/>
          <w:lang w:eastAsia="en-AU"/>
          <w14:ligatures w14:val="standardContextual"/>
        </w:rPr>
      </w:pPr>
      <w:r w:rsidRPr="0050780E">
        <w:rPr>
          <w:rFonts w:eastAsia="Times New Roman"/>
          <w:color w:val="000000"/>
          <w:sz w:val="24"/>
          <w:szCs w:val="24"/>
          <w:lang w:eastAsia="en-AU"/>
          <w14:ligatures w14:val="standardContextual"/>
        </w:rPr>
        <w:t xml:space="preserve">under section 273 of the </w:t>
      </w:r>
      <w:r w:rsidRPr="0050780E">
        <w:rPr>
          <w:rFonts w:eastAsia="Times New Roman"/>
          <w:i/>
          <w:iCs/>
          <w:color w:val="000000"/>
          <w:sz w:val="24"/>
          <w:szCs w:val="24"/>
          <w:lang w:eastAsia="en-AU"/>
          <w14:ligatures w14:val="standardContextual"/>
        </w:rPr>
        <w:t>Local Government Act 1999</w:t>
      </w:r>
    </w:p>
    <w:p w14:paraId="7E203E4A" w14:textId="77777777" w:rsidR="0050780E" w:rsidRPr="0050780E" w:rsidRDefault="0050780E" w:rsidP="0050780E">
      <w:pPr>
        <w:keepNext/>
        <w:keepLines/>
        <w:autoSpaceDE w:val="0"/>
        <w:autoSpaceDN w:val="0"/>
        <w:adjustRightInd w:val="0"/>
        <w:spacing w:before="280" w:after="0" w:line="240" w:lineRule="auto"/>
        <w:ind w:left="567" w:hanging="567"/>
        <w:jc w:val="left"/>
        <w:rPr>
          <w:rFonts w:eastAsia="Times New Roman"/>
          <w:b/>
          <w:bCs/>
          <w:color w:val="000000"/>
          <w:sz w:val="32"/>
          <w:szCs w:val="32"/>
          <w:lang w:eastAsia="en-AU"/>
          <w14:ligatures w14:val="standardContextual"/>
        </w:rPr>
      </w:pPr>
      <w:r w:rsidRPr="0050780E">
        <w:rPr>
          <w:rFonts w:eastAsia="Times New Roman"/>
          <w:b/>
          <w:bCs/>
          <w:color w:val="000000"/>
          <w:sz w:val="32"/>
          <w:szCs w:val="32"/>
          <w:lang w:eastAsia="en-AU"/>
          <w14:ligatures w14:val="standardContextual"/>
        </w:rPr>
        <w:t>Part 1—Preliminary</w:t>
      </w:r>
    </w:p>
    <w:p w14:paraId="36029658" w14:textId="77777777" w:rsidR="0050780E" w:rsidRPr="0050780E" w:rsidRDefault="0050780E" w:rsidP="0050780E">
      <w:pPr>
        <w:keepNext/>
        <w:keepLines/>
        <w:autoSpaceDE w:val="0"/>
        <w:autoSpaceDN w:val="0"/>
        <w:adjustRightInd w:val="0"/>
        <w:spacing w:before="160" w:after="0" w:line="240" w:lineRule="auto"/>
        <w:ind w:left="567" w:hanging="567"/>
        <w:jc w:val="left"/>
        <w:rPr>
          <w:rFonts w:eastAsia="Times New Roman"/>
          <w:b/>
          <w:bCs/>
          <w:color w:val="000000"/>
          <w:sz w:val="26"/>
          <w:szCs w:val="26"/>
          <w:lang w:eastAsia="en-AU"/>
          <w14:ligatures w14:val="standardContextual"/>
        </w:rPr>
      </w:pPr>
      <w:r w:rsidRPr="0050780E">
        <w:rPr>
          <w:rFonts w:eastAsia="Times New Roman"/>
          <w:b/>
          <w:bCs/>
          <w:color w:val="000000"/>
          <w:sz w:val="26"/>
          <w:szCs w:val="26"/>
          <w:lang w:eastAsia="en-AU"/>
          <w14:ligatures w14:val="standardContextual"/>
        </w:rPr>
        <w:t>1—Short title</w:t>
      </w:r>
    </w:p>
    <w:p w14:paraId="1C4E7261" w14:textId="77777777" w:rsidR="0050780E" w:rsidRPr="0050780E" w:rsidRDefault="0050780E" w:rsidP="0050780E">
      <w:pPr>
        <w:keepLines/>
        <w:autoSpaceDE w:val="0"/>
        <w:autoSpaceDN w:val="0"/>
        <w:adjustRightInd w:val="0"/>
        <w:spacing w:before="120" w:after="0" w:line="240" w:lineRule="auto"/>
        <w:ind w:left="794"/>
        <w:jc w:val="left"/>
        <w:rPr>
          <w:rFonts w:eastAsia="Times New Roman"/>
          <w:color w:val="000000"/>
          <w:sz w:val="23"/>
          <w:szCs w:val="23"/>
          <w:lang w:eastAsia="en-AU"/>
          <w14:ligatures w14:val="standardContextual"/>
        </w:rPr>
      </w:pPr>
      <w:r w:rsidRPr="0050780E">
        <w:rPr>
          <w:rFonts w:eastAsia="Times New Roman"/>
          <w:color w:val="000000"/>
          <w:sz w:val="23"/>
          <w:szCs w:val="23"/>
          <w:lang w:eastAsia="en-AU"/>
          <w14:ligatures w14:val="standardContextual"/>
        </w:rPr>
        <w:t xml:space="preserve">This proclamation may be cited as the </w:t>
      </w:r>
      <w:r w:rsidRPr="0050780E">
        <w:rPr>
          <w:rFonts w:eastAsia="Times New Roman"/>
          <w:i/>
          <w:iCs/>
          <w:color w:val="000000"/>
          <w:sz w:val="23"/>
          <w:szCs w:val="23"/>
          <w:lang w:eastAsia="en-AU"/>
          <w14:ligatures w14:val="standardContextual"/>
        </w:rPr>
        <w:t>Local Government (Defaulting Council) (Prudential Requirements) Amendment Proclamation 2026</w:t>
      </w:r>
      <w:r w:rsidRPr="0050780E">
        <w:rPr>
          <w:rFonts w:eastAsia="Times New Roman"/>
          <w:color w:val="000000"/>
          <w:sz w:val="23"/>
          <w:szCs w:val="23"/>
          <w:lang w:eastAsia="en-AU"/>
          <w14:ligatures w14:val="standardContextual"/>
        </w:rPr>
        <w:t>.</w:t>
      </w:r>
    </w:p>
    <w:p w14:paraId="0886C6DD" w14:textId="77777777" w:rsidR="0050780E" w:rsidRPr="0050780E" w:rsidRDefault="0050780E" w:rsidP="0050780E">
      <w:pPr>
        <w:keepNext/>
        <w:keepLines/>
        <w:autoSpaceDE w:val="0"/>
        <w:autoSpaceDN w:val="0"/>
        <w:adjustRightInd w:val="0"/>
        <w:spacing w:before="160" w:after="0" w:line="240" w:lineRule="auto"/>
        <w:ind w:left="567" w:hanging="567"/>
        <w:jc w:val="left"/>
        <w:rPr>
          <w:rFonts w:eastAsia="Times New Roman"/>
          <w:b/>
          <w:bCs/>
          <w:color w:val="000000"/>
          <w:sz w:val="26"/>
          <w:szCs w:val="26"/>
          <w:lang w:eastAsia="en-AU"/>
          <w14:ligatures w14:val="standardContextual"/>
        </w:rPr>
      </w:pPr>
      <w:r w:rsidRPr="0050780E">
        <w:rPr>
          <w:rFonts w:eastAsia="Times New Roman"/>
          <w:b/>
          <w:bCs/>
          <w:color w:val="000000"/>
          <w:sz w:val="26"/>
          <w:szCs w:val="26"/>
          <w:lang w:eastAsia="en-AU"/>
          <w14:ligatures w14:val="standardContextual"/>
        </w:rPr>
        <w:t>2—Commencement</w:t>
      </w:r>
    </w:p>
    <w:p w14:paraId="3587B4AC" w14:textId="77777777" w:rsidR="0050780E" w:rsidRPr="0050780E" w:rsidRDefault="0050780E" w:rsidP="0050780E">
      <w:pPr>
        <w:keepLines/>
        <w:autoSpaceDE w:val="0"/>
        <w:autoSpaceDN w:val="0"/>
        <w:adjustRightInd w:val="0"/>
        <w:spacing w:before="120" w:after="0" w:line="240" w:lineRule="auto"/>
        <w:ind w:left="794"/>
        <w:jc w:val="left"/>
        <w:rPr>
          <w:rFonts w:eastAsia="Times New Roman"/>
          <w:color w:val="000000"/>
          <w:sz w:val="23"/>
          <w:szCs w:val="23"/>
          <w:lang w:eastAsia="en-AU"/>
          <w14:ligatures w14:val="standardContextual"/>
        </w:rPr>
      </w:pPr>
      <w:r w:rsidRPr="0050780E">
        <w:rPr>
          <w:rFonts w:eastAsia="Times New Roman"/>
          <w:color w:val="000000"/>
          <w:sz w:val="23"/>
          <w:szCs w:val="23"/>
          <w:lang w:eastAsia="en-AU"/>
          <w14:ligatures w14:val="standardContextual"/>
        </w:rPr>
        <w:t>This proclamation comes into operation on the day on which it is made.</w:t>
      </w:r>
    </w:p>
    <w:p w14:paraId="322B00A7" w14:textId="77777777" w:rsidR="0050780E" w:rsidRPr="0050780E" w:rsidRDefault="0050780E" w:rsidP="0050780E">
      <w:pPr>
        <w:keepNext/>
        <w:keepLines/>
        <w:autoSpaceDE w:val="0"/>
        <w:autoSpaceDN w:val="0"/>
        <w:adjustRightInd w:val="0"/>
        <w:spacing w:before="280" w:after="0" w:line="240" w:lineRule="auto"/>
        <w:ind w:left="567" w:hanging="567"/>
        <w:jc w:val="left"/>
        <w:rPr>
          <w:rFonts w:eastAsia="Times New Roman"/>
          <w:b/>
          <w:bCs/>
          <w:color w:val="000000"/>
          <w:sz w:val="32"/>
          <w:szCs w:val="32"/>
          <w:lang w:eastAsia="en-AU"/>
          <w14:ligatures w14:val="standardContextual"/>
        </w:rPr>
      </w:pPr>
      <w:r w:rsidRPr="0050780E">
        <w:rPr>
          <w:rFonts w:eastAsia="Times New Roman"/>
          <w:b/>
          <w:bCs/>
          <w:color w:val="000000"/>
          <w:sz w:val="32"/>
          <w:szCs w:val="32"/>
          <w:lang w:eastAsia="en-AU"/>
          <w14:ligatures w14:val="standardContextual"/>
        </w:rPr>
        <w:t xml:space="preserve">Part 2—Amendment of </w:t>
      </w:r>
      <w:r w:rsidRPr="0050780E">
        <w:rPr>
          <w:rFonts w:eastAsia="Times New Roman"/>
          <w:b/>
          <w:bCs/>
          <w:i/>
          <w:iCs/>
          <w:color w:val="000000"/>
          <w:sz w:val="32"/>
          <w:szCs w:val="32"/>
          <w:lang w:eastAsia="en-AU"/>
          <w14:ligatures w14:val="standardContextual"/>
        </w:rPr>
        <w:t>Local Government (Defaulting Council) Proclamation 2019</w:t>
      </w:r>
      <w:r w:rsidRPr="0050780E">
        <w:rPr>
          <w:rFonts w:eastAsia="Times New Roman"/>
          <w:b/>
          <w:bCs/>
          <w:color w:val="000000"/>
          <w:sz w:val="32"/>
          <w:szCs w:val="32"/>
          <w:lang w:eastAsia="en-AU"/>
          <w14:ligatures w14:val="standardContextual"/>
        </w:rPr>
        <w:t xml:space="preserve"> (</w:t>
      </w:r>
      <w:r w:rsidRPr="0050780E">
        <w:rPr>
          <w:rFonts w:eastAsia="Times New Roman"/>
          <w:b/>
          <w:bCs/>
          <w:i/>
          <w:iCs/>
          <w:color w:val="000000"/>
          <w:sz w:val="32"/>
          <w:szCs w:val="32"/>
          <w:lang w:eastAsia="en-AU"/>
          <w14:ligatures w14:val="standardContextual"/>
        </w:rPr>
        <w:t>Gazette 24.1.2019 p272</w:t>
      </w:r>
      <w:r w:rsidRPr="0050780E">
        <w:rPr>
          <w:rFonts w:eastAsia="Times New Roman"/>
          <w:b/>
          <w:bCs/>
          <w:color w:val="000000"/>
          <w:sz w:val="32"/>
          <w:szCs w:val="32"/>
          <w:lang w:eastAsia="en-AU"/>
          <w14:ligatures w14:val="standardContextual"/>
        </w:rPr>
        <w:t>) as amended</w:t>
      </w:r>
    </w:p>
    <w:p w14:paraId="36C4DC29" w14:textId="77777777" w:rsidR="0050780E" w:rsidRPr="0050780E" w:rsidRDefault="0050780E" w:rsidP="0050780E">
      <w:pPr>
        <w:keepNext/>
        <w:keepLines/>
        <w:autoSpaceDE w:val="0"/>
        <w:autoSpaceDN w:val="0"/>
        <w:adjustRightInd w:val="0"/>
        <w:spacing w:before="160" w:after="0" w:line="240" w:lineRule="auto"/>
        <w:ind w:left="567" w:hanging="567"/>
        <w:jc w:val="left"/>
        <w:rPr>
          <w:rFonts w:eastAsia="Times New Roman"/>
          <w:b/>
          <w:bCs/>
          <w:color w:val="000000"/>
          <w:sz w:val="26"/>
          <w:szCs w:val="26"/>
          <w:lang w:eastAsia="en-AU"/>
          <w14:ligatures w14:val="standardContextual"/>
        </w:rPr>
      </w:pPr>
      <w:r w:rsidRPr="0050780E">
        <w:rPr>
          <w:rFonts w:eastAsia="Times New Roman"/>
          <w:b/>
          <w:bCs/>
          <w:color w:val="000000"/>
          <w:sz w:val="26"/>
          <w:szCs w:val="26"/>
          <w:lang w:eastAsia="en-AU"/>
          <w14:ligatures w14:val="standardContextual"/>
        </w:rPr>
        <w:t>3—Amendment of Schedule 1—Provisions of Acts and regulations excluded or modified (section 273(12) of Act)</w:t>
      </w:r>
    </w:p>
    <w:p w14:paraId="393EF466" w14:textId="77777777" w:rsidR="0050780E" w:rsidRPr="0050780E" w:rsidRDefault="0050780E" w:rsidP="0050780E">
      <w:pPr>
        <w:keepNext/>
        <w:keepLines/>
        <w:autoSpaceDE w:val="0"/>
        <w:autoSpaceDN w:val="0"/>
        <w:adjustRightInd w:val="0"/>
        <w:spacing w:before="120" w:after="0" w:line="240" w:lineRule="auto"/>
        <w:ind w:left="794"/>
        <w:jc w:val="left"/>
        <w:rPr>
          <w:rFonts w:eastAsia="Times New Roman"/>
          <w:color w:val="000000"/>
          <w:sz w:val="23"/>
          <w:szCs w:val="23"/>
          <w:lang w:eastAsia="en-AU"/>
          <w14:ligatures w14:val="standardContextual"/>
        </w:rPr>
      </w:pPr>
      <w:r w:rsidRPr="0050780E">
        <w:rPr>
          <w:rFonts w:eastAsia="Times New Roman"/>
          <w:color w:val="000000"/>
          <w:sz w:val="23"/>
          <w:szCs w:val="23"/>
          <w:lang w:eastAsia="en-AU"/>
          <w14:ligatures w14:val="standardContextual"/>
        </w:rPr>
        <w:t>Schedule 1, table—after row relating to section 39 insert:</w:t>
      </w:r>
    </w:p>
    <w:p w14:paraId="3F32CF49" w14:textId="77777777" w:rsidR="0050780E" w:rsidRPr="0050780E" w:rsidRDefault="0050780E" w:rsidP="0050780E">
      <w:pPr>
        <w:keepNext/>
        <w:keepLines/>
        <w:autoSpaceDE w:val="0"/>
        <w:autoSpaceDN w:val="0"/>
        <w:adjustRightInd w:val="0"/>
        <w:spacing w:before="120" w:after="0" w:line="240" w:lineRule="auto"/>
        <w:ind w:left="1588"/>
        <w:jc w:val="left"/>
        <w:rPr>
          <w:rFonts w:eastAsia="Times New Roman"/>
          <w:color w:val="000000"/>
          <w:sz w:val="2"/>
          <w:szCs w:val="2"/>
          <w:lang w:eastAsia="en-AU"/>
          <w14:ligatures w14:val="standardContextual"/>
        </w:rPr>
      </w:pPr>
    </w:p>
    <w:tbl>
      <w:tblPr>
        <w:tblW w:w="0" w:type="auto"/>
        <w:tblInd w:w="1648" w:type="dxa"/>
        <w:tblLayout w:type="fixed"/>
        <w:tblCellMar>
          <w:left w:w="60" w:type="dxa"/>
          <w:right w:w="60" w:type="dxa"/>
        </w:tblCellMar>
        <w:tblLook w:val="0000" w:firstRow="0" w:lastRow="0" w:firstColumn="0" w:lastColumn="0" w:noHBand="0" w:noVBand="0"/>
      </w:tblPr>
      <w:tblGrid>
        <w:gridCol w:w="2022"/>
        <w:gridCol w:w="5176"/>
      </w:tblGrid>
      <w:tr w:rsidR="0050780E" w:rsidRPr="0050780E" w14:paraId="59B01CC8" w14:textId="77777777" w:rsidTr="0061125E">
        <w:trPr>
          <w:cantSplit/>
        </w:trPr>
        <w:tc>
          <w:tcPr>
            <w:tcW w:w="2022" w:type="dxa"/>
            <w:tcBorders>
              <w:top w:val="nil"/>
              <w:left w:val="nil"/>
              <w:bottom w:val="nil"/>
              <w:right w:val="nil"/>
            </w:tcBorders>
          </w:tcPr>
          <w:p w14:paraId="1B470262" w14:textId="77777777" w:rsidR="0050780E" w:rsidRPr="0050780E" w:rsidRDefault="0050780E" w:rsidP="0050780E">
            <w:pPr>
              <w:keepLines/>
              <w:autoSpaceDE w:val="0"/>
              <w:autoSpaceDN w:val="0"/>
              <w:adjustRightInd w:val="0"/>
              <w:spacing w:before="120" w:after="0" w:line="240" w:lineRule="auto"/>
              <w:jc w:val="left"/>
              <w:rPr>
                <w:rFonts w:eastAsia="Times New Roman"/>
                <w:color w:val="000000"/>
                <w:sz w:val="20"/>
                <w:szCs w:val="20"/>
                <w:lang w:eastAsia="en-AU"/>
                <w14:ligatures w14:val="standardContextual"/>
              </w:rPr>
            </w:pPr>
            <w:r w:rsidRPr="0050780E">
              <w:rPr>
                <w:rFonts w:eastAsia="Times New Roman"/>
                <w:color w:val="000000"/>
                <w:sz w:val="20"/>
                <w:szCs w:val="20"/>
                <w:lang w:eastAsia="en-AU"/>
                <w14:ligatures w14:val="standardContextual"/>
              </w:rPr>
              <w:t>Section 48</w:t>
            </w:r>
          </w:p>
        </w:tc>
        <w:tc>
          <w:tcPr>
            <w:tcW w:w="5176" w:type="dxa"/>
            <w:tcBorders>
              <w:top w:val="nil"/>
              <w:left w:val="nil"/>
              <w:bottom w:val="nil"/>
              <w:right w:val="nil"/>
            </w:tcBorders>
          </w:tcPr>
          <w:p w14:paraId="0E331B6F" w14:textId="77777777" w:rsidR="0050780E" w:rsidRPr="0050780E" w:rsidRDefault="0050780E" w:rsidP="0050780E">
            <w:pPr>
              <w:keepLines/>
              <w:autoSpaceDE w:val="0"/>
              <w:autoSpaceDN w:val="0"/>
              <w:adjustRightInd w:val="0"/>
              <w:spacing w:before="120" w:after="0" w:line="240" w:lineRule="auto"/>
              <w:jc w:val="left"/>
              <w:rPr>
                <w:rFonts w:eastAsia="Times New Roman"/>
                <w:color w:val="000000"/>
                <w:sz w:val="20"/>
                <w:szCs w:val="20"/>
                <w:lang w:eastAsia="en-AU"/>
                <w14:ligatures w14:val="standardContextual"/>
              </w:rPr>
            </w:pPr>
            <w:r w:rsidRPr="0050780E">
              <w:rPr>
                <w:rFonts w:eastAsia="Times New Roman"/>
                <w:color w:val="000000"/>
                <w:sz w:val="20"/>
                <w:szCs w:val="20"/>
                <w:lang w:eastAsia="en-AU"/>
                <w14:ligatures w14:val="standardContextual"/>
              </w:rPr>
              <w:t>Delete the section</w:t>
            </w:r>
          </w:p>
        </w:tc>
      </w:tr>
    </w:tbl>
    <w:p w14:paraId="544D0BFB" w14:textId="77777777" w:rsidR="0050780E" w:rsidRPr="0050780E" w:rsidRDefault="0050780E" w:rsidP="0050780E">
      <w:pPr>
        <w:keepNext/>
        <w:keepLines/>
        <w:autoSpaceDE w:val="0"/>
        <w:autoSpaceDN w:val="0"/>
        <w:adjustRightInd w:val="0"/>
        <w:spacing w:before="120" w:after="0" w:line="240" w:lineRule="auto"/>
        <w:jc w:val="left"/>
        <w:rPr>
          <w:rFonts w:eastAsia="Times New Roman"/>
          <w:b/>
          <w:bCs/>
          <w:color w:val="000000"/>
          <w:sz w:val="26"/>
          <w:szCs w:val="26"/>
          <w:lang w:eastAsia="en-AU"/>
          <w14:ligatures w14:val="standardContextual"/>
        </w:rPr>
      </w:pPr>
      <w:r w:rsidRPr="0050780E">
        <w:rPr>
          <w:rFonts w:eastAsia="Times New Roman"/>
          <w:b/>
          <w:bCs/>
          <w:color w:val="000000"/>
          <w:sz w:val="26"/>
          <w:szCs w:val="26"/>
          <w:lang w:eastAsia="en-AU"/>
          <w14:ligatures w14:val="standardContextual"/>
        </w:rPr>
        <w:t>Made by the Administrator</w:t>
      </w:r>
    </w:p>
    <w:p w14:paraId="2AD18888" w14:textId="77777777" w:rsidR="0050780E" w:rsidRPr="0050780E" w:rsidRDefault="0050780E" w:rsidP="0050780E">
      <w:pPr>
        <w:keepNext/>
        <w:keepLines/>
        <w:autoSpaceDE w:val="0"/>
        <w:autoSpaceDN w:val="0"/>
        <w:adjustRightInd w:val="0"/>
        <w:spacing w:before="120" w:after="0" w:line="240" w:lineRule="auto"/>
        <w:jc w:val="left"/>
        <w:rPr>
          <w:rFonts w:eastAsia="Times New Roman"/>
          <w:color w:val="000000"/>
          <w:sz w:val="23"/>
          <w:szCs w:val="23"/>
          <w:lang w:eastAsia="en-AU"/>
          <w14:ligatures w14:val="standardContextual"/>
        </w:rPr>
      </w:pPr>
      <w:r w:rsidRPr="0050780E">
        <w:rPr>
          <w:rFonts w:eastAsia="Times New Roman"/>
          <w:color w:val="000000"/>
          <w:sz w:val="23"/>
          <w:szCs w:val="23"/>
          <w:lang w:eastAsia="en-AU"/>
          <w14:ligatures w14:val="standardContextual"/>
        </w:rPr>
        <w:t>with the advice and consent of the Executive Council</w:t>
      </w:r>
    </w:p>
    <w:p w14:paraId="436F95E8" w14:textId="77777777" w:rsidR="0050780E" w:rsidRPr="0050780E" w:rsidRDefault="0050780E" w:rsidP="0050780E">
      <w:pPr>
        <w:keepNext/>
        <w:keepLines/>
        <w:autoSpaceDE w:val="0"/>
        <w:autoSpaceDN w:val="0"/>
        <w:adjustRightInd w:val="0"/>
        <w:spacing w:after="0" w:line="240" w:lineRule="auto"/>
        <w:jc w:val="left"/>
        <w:rPr>
          <w:rFonts w:eastAsia="Times New Roman"/>
          <w:color w:val="000000"/>
          <w:sz w:val="23"/>
          <w:szCs w:val="23"/>
          <w:lang w:eastAsia="en-AU"/>
          <w14:ligatures w14:val="standardContextual"/>
        </w:rPr>
      </w:pPr>
      <w:r w:rsidRPr="0050780E">
        <w:rPr>
          <w:rFonts w:eastAsia="Times New Roman"/>
          <w:color w:val="000000"/>
          <w:sz w:val="23"/>
          <w:szCs w:val="23"/>
          <w:lang w:eastAsia="en-AU"/>
          <w14:ligatures w14:val="standardContextual"/>
        </w:rPr>
        <w:t>on 15 October 2026</w:t>
      </w:r>
    </w:p>
    <w:p w14:paraId="3EA2CCD6" w14:textId="77777777" w:rsidR="00694D0A" w:rsidRDefault="00694D0A" w:rsidP="005335F1">
      <w:pPr>
        <w:pStyle w:val="GG-body"/>
        <w:rPr>
          <w:lang w:val="en-US"/>
        </w:rPr>
      </w:pPr>
    </w:p>
    <w:p w14:paraId="0698F83A" w14:textId="77777777" w:rsidR="005E631C" w:rsidRDefault="005E631C">
      <w:pPr>
        <w:spacing w:after="0" w:line="240" w:lineRule="auto"/>
        <w:jc w:val="left"/>
        <w:rPr>
          <w:rFonts w:eastAsia="Times New Roman"/>
          <w:szCs w:val="17"/>
          <w:lang w:val="en-US"/>
        </w:rPr>
      </w:pPr>
      <w:r>
        <w:rPr>
          <w:lang w:val="en-US"/>
        </w:rPr>
        <w:br w:type="page"/>
      </w:r>
    </w:p>
    <w:p w14:paraId="29CA2E44" w14:textId="77777777" w:rsidR="009D1E2E" w:rsidRPr="009D1E2E" w:rsidRDefault="009D1E2E" w:rsidP="0043001F">
      <w:pPr>
        <w:pStyle w:val="Heading1"/>
      </w:pPr>
      <w:bookmarkStart w:id="9" w:name="_Toc33707982"/>
      <w:bookmarkStart w:id="10" w:name="_Toc33708153"/>
      <w:bookmarkStart w:id="11" w:name="_Toc242881799"/>
      <w:r w:rsidRPr="009D1E2E">
        <w:lastRenderedPageBreak/>
        <w:t>State Government Instruments</w:t>
      </w:r>
      <w:bookmarkEnd w:id="9"/>
      <w:bookmarkEnd w:id="10"/>
      <w:bookmarkEnd w:id="11"/>
    </w:p>
    <w:p w14:paraId="10B71D2A" w14:textId="3E153530" w:rsidR="00B26CF4" w:rsidRDefault="009C3D6A" w:rsidP="009C3D6A">
      <w:pPr>
        <w:pStyle w:val="Heading2"/>
      </w:pPr>
      <w:bookmarkStart w:id="12" w:name="_Toc242881800"/>
      <w:r>
        <w:t>Building Work Contractors Act 1995</w:t>
      </w:r>
      <w:bookmarkEnd w:id="12"/>
    </w:p>
    <w:p w14:paraId="5BE69106" w14:textId="77777777" w:rsidR="00B26CF4" w:rsidRDefault="00B26CF4" w:rsidP="00B26CF4">
      <w:pPr>
        <w:pStyle w:val="GG-Title3"/>
      </w:pPr>
      <w:r>
        <w:t>Exemption</w:t>
      </w:r>
    </w:p>
    <w:p w14:paraId="375678EF" w14:textId="77777777" w:rsidR="00B26CF4" w:rsidRDefault="00B26CF4" w:rsidP="00B26CF4">
      <w:pPr>
        <w:pStyle w:val="GG-body"/>
      </w:pPr>
      <w:r>
        <w:t xml:space="preserve">Take notice that, pursuant to Section 45 of the </w:t>
      </w:r>
      <w:r w:rsidRPr="00675FEC">
        <w:rPr>
          <w:i/>
          <w:iCs/>
        </w:rPr>
        <w:t>Building Work Contractors Act 1995</w:t>
      </w:r>
      <w:r>
        <w:t>, I, Brett Humphrey as a delegate for the Minister for Consumer and Business Affairs, do hereby exempt the licensee named in Schedule 1 from the application of Division 3 of Part 5 of the above Act in relation to domestic building work described in Schedule 2 and subject to the conditions specified in Schedule 3.</w:t>
      </w:r>
    </w:p>
    <w:p w14:paraId="0B6A35EE" w14:textId="77777777" w:rsidR="00B26CF4" w:rsidRDefault="00B26CF4" w:rsidP="00B26CF4">
      <w:pPr>
        <w:pStyle w:val="GG-Title2"/>
      </w:pPr>
      <w:r>
        <w:t>Schedule 1</w:t>
      </w:r>
    </w:p>
    <w:p w14:paraId="04A39B6B" w14:textId="77777777" w:rsidR="00B26CF4" w:rsidRDefault="00B26CF4" w:rsidP="00B26CF4">
      <w:pPr>
        <w:pStyle w:val="GG-Title2"/>
      </w:pPr>
      <w:r>
        <w:t xml:space="preserve">BRIDGE URBAN PROJECTS PTY LTD (BLD 337272) </w:t>
      </w:r>
    </w:p>
    <w:p w14:paraId="138E14F1" w14:textId="77777777" w:rsidR="00B26CF4" w:rsidRDefault="00B26CF4" w:rsidP="00B26CF4">
      <w:pPr>
        <w:pStyle w:val="GG-Title2"/>
      </w:pPr>
      <w:r>
        <w:t>Schedule 2</w:t>
      </w:r>
    </w:p>
    <w:p w14:paraId="4CC61673" w14:textId="77777777" w:rsidR="00B26CF4" w:rsidRPr="00675FEC" w:rsidRDefault="00B26CF4" w:rsidP="00B26CF4">
      <w:pPr>
        <w:pStyle w:val="GG-body"/>
        <w:rPr>
          <w:spacing w:val="-2"/>
        </w:rPr>
      </w:pPr>
      <w:r w:rsidRPr="00675FEC">
        <w:rPr>
          <w:spacing w:val="-2"/>
        </w:rPr>
        <w:t>Construction of a two bedroom detached ancillary dwelling (commonly referred to as a granny flat) on Allotment 1 Deposited Plan 4390, being a portion of land as described in Certificate of Title Volume 5397 Folio 79, more commonly known as 7 Torquay Road, Sturt SA 5047.</w:t>
      </w:r>
    </w:p>
    <w:p w14:paraId="66581CC1" w14:textId="77777777" w:rsidR="00B26CF4" w:rsidRDefault="00B26CF4" w:rsidP="00B26CF4">
      <w:pPr>
        <w:pStyle w:val="GG-Title2"/>
      </w:pPr>
      <w:r>
        <w:t>Schedule 3</w:t>
      </w:r>
    </w:p>
    <w:p w14:paraId="5D54164B" w14:textId="77777777" w:rsidR="00B26CF4" w:rsidRPr="009E19E3" w:rsidRDefault="00B26CF4" w:rsidP="00F90D3E">
      <w:pPr>
        <w:pStyle w:val="GG-body"/>
        <w:numPr>
          <w:ilvl w:val="0"/>
          <w:numId w:val="4"/>
        </w:numPr>
        <w:ind w:left="284" w:hanging="284"/>
        <w:rPr>
          <w:spacing w:val="-2"/>
        </w:rPr>
      </w:pPr>
      <w:r w:rsidRPr="009E19E3">
        <w:rPr>
          <w:spacing w:val="-2"/>
        </w:rPr>
        <w:t>This exemption is limited to domestic building work arranged by the licensee in relation to the building work described in Schedule 2.</w:t>
      </w:r>
    </w:p>
    <w:p w14:paraId="7DE81096" w14:textId="77777777" w:rsidR="00B26CF4" w:rsidRDefault="00B26CF4" w:rsidP="00F90D3E">
      <w:pPr>
        <w:pStyle w:val="GG-body"/>
        <w:numPr>
          <w:ilvl w:val="0"/>
          <w:numId w:val="4"/>
        </w:numPr>
        <w:ind w:left="284" w:hanging="284"/>
      </w:pPr>
      <w:r>
        <w:t xml:space="preserve">This exemption does not apply to any domestic building work the licensee or the property owner Monique </w:t>
      </w:r>
      <w:proofErr w:type="spellStart"/>
      <w:r>
        <w:t>Shemikka</w:t>
      </w:r>
      <w:proofErr w:type="spellEnd"/>
      <w:r>
        <w:t xml:space="preserve"> contracts to another building work contractor, for which that contractor is required by law to hold building indemnity insurance.</w:t>
      </w:r>
    </w:p>
    <w:p w14:paraId="4AD1466C" w14:textId="77777777" w:rsidR="00B26CF4" w:rsidRDefault="00B26CF4" w:rsidP="00F90D3E">
      <w:pPr>
        <w:pStyle w:val="GG-body"/>
        <w:numPr>
          <w:ilvl w:val="0"/>
          <w:numId w:val="4"/>
        </w:numPr>
        <w:ind w:left="284" w:hanging="284"/>
      </w:pPr>
      <w:r>
        <w:t xml:space="preserve">That the property owner Monique </w:t>
      </w:r>
      <w:proofErr w:type="spellStart"/>
      <w:r>
        <w:t>Shemikka</w:t>
      </w:r>
      <w:proofErr w:type="spellEnd"/>
      <w:r>
        <w:t xml:space="preserve"> does not transfer their interest in the land prior to five years from the date of completion of the building work the subject of this exemption, without prior authorisation of Consumer and Business Services (CBS). Before giving such authorisation, CBS may require the licensee to take any reasonable steps to protect the future purchaser(s) of the property, including but not limited to:</w:t>
      </w:r>
    </w:p>
    <w:p w14:paraId="598787DB" w14:textId="77777777" w:rsidR="00B26CF4" w:rsidRDefault="00B26CF4" w:rsidP="00F90D3E">
      <w:pPr>
        <w:pStyle w:val="GG-body"/>
        <w:numPr>
          <w:ilvl w:val="0"/>
          <w:numId w:val="5"/>
        </w:numPr>
        <w:ind w:left="426" w:hanging="153"/>
      </w:pPr>
      <w:r>
        <w:t>Providing evidence that an adequate policy of building indemnity insurance is in force to cover the balance of the five-year period from the date of completion of the building work the subject of this exemption;</w:t>
      </w:r>
    </w:p>
    <w:p w14:paraId="3F73C89B" w14:textId="77777777" w:rsidR="00B26CF4" w:rsidRDefault="00B26CF4" w:rsidP="00F90D3E">
      <w:pPr>
        <w:pStyle w:val="GG-body"/>
        <w:numPr>
          <w:ilvl w:val="0"/>
          <w:numId w:val="5"/>
        </w:numPr>
        <w:ind w:left="426" w:hanging="153"/>
      </w:pPr>
      <w:r>
        <w:t>Providing evidence of an independent expert inspection of the building work the subject of this exemption;</w:t>
      </w:r>
    </w:p>
    <w:p w14:paraId="57E3B94D" w14:textId="77777777" w:rsidR="00B26CF4" w:rsidRDefault="00B26CF4" w:rsidP="00F90D3E">
      <w:pPr>
        <w:pStyle w:val="GG-body"/>
        <w:numPr>
          <w:ilvl w:val="0"/>
          <w:numId w:val="5"/>
        </w:numPr>
        <w:ind w:left="426" w:hanging="153"/>
      </w:pPr>
      <w:r>
        <w:t>Making an independent expert report available to prospective purchasers of the property;</w:t>
      </w:r>
    </w:p>
    <w:p w14:paraId="56489464" w14:textId="77777777" w:rsidR="00B26CF4" w:rsidRDefault="00B26CF4" w:rsidP="00F90D3E">
      <w:pPr>
        <w:pStyle w:val="GG-body"/>
        <w:numPr>
          <w:ilvl w:val="0"/>
          <w:numId w:val="5"/>
        </w:numPr>
        <w:ind w:left="426" w:hanging="153"/>
      </w:pPr>
      <w:r>
        <w:t>Giving prospective purchasers of the property notice of the absence of a policy of building indemnity insurance.</w:t>
      </w:r>
    </w:p>
    <w:p w14:paraId="39719CDE" w14:textId="77777777" w:rsidR="00B26CF4" w:rsidRDefault="00B26CF4" w:rsidP="00B26CF4">
      <w:pPr>
        <w:pStyle w:val="GG-SDated"/>
      </w:pPr>
      <w:r>
        <w:t>Dated: 9 October 2026</w:t>
      </w:r>
    </w:p>
    <w:p w14:paraId="569BB0A3" w14:textId="77777777" w:rsidR="00B26CF4" w:rsidRDefault="00B26CF4" w:rsidP="00B26CF4">
      <w:pPr>
        <w:pStyle w:val="GG-SName"/>
      </w:pPr>
      <w:r>
        <w:t>Brett Humphrey</w:t>
      </w:r>
    </w:p>
    <w:p w14:paraId="2DD43BB3" w14:textId="77777777" w:rsidR="00B26CF4" w:rsidRDefault="00B26CF4" w:rsidP="00B26CF4">
      <w:pPr>
        <w:pStyle w:val="GG-Signature"/>
      </w:pPr>
      <w:r>
        <w:t>Commissioner for Consumer Affairs</w:t>
      </w:r>
    </w:p>
    <w:p w14:paraId="42031DBD" w14:textId="77777777" w:rsidR="00B26CF4" w:rsidRDefault="00B26CF4" w:rsidP="00B26CF4">
      <w:pPr>
        <w:pStyle w:val="GG-Signature"/>
      </w:pPr>
      <w:r>
        <w:t>Delegate for the Minister for Consumer and Business Affairs</w:t>
      </w:r>
    </w:p>
    <w:p w14:paraId="0C98C217" w14:textId="77777777" w:rsidR="00B26CF4" w:rsidRDefault="00B26CF4" w:rsidP="00B26CF4">
      <w:pPr>
        <w:pStyle w:val="GG-Signature"/>
        <w:pBdr>
          <w:top w:val="single" w:sz="4" w:space="1" w:color="auto"/>
        </w:pBdr>
        <w:spacing w:before="100" w:line="14" w:lineRule="exact"/>
        <w:jc w:val="center"/>
      </w:pPr>
    </w:p>
    <w:p w14:paraId="5B5AAB72" w14:textId="77777777" w:rsidR="00B26CF4" w:rsidRPr="007D2F27" w:rsidRDefault="00B26CF4" w:rsidP="00B26CF4">
      <w:pPr>
        <w:pStyle w:val="GG-Signature"/>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s>
      </w:pPr>
    </w:p>
    <w:p w14:paraId="50430B66" w14:textId="77777777" w:rsidR="00B26CF4" w:rsidRPr="00B26CF4" w:rsidRDefault="00B26CF4" w:rsidP="00B26CF4">
      <w:pPr>
        <w:jc w:val="center"/>
        <w:rPr>
          <w:caps/>
          <w:szCs w:val="17"/>
        </w:rPr>
      </w:pPr>
      <w:r w:rsidRPr="00B26CF4">
        <w:rPr>
          <w:caps/>
          <w:szCs w:val="17"/>
        </w:rPr>
        <w:t>Building Work Contractors Act 1995</w:t>
      </w:r>
    </w:p>
    <w:p w14:paraId="37192138" w14:textId="77777777" w:rsidR="00B26CF4" w:rsidRPr="00B26CF4" w:rsidRDefault="00B26CF4" w:rsidP="00B26CF4">
      <w:pPr>
        <w:jc w:val="center"/>
        <w:rPr>
          <w:i/>
          <w:szCs w:val="17"/>
        </w:rPr>
      </w:pPr>
      <w:r w:rsidRPr="00B26CF4">
        <w:rPr>
          <w:i/>
          <w:szCs w:val="17"/>
        </w:rPr>
        <w:t>Exemption</w:t>
      </w:r>
    </w:p>
    <w:p w14:paraId="5A1C4107" w14:textId="77777777" w:rsidR="00B26CF4" w:rsidRPr="00B26CF4" w:rsidRDefault="00B26CF4" w:rsidP="00B26CF4">
      <w:r w:rsidRPr="00B26CF4">
        <w:t xml:space="preserve">Take notice that, pursuant to Section 45 of the </w:t>
      </w:r>
      <w:r w:rsidRPr="00B26CF4">
        <w:rPr>
          <w:i/>
          <w:iCs/>
        </w:rPr>
        <w:t>Building Work Contractors Act 1995</w:t>
      </w:r>
      <w:r w:rsidRPr="00B26CF4">
        <w:t>, I, Brett Humphrey as a delegate for the Minister for Consumer and Business Affairs, do hereby exempt the licensee named in Schedule 1 from the application of Division 3 of Part 5 of the above Act in relation to domestic building work described in Schedule 2 and subject to the conditions specified in Schedule 3.</w:t>
      </w:r>
    </w:p>
    <w:p w14:paraId="08F781AA" w14:textId="77777777" w:rsidR="00B26CF4" w:rsidRPr="00B26CF4" w:rsidRDefault="00B26CF4" w:rsidP="00B26CF4">
      <w:pPr>
        <w:jc w:val="center"/>
        <w:rPr>
          <w:smallCaps/>
          <w:szCs w:val="17"/>
        </w:rPr>
      </w:pPr>
      <w:r w:rsidRPr="00B26CF4">
        <w:rPr>
          <w:smallCaps/>
          <w:szCs w:val="17"/>
        </w:rPr>
        <w:t>Schedule 1</w:t>
      </w:r>
    </w:p>
    <w:p w14:paraId="1A35FB40" w14:textId="77777777" w:rsidR="00B26CF4" w:rsidRPr="00B26CF4" w:rsidRDefault="00B26CF4" w:rsidP="00B26CF4">
      <w:pPr>
        <w:jc w:val="center"/>
      </w:pPr>
      <w:r w:rsidRPr="00B26CF4">
        <w:t>KYE JOHNS (BLD 306779)</w:t>
      </w:r>
    </w:p>
    <w:p w14:paraId="23F48B56" w14:textId="77777777" w:rsidR="00B26CF4" w:rsidRPr="00B26CF4" w:rsidRDefault="00B26CF4" w:rsidP="00B26CF4">
      <w:pPr>
        <w:jc w:val="center"/>
        <w:rPr>
          <w:smallCaps/>
          <w:szCs w:val="17"/>
        </w:rPr>
      </w:pPr>
      <w:r w:rsidRPr="00B26CF4">
        <w:rPr>
          <w:smallCaps/>
          <w:szCs w:val="17"/>
        </w:rPr>
        <w:t>Schedule 2</w:t>
      </w:r>
    </w:p>
    <w:p w14:paraId="779227D9" w14:textId="77777777" w:rsidR="00B26CF4" w:rsidRPr="00B26CF4" w:rsidRDefault="00B26CF4" w:rsidP="00B26CF4">
      <w:r w:rsidRPr="00B26CF4">
        <w:t>Construction of two single storey detached dwellings at Allotment 2 in Deposited Plan 10060 being a portion of the land described in Certificate of Title Volume 5215 Folio 950, more commonly known as 3 Kelvin Road, Ingle Farm SA 5098.</w:t>
      </w:r>
    </w:p>
    <w:p w14:paraId="3D0FA638" w14:textId="77777777" w:rsidR="00B26CF4" w:rsidRPr="00B26CF4" w:rsidRDefault="00B26CF4" w:rsidP="00B26CF4">
      <w:pPr>
        <w:jc w:val="center"/>
        <w:rPr>
          <w:smallCaps/>
          <w:szCs w:val="17"/>
        </w:rPr>
      </w:pPr>
      <w:r w:rsidRPr="00B26CF4">
        <w:rPr>
          <w:smallCaps/>
          <w:szCs w:val="17"/>
        </w:rPr>
        <w:t>Schedule 3</w:t>
      </w:r>
    </w:p>
    <w:p w14:paraId="1C688BE3" w14:textId="77777777" w:rsidR="00B26CF4" w:rsidRPr="00B26CF4" w:rsidRDefault="00B26CF4" w:rsidP="00B26CF4">
      <w:pPr>
        <w:ind w:left="284" w:hanging="284"/>
      </w:pPr>
      <w:r w:rsidRPr="00B26CF4">
        <w:t>1.</w:t>
      </w:r>
      <w:r w:rsidRPr="00B26CF4">
        <w:tab/>
        <w:t>This exemption is limited to domestic building work personally performed by the licensee in relation to the building work described in Schedule 2.</w:t>
      </w:r>
    </w:p>
    <w:p w14:paraId="71CB3943" w14:textId="77777777" w:rsidR="00B26CF4" w:rsidRPr="00B26CF4" w:rsidRDefault="00B26CF4" w:rsidP="00B26CF4">
      <w:pPr>
        <w:ind w:left="284" w:hanging="284"/>
      </w:pPr>
      <w:r w:rsidRPr="00B26CF4">
        <w:t>2.</w:t>
      </w:r>
      <w:r w:rsidRPr="00B26CF4">
        <w:tab/>
        <w:t>This exemption does not apply to any domestic building work the licensee contracts to another building work contractor, for which that contractor is required by law to hold building indemnity insurance.</w:t>
      </w:r>
    </w:p>
    <w:p w14:paraId="1C60A937" w14:textId="77777777" w:rsidR="00B26CF4" w:rsidRPr="00B26CF4" w:rsidRDefault="00B26CF4" w:rsidP="00B26CF4">
      <w:pPr>
        <w:ind w:left="284" w:hanging="284"/>
      </w:pPr>
      <w:r w:rsidRPr="00B26CF4">
        <w:t>3.</w:t>
      </w:r>
      <w:r w:rsidRPr="00B26CF4">
        <w:tab/>
        <w:t>That the licensee does not transfer his interest in the land or let or lease the property for valuable consideration prior to five years from the date of completion of the building work the subject of this exemption, without the prior authorisation of Consumer and Business Services (CBS). Before giving such authorisation, CBS may require the licensee to take any reasonable steps to protect the future purchaser(s) of the property, including but not limited to:</w:t>
      </w:r>
    </w:p>
    <w:p w14:paraId="43486FC8" w14:textId="77777777" w:rsidR="00B26CF4" w:rsidRPr="00B26CF4" w:rsidRDefault="00B26CF4" w:rsidP="00B26CF4">
      <w:pPr>
        <w:ind w:left="426" w:hanging="143"/>
      </w:pPr>
      <w:r w:rsidRPr="00B26CF4">
        <w:t>•</w:t>
      </w:r>
      <w:r w:rsidRPr="00B26CF4">
        <w:tab/>
        <w:t>Providing evidence that an adequate policy of building indemnity insurance is in force to cover the balance of the five-year period from the date of completion of the building work the subject of this exemption;</w:t>
      </w:r>
    </w:p>
    <w:p w14:paraId="4CF52C77" w14:textId="77777777" w:rsidR="00B26CF4" w:rsidRPr="00B26CF4" w:rsidRDefault="00B26CF4" w:rsidP="00B26CF4">
      <w:pPr>
        <w:ind w:left="426" w:hanging="143"/>
      </w:pPr>
      <w:r w:rsidRPr="00B26CF4">
        <w:t>•</w:t>
      </w:r>
      <w:r w:rsidRPr="00B26CF4">
        <w:tab/>
        <w:t>Providing evidence of an independent expert inspection of the building work the subject of this exemption;</w:t>
      </w:r>
    </w:p>
    <w:p w14:paraId="74B79EC7" w14:textId="77777777" w:rsidR="00B26CF4" w:rsidRPr="00B26CF4" w:rsidRDefault="00B26CF4" w:rsidP="00B26CF4">
      <w:pPr>
        <w:ind w:left="426" w:hanging="143"/>
      </w:pPr>
      <w:r w:rsidRPr="00B26CF4">
        <w:t>•</w:t>
      </w:r>
      <w:r w:rsidRPr="00B26CF4">
        <w:tab/>
        <w:t>Making an independent expert report available to prospective purchasers of the property;</w:t>
      </w:r>
    </w:p>
    <w:p w14:paraId="4353386C" w14:textId="77777777" w:rsidR="00B26CF4" w:rsidRPr="00B26CF4" w:rsidRDefault="00B26CF4" w:rsidP="00B26CF4">
      <w:pPr>
        <w:ind w:left="426" w:hanging="143"/>
      </w:pPr>
      <w:r w:rsidRPr="00B26CF4">
        <w:t>•</w:t>
      </w:r>
      <w:r w:rsidRPr="00B26CF4">
        <w:tab/>
        <w:t>Giving prospective purchasers of the property notice of the absence of a policy of building indemnity insurance.</w:t>
      </w:r>
    </w:p>
    <w:p w14:paraId="6AA85216" w14:textId="77777777" w:rsidR="00B26CF4" w:rsidRPr="00B26CF4" w:rsidRDefault="00B26CF4" w:rsidP="00B26CF4">
      <w:r w:rsidRPr="00B26CF4">
        <w:rPr>
          <w:szCs w:val="17"/>
        </w:rPr>
        <w:t>Dated</w:t>
      </w:r>
      <w:r w:rsidRPr="00B26CF4">
        <w:t>: 7 October 2026</w:t>
      </w:r>
    </w:p>
    <w:p w14:paraId="56620170" w14:textId="77777777" w:rsidR="00B26CF4" w:rsidRPr="00B26CF4" w:rsidRDefault="00B26CF4" w:rsidP="00B26CF4">
      <w:pPr>
        <w:spacing w:after="0"/>
        <w:jc w:val="right"/>
        <w:rPr>
          <w:rFonts w:eastAsia="Times New Roman"/>
          <w:smallCaps/>
          <w:szCs w:val="20"/>
        </w:rPr>
      </w:pPr>
      <w:r w:rsidRPr="00B26CF4">
        <w:rPr>
          <w:rFonts w:eastAsia="Times New Roman"/>
          <w:smallCaps/>
          <w:szCs w:val="20"/>
        </w:rPr>
        <w:t>Brett Humphrey</w:t>
      </w:r>
    </w:p>
    <w:p w14:paraId="08DE11AA" w14:textId="77777777" w:rsidR="00B26CF4" w:rsidRPr="00B26CF4" w:rsidRDefault="00B26CF4" w:rsidP="00B26CF4">
      <w:pPr>
        <w:spacing w:after="0"/>
        <w:jc w:val="right"/>
        <w:rPr>
          <w:rFonts w:eastAsia="Times New Roman"/>
          <w:szCs w:val="17"/>
        </w:rPr>
      </w:pPr>
      <w:r w:rsidRPr="00B26CF4">
        <w:rPr>
          <w:rFonts w:eastAsia="Times New Roman"/>
          <w:szCs w:val="17"/>
        </w:rPr>
        <w:t>Commissioner for Consumer Affairs</w:t>
      </w:r>
    </w:p>
    <w:p w14:paraId="4A58506B" w14:textId="77777777" w:rsidR="00B26CF4" w:rsidRPr="00B26CF4" w:rsidRDefault="00B26CF4" w:rsidP="00B26CF4">
      <w:pPr>
        <w:spacing w:after="0"/>
        <w:jc w:val="right"/>
        <w:rPr>
          <w:rFonts w:eastAsia="Times New Roman"/>
          <w:szCs w:val="17"/>
        </w:rPr>
      </w:pPr>
      <w:r w:rsidRPr="00B26CF4">
        <w:rPr>
          <w:rFonts w:eastAsia="Times New Roman"/>
          <w:szCs w:val="17"/>
        </w:rPr>
        <w:t>Delegate for the Minister for Consumer and Business Affairs</w:t>
      </w:r>
    </w:p>
    <w:p w14:paraId="3911F269" w14:textId="77777777" w:rsidR="00B26CF4" w:rsidRPr="00B26CF4" w:rsidRDefault="00B26CF4" w:rsidP="00B26CF4">
      <w:pPr>
        <w:pBdr>
          <w:top w:val="single" w:sz="4" w:space="1" w:color="auto"/>
        </w:pBdr>
        <w:spacing w:before="100" w:after="0" w:line="14" w:lineRule="exact"/>
        <w:jc w:val="center"/>
      </w:pPr>
    </w:p>
    <w:p w14:paraId="008D824F" w14:textId="44B372DD" w:rsidR="00B26CF4" w:rsidRDefault="00B26CF4">
      <w:pPr>
        <w:spacing w:after="0" w:line="240" w:lineRule="auto"/>
        <w:jc w:val="left"/>
      </w:pPr>
      <w:r>
        <w:br w:type="page"/>
      </w:r>
    </w:p>
    <w:p w14:paraId="4A18BAF9" w14:textId="77777777" w:rsidR="00B26CF4" w:rsidRPr="005C2340" w:rsidRDefault="00B26CF4" w:rsidP="00B26CF4">
      <w:pPr>
        <w:pStyle w:val="GG-Title1"/>
      </w:pPr>
      <w:r w:rsidRPr="005C2340">
        <w:lastRenderedPageBreak/>
        <w:t>Building Work Contractors Act 1995</w:t>
      </w:r>
    </w:p>
    <w:p w14:paraId="31C9CE0E" w14:textId="77777777" w:rsidR="00B26CF4" w:rsidRPr="005C2340" w:rsidRDefault="00B26CF4" w:rsidP="00B26CF4">
      <w:pPr>
        <w:pStyle w:val="GG-Title3"/>
      </w:pPr>
      <w:r w:rsidRPr="005C2340">
        <w:t>Exemption</w:t>
      </w:r>
    </w:p>
    <w:p w14:paraId="25F2C2A2" w14:textId="77777777" w:rsidR="00B26CF4" w:rsidRPr="005C2340" w:rsidRDefault="00B26CF4" w:rsidP="00B26CF4">
      <w:pPr>
        <w:pStyle w:val="GG-body"/>
      </w:pPr>
      <w:r w:rsidRPr="005C2340">
        <w:t xml:space="preserve">Take notice that, pursuant to </w:t>
      </w:r>
      <w:r>
        <w:t>S</w:t>
      </w:r>
      <w:r w:rsidRPr="005C2340">
        <w:t xml:space="preserve">ection 45 of the </w:t>
      </w:r>
      <w:r w:rsidRPr="005C2340">
        <w:rPr>
          <w:i/>
        </w:rPr>
        <w:t>Building Work Contractors Act 1995</w:t>
      </w:r>
      <w:r w:rsidRPr="005C2340">
        <w:t>, I, Brett Humphrey as a delegate for the Minister for Consumer and Business Affairs, do hereby exempt the licensee named in Schedule 1 from the application of Division 3 of Part 5 of the above Act in relation to domestic building work described in Schedule 2 and subject to the conditions specified in Schedule 3.</w:t>
      </w:r>
    </w:p>
    <w:p w14:paraId="6D2188A1" w14:textId="77777777" w:rsidR="00B26CF4" w:rsidRPr="005C2340" w:rsidRDefault="00B26CF4" w:rsidP="00B26CF4">
      <w:pPr>
        <w:pStyle w:val="GG-Title2"/>
      </w:pPr>
      <w:r w:rsidRPr="005C2340">
        <w:t>Schedule 1</w:t>
      </w:r>
    </w:p>
    <w:p w14:paraId="3A838924" w14:textId="77777777" w:rsidR="00B26CF4" w:rsidRPr="005C2340" w:rsidRDefault="00B26CF4" w:rsidP="00B26CF4">
      <w:pPr>
        <w:pStyle w:val="GG-Title2"/>
      </w:pPr>
      <w:r w:rsidRPr="005C2340">
        <w:t>SHAYNE ROBERT HOGER (BLD 351340)</w:t>
      </w:r>
      <w:r w:rsidRPr="005C2340" w:rsidDel="0033466F">
        <w:t xml:space="preserve"> </w:t>
      </w:r>
    </w:p>
    <w:p w14:paraId="6330FF45" w14:textId="77777777" w:rsidR="00B26CF4" w:rsidRPr="005C2340" w:rsidRDefault="00B26CF4" w:rsidP="00B26CF4">
      <w:pPr>
        <w:pStyle w:val="GG-Title2"/>
      </w:pPr>
      <w:r w:rsidRPr="005C2340">
        <w:t>Schedule 2</w:t>
      </w:r>
    </w:p>
    <w:p w14:paraId="69BDE80F" w14:textId="77777777" w:rsidR="00B26CF4" w:rsidRPr="005C2340" w:rsidRDefault="00B26CF4" w:rsidP="00B26CF4">
      <w:pPr>
        <w:pStyle w:val="GG-body"/>
      </w:pPr>
      <w:r w:rsidRPr="005C2340">
        <w:t>Construction of a single story dwelling with detached garage at Allotment 304 Deposited Plan 89701, being a portion of the land described in Certificate of Title Volume 6099 Folio 849, more commonly known as Lot 304 Woodlawn Road, Streaky Bay SA 5680.</w:t>
      </w:r>
    </w:p>
    <w:p w14:paraId="357C7A2A" w14:textId="77777777" w:rsidR="00B26CF4" w:rsidRPr="005C2340" w:rsidRDefault="00B26CF4" w:rsidP="00B26CF4">
      <w:pPr>
        <w:pStyle w:val="GG-Title2"/>
      </w:pPr>
      <w:r w:rsidRPr="005C2340">
        <w:t>Schedule 3</w:t>
      </w:r>
    </w:p>
    <w:p w14:paraId="03677A9F" w14:textId="77777777" w:rsidR="00B26CF4" w:rsidRPr="005C2340" w:rsidRDefault="00B26CF4" w:rsidP="00B26CF4">
      <w:pPr>
        <w:pStyle w:val="GG-body"/>
        <w:ind w:left="284" w:hanging="283"/>
      </w:pPr>
      <w:r w:rsidRPr="005C2340">
        <w:t>1.</w:t>
      </w:r>
      <w:r w:rsidRPr="005C2340">
        <w:tab/>
        <w:t>This exemption is limited to domestic building work personally performed by the licensee in relation to the building work described in Schedule 2.</w:t>
      </w:r>
    </w:p>
    <w:p w14:paraId="33D7E5AD" w14:textId="77777777" w:rsidR="00B26CF4" w:rsidRPr="005C2340" w:rsidRDefault="00B26CF4" w:rsidP="00B26CF4">
      <w:pPr>
        <w:pStyle w:val="GG-body"/>
        <w:ind w:left="284" w:hanging="283"/>
      </w:pPr>
      <w:r w:rsidRPr="005C2340">
        <w:t>2.</w:t>
      </w:r>
      <w:r w:rsidRPr="005C2340">
        <w:tab/>
        <w:t>This exemption does not apply to any domestic building work the licensee contracts to another building work contractor, for which that contractor is required by law to hold building indemnity insurance.</w:t>
      </w:r>
    </w:p>
    <w:p w14:paraId="7C92F55C" w14:textId="77777777" w:rsidR="00B26CF4" w:rsidRPr="005C2340" w:rsidRDefault="00B26CF4" w:rsidP="00B26CF4">
      <w:pPr>
        <w:pStyle w:val="GG-body"/>
        <w:ind w:left="284" w:hanging="283"/>
      </w:pPr>
      <w:r w:rsidRPr="005C2340">
        <w:t>3.</w:t>
      </w:r>
      <w:r w:rsidRPr="005C2340">
        <w:tab/>
        <w:t>That the licensee does not transfer his interest in the land or let or lease the property for valuable consideration prior to five years from the date of completion of the building work the subject of this exemption, without the prior authorisation of Consumer and Business Services (CBS). Before giving such authorisation, CBS may require the licensee to take any reasonable steps to protect the future purchaser(s) of the property, including but not limited to:</w:t>
      </w:r>
    </w:p>
    <w:p w14:paraId="2CDBD09F" w14:textId="77777777" w:rsidR="00B26CF4" w:rsidRPr="005C2340" w:rsidRDefault="00B26CF4" w:rsidP="00B26CF4">
      <w:pPr>
        <w:pStyle w:val="GG-body"/>
        <w:ind w:left="426" w:hanging="142"/>
      </w:pPr>
      <w:r w:rsidRPr="00F258E8">
        <w:rPr>
          <w:lang w:val="en-US"/>
        </w:rPr>
        <w:t>•</w:t>
      </w:r>
      <w:r w:rsidRPr="00F258E8">
        <w:rPr>
          <w:lang w:val="en-US"/>
        </w:rPr>
        <w:tab/>
      </w:r>
      <w:r w:rsidRPr="005C2340">
        <w:t xml:space="preserve">Providing evidence that an adequate policy of building indemnity insurance is in force to cover the balance of the five-year period from the date of completion of the building </w:t>
      </w:r>
      <w:proofErr w:type="gramStart"/>
      <w:r w:rsidRPr="005C2340">
        <w:t>work</w:t>
      </w:r>
      <w:proofErr w:type="gramEnd"/>
      <w:r w:rsidRPr="005C2340">
        <w:t xml:space="preserve"> the subject of this exemption;</w:t>
      </w:r>
    </w:p>
    <w:p w14:paraId="07DF2388" w14:textId="77777777" w:rsidR="00B26CF4" w:rsidRPr="005C2340" w:rsidRDefault="00B26CF4" w:rsidP="00B26CF4">
      <w:pPr>
        <w:pStyle w:val="GG-body"/>
        <w:ind w:left="426" w:hanging="142"/>
      </w:pPr>
      <w:r w:rsidRPr="00F258E8">
        <w:rPr>
          <w:lang w:val="en-US"/>
        </w:rPr>
        <w:t>•</w:t>
      </w:r>
      <w:r w:rsidRPr="00F258E8">
        <w:rPr>
          <w:lang w:val="en-US"/>
        </w:rPr>
        <w:tab/>
      </w:r>
      <w:r w:rsidRPr="005C2340">
        <w:t xml:space="preserve">Providing evidence of an independent expert inspection of the building </w:t>
      </w:r>
      <w:proofErr w:type="gramStart"/>
      <w:r w:rsidRPr="005C2340">
        <w:t>work</w:t>
      </w:r>
      <w:proofErr w:type="gramEnd"/>
      <w:r w:rsidRPr="005C2340">
        <w:t xml:space="preserve"> the subject of this exemption;</w:t>
      </w:r>
    </w:p>
    <w:p w14:paraId="1662BBA0" w14:textId="77777777" w:rsidR="00B26CF4" w:rsidRPr="005C2340" w:rsidRDefault="00B26CF4" w:rsidP="00B26CF4">
      <w:pPr>
        <w:pStyle w:val="GG-body"/>
        <w:ind w:left="426" w:hanging="142"/>
      </w:pPr>
      <w:r w:rsidRPr="00F258E8">
        <w:rPr>
          <w:lang w:val="en-US"/>
        </w:rPr>
        <w:t>•</w:t>
      </w:r>
      <w:r w:rsidRPr="00F258E8">
        <w:rPr>
          <w:lang w:val="en-US"/>
        </w:rPr>
        <w:tab/>
      </w:r>
      <w:r w:rsidRPr="005C2340">
        <w:t>Making an independent expert report available to prospective purchasers of the property;</w:t>
      </w:r>
    </w:p>
    <w:p w14:paraId="64C4AAD6" w14:textId="77777777" w:rsidR="00B26CF4" w:rsidRPr="005C2340" w:rsidRDefault="00B26CF4" w:rsidP="00B26CF4">
      <w:pPr>
        <w:pStyle w:val="GG-body"/>
        <w:ind w:left="426" w:hanging="142"/>
      </w:pPr>
      <w:r w:rsidRPr="00F258E8">
        <w:rPr>
          <w:lang w:val="en-US"/>
        </w:rPr>
        <w:t>•</w:t>
      </w:r>
      <w:r w:rsidRPr="00F258E8">
        <w:rPr>
          <w:lang w:val="en-US"/>
        </w:rPr>
        <w:tab/>
      </w:r>
      <w:r w:rsidRPr="005C2340">
        <w:t>Giving prospective purchasers of the property notice of the absence of a policy of building indemnity insurance.</w:t>
      </w:r>
    </w:p>
    <w:p w14:paraId="67DAB90B" w14:textId="26619564" w:rsidR="00B26CF4" w:rsidRPr="005C2340" w:rsidRDefault="00B26CF4" w:rsidP="00B26CF4">
      <w:pPr>
        <w:pStyle w:val="GG-SDated"/>
      </w:pPr>
      <w:r w:rsidRPr="005C2340">
        <w:t>Dated</w:t>
      </w:r>
      <w:r>
        <w:t>:</w:t>
      </w:r>
      <w:r w:rsidR="008F52DB">
        <w:t xml:space="preserve"> </w:t>
      </w:r>
      <w:r w:rsidRPr="005C2340">
        <w:t>7</w:t>
      </w:r>
      <w:r>
        <w:t xml:space="preserve"> October </w:t>
      </w:r>
      <w:r w:rsidRPr="005C2340">
        <w:t>2026</w:t>
      </w:r>
    </w:p>
    <w:p w14:paraId="4CF9CB03" w14:textId="77777777" w:rsidR="00B26CF4" w:rsidRPr="005C2340" w:rsidRDefault="00B26CF4" w:rsidP="00B26CF4">
      <w:pPr>
        <w:pStyle w:val="GG-SName"/>
      </w:pPr>
      <w:r w:rsidRPr="005C2340">
        <w:rPr>
          <w:noProof/>
        </w:rPr>
        <w:drawing>
          <wp:inline distT="0" distB="0" distL="0" distR="0" wp14:anchorId="7706E36D" wp14:editId="5E4FBEDD">
            <wp:extent cx="1670050" cy="492125"/>
            <wp:effectExtent l="0" t="0" r="6350" b="3175"/>
            <wp:docPr id="49937117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371172" name="Picture 499371172"/>
                    <pic:cNvPicPr/>
                  </pic:nvPicPr>
                  <pic:blipFill>
                    <a:blip r:embed="rId17">
                      <a:extLst>
                        <a:ext uri="{28A0092B-C50C-407E-A947-70E740481C1C}">
                          <a14:useLocalDpi xmlns:a14="http://schemas.microsoft.com/office/drawing/2010/main" val="0"/>
                        </a:ext>
                      </a:extLst>
                    </a:blip>
                    <a:stretch>
                      <a:fillRect/>
                    </a:stretch>
                  </pic:blipFill>
                  <pic:spPr>
                    <a:xfrm>
                      <a:off x="0" y="0"/>
                      <a:ext cx="1670050" cy="492125"/>
                    </a:xfrm>
                    <a:prstGeom prst="rect">
                      <a:avLst/>
                    </a:prstGeom>
                  </pic:spPr>
                </pic:pic>
              </a:graphicData>
            </a:graphic>
          </wp:inline>
        </w:drawing>
      </w:r>
      <w:r w:rsidRPr="005C2340">
        <w:t>Brett Humphrey</w:t>
      </w:r>
    </w:p>
    <w:p w14:paraId="25EE2123" w14:textId="77777777" w:rsidR="00B26CF4" w:rsidRPr="005C2340" w:rsidRDefault="00B26CF4" w:rsidP="00B26CF4">
      <w:pPr>
        <w:pStyle w:val="GG-Signature"/>
      </w:pPr>
      <w:r w:rsidRPr="005C2340">
        <w:t>Commissioner for Consumer Affairs</w:t>
      </w:r>
    </w:p>
    <w:p w14:paraId="2FAC10A2" w14:textId="0BE8C945" w:rsidR="00B26CF4" w:rsidRDefault="00B26CF4" w:rsidP="00B26CF4">
      <w:pPr>
        <w:pStyle w:val="GG-Signature"/>
      </w:pPr>
      <w:r w:rsidRPr="005C2340">
        <w:t>Delegate for the Minister for Consumer and Business Affairs</w:t>
      </w:r>
    </w:p>
    <w:p w14:paraId="0AC50074" w14:textId="77777777" w:rsidR="00B26CF4" w:rsidRDefault="00B26CF4" w:rsidP="00B26CF4">
      <w:pPr>
        <w:pStyle w:val="GG-Signature"/>
        <w:pBdr>
          <w:bottom w:val="single" w:sz="4" w:space="1" w:color="auto"/>
        </w:pBdr>
        <w:spacing w:line="52" w:lineRule="exact"/>
        <w:jc w:val="center"/>
      </w:pPr>
    </w:p>
    <w:p w14:paraId="552D19EB" w14:textId="77777777" w:rsidR="00B26CF4" w:rsidRDefault="00B26CF4" w:rsidP="00B26CF4">
      <w:pPr>
        <w:pStyle w:val="GG-Signature"/>
        <w:pBdr>
          <w:top w:val="single" w:sz="4" w:space="1" w:color="auto"/>
        </w:pBdr>
        <w:spacing w:before="34" w:line="14" w:lineRule="exact"/>
        <w:jc w:val="center"/>
      </w:pPr>
    </w:p>
    <w:p w14:paraId="72A68380" w14:textId="77777777" w:rsidR="00B26CF4" w:rsidRDefault="00B26CF4" w:rsidP="00B26CF4">
      <w:pPr>
        <w:pStyle w:val="NoSpacing"/>
      </w:pPr>
    </w:p>
    <w:p w14:paraId="632B3885" w14:textId="64A6CAF6" w:rsidR="00B26CF4" w:rsidRDefault="009C3D6A" w:rsidP="009C3D6A">
      <w:pPr>
        <w:pStyle w:val="Heading2"/>
      </w:pPr>
      <w:bookmarkStart w:id="13" w:name="_Toc242881801"/>
      <w:r>
        <w:t>Controlled Substances (Poisons) Regulations 2011</w:t>
      </w:r>
      <w:bookmarkEnd w:id="13"/>
    </w:p>
    <w:p w14:paraId="0C243D3B" w14:textId="77777777" w:rsidR="00B26CF4" w:rsidRDefault="00B26CF4" w:rsidP="00B26CF4">
      <w:pPr>
        <w:pStyle w:val="GG-Title3"/>
      </w:pPr>
      <w:r>
        <w:t xml:space="preserve">Prescribed Health Service Facility </w:t>
      </w:r>
    </w:p>
    <w:p w14:paraId="654DBE06" w14:textId="77777777" w:rsidR="00B26CF4" w:rsidRDefault="00B26CF4" w:rsidP="00B26CF4">
      <w:pPr>
        <w:pStyle w:val="GG-body"/>
      </w:pPr>
      <w:r>
        <w:t xml:space="preserve">Notice is hereby given in accordance with Regulation 44A of the </w:t>
      </w:r>
      <w:r w:rsidRPr="00E80B40">
        <w:rPr>
          <w:i/>
          <w:iCs/>
        </w:rPr>
        <w:t>Controlled Substances (Poisons) Regulations 2011</w:t>
      </w:r>
      <w:r>
        <w:t>, that the determination of Hamster Cottage as a prescribed health service facility is revoked by the Minister for Health and Wellbeing, effective from the date of publication of this notice.</w:t>
      </w:r>
    </w:p>
    <w:p w14:paraId="727FD1DB" w14:textId="77777777" w:rsidR="00B26CF4" w:rsidRDefault="00B26CF4" w:rsidP="00B26CF4">
      <w:pPr>
        <w:pStyle w:val="GG-SDated"/>
      </w:pPr>
      <w:r>
        <w:t>Dated: 15 October 2026</w:t>
      </w:r>
    </w:p>
    <w:p w14:paraId="2CA2AB0E" w14:textId="77777777" w:rsidR="00B26CF4" w:rsidRDefault="00B26CF4" w:rsidP="00B26CF4">
      <w:pPr>
        <w:pStyle w:val="GG-SName"/>
      </w:pPr>
      <w:r>
        <w:t>Hon. Blair Boyer MP</w:t>
      </w:r>
    </w:p>
    <w:p w14:paraId="77891285" w14:textId="77777777" w:rsidR="00B26CF4" w:rsidRDefault="00B26CF4" w:rsidP="00B26CF4">
      <w:pPr>
        <w:pStyle w:val="GG-Signature"/>
      </w:pPr>
      <w:r>
        <w:t>Minister for Health and Wellbeing</w:t>
      </w:r>
    </w:p>
    <w:p w14:paraId="11B838E0" w14:textId="77777777" w:rsidR="00B26CF4" w:rsidRDefault="00B26CF4" w:rsidP="00B26CF4">
      <w:pPr>
        <w:pStyle w:val="GG-Signature"/>
        <w:pBdr>
          <w:bottom w:val="single" w:sz="4" w:space="1" w:color="auto"/>
        </w:pBdr>
        <w:spacing w:line="52" w:lineRule="exact"/>
        <w:jc w:val="center"/>
      </w:pPr>
    </w:p>
    <w:p w14:paraId="0B133440" w14:textId="77777777" w:rsidR="00B26CF4" w:rsidRDefault="00B26CF4" w:rsidP="00B26CF4">
      <w:pPr>
        <w:pStyle w:val="GG-Signature"/>
        <w:pBdr>
          <w:top w:val="single" w:sz="4" w:space="1" w:color="auto"/>
        </w:pBdr>
        <w:spacing w:before="34" w:line="14" w:lineRule="exact"/>
        <w:jc w:val="center"/>
      </w:pPr>
    </w:p>
    <w:p w14:paraId="6F3F0A03" w14:textId="77777777" w:rsidR="00B26CF4" w:rsidRPr="009E19E3" w:rsidRDefault="00B26CF4" w:rsidP="009E19E3">
      <w:pPr>
        <w:spacing w:after="0"/>
      </w:pPr>
    </w:p>
    <w:p w14:paraId="2C3FD76E" w14:textId="72FB90E2" w:rsidR="00B26CF4" w:rsidRPr="009C3D6A" w:rsidRDefault="009C3D6A" w:rsidP="009C3D6A">
      <w:pPr>
        <w:pStyle w:val="Heading2"/>
      </w:pPr>
      <w:bookmarkStart w:id="14" w:name="_Toc242881802"/>
      <w:r w:rsidRPr="009C3D6A">
        <w:t>Electoral Act 1985</w:t>
      </w:r>
      <w:bookmarkEnd w:id="14"/>
    </w:p>
    <w:p w14:paraId="283871A0" w14:textId="77777777" w:rsidR="00B26CF4" w:rsidRDefault="00B26CF4" w:rsidP="00B26CF4">
      <w:pPr>
        <w:pStyle w:val="GG-Title3"/>
      </w:pPr>
      <w:r>
        <w:t>Part 6—Registration of Political Parties</w:t>
      </w:r>
    </w:p>
    <w:p w14:paraId="186BD8BA" w14:textId="77777777" w:rsidR="00B26CF4" w:rsidRDefault="00B26CF4" w:rsidP="00B26CF4">
      <w:pPr>
        <w:pStyle w:val="GG-body"/>
      </w:pPr>
      <w:r>
        <w:t>Notice is hereby given that I have on this day de-registered the political party named below for failing to have the appropriate number of members to continue as an eligible political party under the provision of Section 45 of the Act:</w:t>
      </w:r>
    </w:p>
    <w:p w14:paraId="7C6603A0" w14:textId="77777777" w:rsidR="00B26CF4" w:rsidRDefault="00B26CF4" w:rsidP="00B26CF4">
      <w:pPr>
        <w:pStyle w:val="GG-body"/>
        <w:ind w:left="1418" w:hanging="1276"/>
      </w:pPr>
      <w:r>
        <w:t>Name of Party</w:t>
      </w:r>
      <w:r>
        <w:rPr>
          <w:rFonts w:eastAsia="Calibri"/>
          <w:szCs w:val="22"/>
        </w:rPr>
        <w:t xml:space="preserve">: </w:t>
      </w:r>
      <w:r>
        <w:rPr>
          <w:rFonts w:eastAsia="Calibri"/>
          <w:szCs w:val="22"/>
        </w:rPr>
        <w:tab/>
      </w:r>
      <w:r>
        <w:t>Sarah Game Fair Go for Australians</w:t>
      </w:r>
    </w:p>
    <w:p w14:paraId="70A609D5" w14:textId="77777777" w:rsidR="00B26CF4" w:rsidRDefault="00B26CF4" w:rsidP="00B26CF4">
      <w:pPr>
        <w:pStyle w:val="GG-SDated"/>
      </w:pPr>
      <w:r>
        <w:t>Dated: 15 October 2026</w:t>
      </w:r>
    </w:p>
    <w:p w14:paraId="2CD42232" w14:textId="77777777" w:rsidR="00B26CF4" w:rsidRDefault="00B26CF4" w:rsidP="00B26CF4">
      <w:pPr>
        <w:pStyle w:val="GG-SName"/>
      </w:pPr>
      <w:r>
        <w:t xml:space="preserve">Leah </w:t>
      </w:r>
      <w:proofErr w:type="spellStart"/>
      <w:r>
        <w:t>Mclay</w:t>
      </w:r>
      <w:proofErr w:type="spellEnd"/>
    </w:p>
    <w:p w14:paraId="6130AEB4" w14:textId="77777777" w:rsidR="00B26CF4" w:rsidRDefault="00B26CF4" w:rsidP="00B26CF4">
      <w:pPr>
        <w:pStyle w:val="GG-Signature"/>
      </w:pPr>
      <w:r>
        <w:t>Acting Electoral Commissioner</w:t>
      </w:r>
    </w:p>
    <w:p w14:paraId="71CAC51D" w14:textId="77777777" w:rsidR="00B26CF4" w:rsidRDefault="00B26CF4" w:rsidP="00B26CF4">
      <w:pPr>
        <w:pStyle w:val="GG-Signature"/>
        <w:pBdr>
          <w:bottom w:val="single" w:sz="4" w:space="1" w:color="auto"/>
        </w:pBdr>
        <w:spacing w:line="52" w:lineRule="exact"/>
        <w:jc w:val="center"/>
      </w:pPr>
    </w:p>
    <w:p w14:paraId="09B02EE6" w14:textId="77777777" w:rsidR="00B26CF4" w:rsidRDefault="00B26CF4" w:rsidP="00B26CF4">
      <w:pPr>
        <w:pStyle w:val="GG-Signature"/>
        <w:pBdr>
          <w:top w:val="single" w:sz="4" w:space="1" w:color="auto"/>
        </w:pBdr>
        <w:spacing w:before="34" w:line="14" w:lineRule="exact"/>
        <w:jc w:val="center"/>
      </w:pPr>
    </w:p>
    <w:p w14:paraId="789AFB92" w14:textId="77777777" w:rsidR="00B26CF4" w:rsidRDefault="00B26CF4" w:rsidP="00B26CF4">
      <w:pPr>
        <w:pStyle w:val="NoSpacing"/>
      </w:pPr>
    </w:p>
    <w:p w14:paraId="3B2726E0" w14:textId="184776DE" w:rsidR="00445765" w:rsidRPr="00445765" w:rsidRDefault="009C3D6A" w:rsidP="009C3D6A">
      <w:pPr>
        <w:pStyle w:val="Heading2"/>
      </w:pPr>
      <w:bookmarkStart w:id="15" w:name="_Toc242881803"/>
      <w:r w:rsidRPr="00445765">
        <w:t>Energy Resources Act 2000</w:t>
      </w:r>
      <w:bookmarkEnd w:id="15"/>
    </w:p>
    <w:p w14:paraId="680B3AB6" w14:textId="77777777" w:rsidR="00445765" w:rsidRPr="00445765" w:rsidRDefault="00445765" w:rsidP="00445765">
      <w:pPr>
        <w:jc w:val="center"/>
        <w:rPr>
          <w:i/>
          <w:szCs w:val="17"/>
        </w:rPr>
      </w:pPr>
      <w:r w:rsidRPr="00445765">
        <w:rPr>
          <w:i/>
          <w:szCs w:val="17"/>
        </w:rPr>
        <w:t>Suspension of Petroleum Exploration Licence—PEL 182</w:t>
      </w:r>
      <w:r w:rsidRPr="00445765">
        <w:rPr>
          <w:i/>
          <w:szCs w:val="17"/>
        </w:rPr>
        <w:br/>
        <w:t>Associated Activities Licence—AAL 224</w:t>
      </w:r>
    </w:p>
    <w:p w14:paraId="11D84212" w14:textId="77777777" w:rsidR="00445765" w:rsidRPr="00445765" w:rsidRDefault="00445765" w:rsidP="00445765">
      <w:r w:rsidRPr="00445765">
        <w:t xml:space="preserve">Pursuant to Section 90 of the </w:t>
      </w:r>
      <w:r w:rsidRPr="00445765">
        <w:rPr>
          <w:i/>
          <w:iCs/>
        </w:rPr>
        <w:t>Energy Resources Act 2000</w:t>
      </w:r>
      <w:r w:rsidRPr="00445765">
        <w:t>, notice is hereby given that the abovementioned Licences have been suspended for the period from 7 April 2026 to 6 October 2026 inclusive, pursuant to delegated powers.</w:t>
      </w:r>
    </w:p>
    <w:p w14:paraId="306B59DF" w14:textId="77777777" w:rsidR="00445765" w:rsidRPr="00445765" w:rsidRDefault="00445765" w:rsidP="00445765">
      <w:r w:rsidRPr="00445765">
        <w:t>The expiry date of PEL 182 and AAL 224 is now determined to be 20 May 2027.</w:t>
      </w:r>
    </w:p>
    <w:p w14:paraId="216395BB" w14:textId="77777777" w:rsidR="00445765" w:rsidRPr="00445765" w:rsidRDefault="00445765" w:rsidP="00445765">
      <w:pPr>
        <w:spacing w:after="0"/>
        <w:rPr>
          <w:rFonts w:eastAsia="Times New Roman"/>
          <w:szCs w:val="17"/>
        </w:rPr>
      </w:pPr>
      <w:r w:rsidRPr="00445765">
        <w:rPr>
          <w:rFonts w:eastAsia="Times New Roman"/>
          <w:szCs w:val="17"/>
        </w:rPr>
        <w:t>Dated: 7 October 2026</w:t>
      </w:r>
    </w:p>
    <w:p w14:paraId="0473F8FC" w14:textId="77777777" w:rsidR="00445765" w:rsidRPr="00445765" w:rsidRDefault="00445765" w:rsidP="00445765">
      <w:pPr>
        <w:spacing w:after="0"/>
        <w:jc w:val="right"/>
        <w:rPr>
          <w:rFonts w:eastAsia="Times New Roman"/>
          <w:smallCaps/>
          <w:szCs w:val="20"/>
        </w:rPr>
      </w:pPr>
      <w:r w:rsidRPr="00445765">
        <w:rPr>
          <w:rFonts w:eastAsia="Times New Roman"/>
          <w:smallCaps/>
          <w:szCs w:val="20"/>
        </w:rPr>
        <w:t>Paul De Ionno</w:t>
      </w:r>
    </w:p>
    <w:p w14:paraId="70238B0C" w14:textId="77777777" w:rsidR="00445765" w:rsidRPr="00445765" w:rsidRDefault="00445765" w:rsidP="00445765">
      <w:pPr>
        <w:spacing w:after="0"/>
        <w:jc w:val="right"/>
        <w:rPr>
          <w:rFonts w:eastAsia="Times New Roman"/>
          <w:szCs w:val="17"/>
        </w:rPr>
      </w:pPr>
      <w:r w:rsidRPr="00445765">
        <w:rPr>
          <w:rFonts w:eastAsia="Times New Roman"/>
          <w:szCs w:val="17"/>
        </w:rPr>
        <w:t>Executive Director</w:t>
      </w:r>
    </w:p>
    <w:p w14:paraId="1E9A51B5" w14:textId="77777777" w:rsidR="00445765" w:rsidRPr="00445765" w:rsidRDefault="00445765" w:rsidP="00445765">
      <w:pPr>
        <w:spacing w:after="0"/>
        <w:jc w:val="right"/>
        <w:rPr>
          <w:rFonts w:eastAsia="Times New Roman"/>
          <w:szCs w:val="17"/>
        </w:rPr>
      </w:pPr>
      <w:r w:rsidRPr="00445765">
        <w:rPr>
          <w:rFonts w:eastAsia="Times New Roman"/>
          <w:szCs w:val="17"/>
        </w:rPr>
        <w:t>Regulation and Compliance Division</w:t>
      </w:r>
    </w:p>
    <w:p w14:paraId="213D5A75" w14:textId="77777777" w:rsidR="00445765" w:rsidRPr="00445765" w:rsidRDefault="00445765" w:rsidP="00445765">
      <w:pPr>
        <w:spacing w:after="0"/>
        <w:jc w:val="right"/>
        <w:rPr>
          <w:rFonts w:eastAsia="Times New Roman"/>
          <w:szCs w:val="17"/>
        </w:rPr>
      </w:pPr>
      <w:r w:rsidRPr="00445765">
        <w:rPr>
          <w:rFonts w:eastAsia="Times New Roman"/>
          <w:szCs w:val="17"/>
        </w:rPr>
        <w:t>Department for Energy and Mining</w:t>
      </w:r>
    </w:p>
    <w:p w14:paraId="1047B266" w14:textId="49C3FBD7" w:rsidR="00445765" w:rsidRDefault="00445765" w:rsidP="00445765">
      <w:pPr>
        <w:pStyle w:val="GG-Signature"/>
      </w:pPr>
      <w:r w:rsidRPr="00445765">
        <w:t>Delegate of the Minister for Energy and Mining</w:t>
      </w:r>
    </w:p>
    <w:p w14:paraId="602C8747" w14:textId="77777777" w:rsidR="00445765" w:rsidRDefault="00445765" w:rsidP="00445765">
      <w:pPr>
        <w:pStyle w:val="NoSpacing"/>
        <w:pBdr>
          <w:bottom w:val="single" w:sz="4" w:space="1" w:color="auto"/>
        </w:pBdr>
        <w:spacing w:line="52" w:lineRule="exact"/>
        <w:jc w:val="center"/>
      </w:pPr>
    </w:p>
    <w:p w14:paraId="0E93F5B8" w14:textId="77777777" w:rsidR="00445765" w:rsidRDefault="00445765" w:rsidP="00445765">
      <w:pPr>
        <w:pStyle w:val="NoSpacing"/>
        <w:pBdr>
          <w:top w:val="single" w:sz="4" w:space="1" w:color="auto"/>
        </w:pBdr>
        <w:spacing w:before="34" w:line="14" w:lineRule="exact"/>
        <w:jc w:val="center"/>
      </w:pPr>
    </w:p>
    <w:p w14:paraId="6EA629E1" w14:textId="53BBAD69" w:rsidR="00445765" w:rsidRDefault="00445765">
      <w:pPr>
        <w:spacing w:after="0" w:line="240" w:lineRule="auto"/>
        <w:jc w:val="left"/>
      </w:pPr>
      <w:r>
        <w:br w:type="page"/>
      </w:r>
    </w:p>
    <w:p w14:paraId="2477B6D7" w14:textId="722BCD06" w:rsidR="00B26CF4" w:rsidRPr="00B26CF4" w:rsidRDefault="009C3D6A" w:rsidP="009C3D6A">
      <w:pPr>
        <w:pStyle w:val="Heading2"/>
      </w:pPr>
      <w:bookmarkStart w:id="16" w:name="_Toc242881804"/>
      <w:r w:rsidRPr="00B26CF4">
        <w:lastRenderedPageBreak/>
        <w:t>Environment Protection Act 1993</w:t>
      </w:r>
      <w:bookmarkEnd w:id="16"/>
    </w:p>
    <w:p w14:paraId="1FAE16EC" w14:textId="77777777" w:rsidR="00B26CF4" w:rsidRPr="00B26CF4" w:rsidRDefault="00B26CF4" w:rsidP="00B26CF4">
      <w:pPr>
        <w:jc w:val="center"/>
        <w:rPr>
          <w:smallCaps/>
          <w:szCs w:val="17"/>
        </w:rPr>
      </w:pPr>
      <w:r w:rsidRPr="00B26CF4">
        <w:rPr>
          <w:smallCaps/>
          <w:szCs w:val="17"/>
        </w:rPr>
        <w:t>Section 69</w:t>
      </w:r>
    </w:p>
    <w:p w14:paraId="74B213C7" w14:textId="77777777" w:rsidR="00B26CF4" w:rsidRPr="00B26CF4" w:rsidRDefault="00B26CF4" w:rsidP="00B26CF4">
      <w:pPr>
        <w:jc w:val="center"/>
        <w:rPr>
          <w:i/>
          <w:szCs w:val="17"/>
        </w:rPr>
      </w:pPr>
      <w:r w:rsidRPr="00B26CF4">
        <w:rPr>
          <w:i/>
          <w:szCs w:val="17"/>
        </w:rPr>
        <w:t>Approval of the Collection Depot</w:t>
      </w:r>
    </w:p>
    <w:p w14:paraId="6EADB466" w14:textId="77777777" w:rsidR="00B26CF4" w:rsidRPr="00B26CF4" w:rsidRDefault="00B26CF4" w:rsidP="00B26CF4">
      <w:pPr>
        <w:rPr>
          <w:rFonts w:eastAsia="Times New Roman"/>
          <w:szCs w:val="17"/>
        </w:rPr>
      </w:pPr>
      <w:r w:rsidRPr="00B26CF4">
        <w:rPr>
          <w:rFonts w:eastAsia="Times New Roman"/>
          <w:szCs w:val="17"/>
        </w:rPr>
        <w:t xml:space="preserve">I, Nicholas Stewart, Delegate of the Environment Protection Authority (‘the Authority’), pursuant to Section 69 of the </w:t>
      </w:r>
      <w:r w:rsidRPr="00B26CF4">
        <w:rPr>
          <w:rFonts w:eastAsia="Times New Roman"/>
          <w:i/>
          <w:iCs/>
          <w:szCs w:val="17"/>
        </w:rPr>
        <w:t>Environment Protection Act 1993</w:t>
      </w:r>
      <w:r w:rsidRPr="00B26CF4">
        <w:rPr>
          <w:rFonts w:eastAsia="Times New Roman"/>
          <w:szCs w:val="17"/>
        </w:rPr>
        <w:t xml:space="preserve"> (SA) (‘the Act’) hereby:</w:t>
      </w:r>
    </w:p>
    <w:p w14:paraId="18EE97AE" w14:textId="77777777" w:rsidR="00B26CF4" w:rsidRPr="00B26CF4" w:rsidRDefault="00B26CF4" w:rsidP="00B26CF4">
      <w:pPr>
        <w:ind w:left="142"/>
        <w:rPr>
          <w:rFonts w:eastAsia="Times New Roman"/>
          <w:szCs w:val="17"/>
        </w:rPr>
      </w:pPr>
      <w:r w:rsidRPr="00B26CF4">
        <w:rPr>
          <w:rFonts w:eastAsia="Times New Roman"/>
          <w:szCs w:val="17"/>
        </w:rPr>
        <w:t>Vary the approval of the collection depot listed at Schedule 1 of this notice, that was granted under the Act prior to the date of this Notice and impose the conditions of this approval to be as follows:</w:t>
      </w:r>
    </w:p>
    <w:p w14:paraId="143DB3F9" w14:textId="77777777" w:rsidR="00B26CF4" w:rsidRPr="00B26CF4" w:rsidRDefault="00B26CF4" w:rsidP="00B26CF4">
      <w:pPr>
        <w:ind w:left="426" w:hanging="284"/>
        <w:rPr>
          <w:rFonts w:eastAsia="Times New Roman"/>
          <w:i/>
          <w:iCs/>
          <w:szCs w:val="17"/>
        </w:rPr>
      </w:pPr>
      <w:r w:rsidRPr="00B26CF4">
        <w:rPr>
          <w:rFonts w:eastAsia="Times New Roman"/>
          <w:szCs w:val="17"/>
        </w:rPr>
        <w:t>1.1</w:t>
      </w:r>
      <w:r w:rsidRPr="00B26CF4">
        <w:rPr>
          <w:rFonts w:eastAsia="Times New Roman"/>
          <w:szCs w:val="17"/>
        </w:rPr>
        <w:tab/>
      </w:r>
      <w:r w:rsidRPr="00B26CF4">
        <w:rPr>
          <w:rFonts w:eastAsia="Times New Roman"/>
          <w:i/>
          <w:iCs/>
          <w:szCs w:val="17"/>
        </w:rPr>
        <w:t>Approval of Collection Depot:</w:t>
      </w:r>
    </w:p>
    <w:p w14:paraId="1E2E0F0E" w14:textId="77777777" w:rsidR="00B26CF4" w:rsidRPr="00B26CF4" w:rsidRDefault="00B26CF4" w:rsidP="00B26CF4">
      <w:pPr>
        <w:ind w:left="426"/>
        <w:rPr>
          <w:rFonts w:eastAsia="Times New Roman"/>
          <w:szCs w:val="17"/>
        </w:rPr>
      </w:pPr>
      <w:r w:rsidRPr="00B26CF4">
        <w:rPr>
          <w:rFonts w:eastAsia="Times New Roman"/>
          <w:szCs w:val="17"/>
        </w:rPr>
        <w:t>The collection depot identified by reference to the following matters is approved:</w:t>
      </w:r>
    </w:p>
    <w:p w14:paraId="68045D62" w14:textId="77777777" w:rsidR="00B26CF4" w:rsidRPr="00B26CF4" w:rsidRDefault="00B26CF4" w:rsidP="00445765">
      <w:pPr>
        <w:spacing w:after="60"/>
        <w:ind w:left="851" w:hanging="284"/>
        <w:rPr>
          <w:rFonts w:eastAsia="Times New Roman"/>
          <w:szCs w:val="17"/>
        </w:rPr>
      </w:pPr>
      <w:r w:rsidRPr="00B26CF4">
        <w:rPr>
          <w:rFonts w:eastAsia="Times New Roman"/>
          <w:szCs w:val="17"/>
        </w:rPr>
        <w:t>(a)</w:t>
      </w:r>
      <w:r w:rsidRPr="00B26CF4">
        <w:rPr>
          <w:rFonts w:eastAsia="Times New Roman"/>
          <w:szCs w:val="17"/>
        </w:rPr>
        <w:tab/>
        <w:t>the name of the collection depot described in Column 1 of Schedule 1 of this Notice;</w:t>
      </w:r>
    </w:p>
    <w:p w14:paraId="0A7F5584" w14:textId="77777777" w:rsidR="00B26CF4" w:rsidRPr="00B26CF4" w:rsidRDefault="00B26CF4" w:rsidP="00445765">
      <w:pPr>
        <w:spacing w:after="60"/>
        <w:ind w:left="851" w:hanging="284"/>
        <w:rPr>
          <w:rFonts w:eastAsia="Times New Roman"/>
          <w:szCs w:val="17"/>
        </w:rPr>
      </w:pPr>
      <w:r w:rsidRPr="00B26CF4">
        <w:rPr>
          <w:rFonts w:eastAsia="Times New Roman"/>
          <w:szCs w:val="17"/>
        </w:rPr>
        <w:t>(b)</w:t>
      </w:r>
      <w:r w:rsidRPr="00B26CF4">
        <w:rPr>
          <w:rFonts w:eastAsia="Times New Roman"/>
          <w:szCs w:val="17"/>
        </w:rPr>
        <w:tab/>
        <w:t>the name of the company identified in Column 2 of Schedule 1 of this Notice;</w:t>
      </w:r>
    </w:p>
    <w:p w14:paraId="5200656B" w14:textId="77777777" w:rsidR="00B26CF4" w:rsidRPr="00B26CF4" w:rsidRDefault="00B26CF4" w:rsidP="00445765">
      <w:pPr>
        <w:spacing w:after="60"/>
        <w:ind w:left="851" w:hanging="284"/>
        <w:rPr>
          <w:rFonts w:eastAsia="Times New Roman"/>
          <w:szCs w:val="17"/>
        </w:rPr>
      </w:pPr>
      <w:r w:rsidRPr="00B26CF4">
        <w:rPr>
          <w:rFonts w:eastAsia="Times New Roman"/>
          <w:szCs w:val="17"/>
        </w:rPr>
        <w:t>(c)</w:t>
      </w:r>
      <w:r w:rsidRPr="00B26CF4">
        <w:rPr>
          <w:rFonts w:eastAsia="Times New Roman"/>
          <w:szCs w:val="17"/>
        </w:rPr>
        <w:tab/>
        <w:t>the name of the proprietor of the depot identified in Column 3 of Schedule 1 of this Notice;</w:t>
      </w:r>
    </w:p>
    <w:p w14:paraId="743FAA1C" w14:textId="77777777" w:rsidR="00B26CF4" w:rsidRPr="00B26CF4" w:rsidRDefault="00B26CF4" w:rsidP="00445765">
      <w:pPr>
        <w:spacing w:after="60"/>
        <w:ind w:left="851" w:hanging="284"/>
        <w:rPr>
          <w:rFonts w:eastAsia="Times New Roman"/>
          <w:szCs w:val="17"/>
        </w:rPr>
      </w:pPr>
      <w:r w:rsidRPr="00B26CF4">
        <w:rPr>
          <w:rFonts w:eastAsia="Times New Roman"/>
          <w:szCs w:val="17"/>
        </w:rPr>
        <w:t>(d)</w:t>
      </w:r>
      <w:r w:rsidRPr="00B26CF4">
        <w:rPr>
          <w:rFonts w:eastAsia="Times New Roman"/>
          <w:szCs w:val="17"/>
        </w:rPr>
        <w:tab/>
        <w:t>the location of the depot described in Columns 4-7 of Schedule 1 of this Notice.</w:t>
      </w:r>
    </w:p>
    <w:p w14:paraId="496DF81F" w14:textId="77777777" w:rsidR="00B26CF4" w:rsidRPr="00B26CF4" w:rsidRDefault="00B26CF4" w:rsidP="00B26CF4">
      <w:pPr>
        <w:ind w:left="426"/>
        <w:rPr>
          <w:rFonts w:eastAsia="Times New Roman"/>
          <w:szCs w:val="17"/>
        </w:rPr>
      </w:pPr>
      <w:r w:rsidRPr="00B26CF4">
        <w:rPr>
          <w:rFonts w:eastAsia="Times New Roman"/>
          <w:szCs w:val="17"/>
        </w:rPr>
        <w:t xml:space="preserve">The collection depot listed at Schedule 1 of this Notice is approved in relation to all classes of containers, which were approved under the Act, at or </w:t>
      </w:r>
      <w:proofErr w:type="gramStart"/>
      <w:r w:rsidRPr="00B26CF4">
        <w:rPr>
          <w:rFonts w:eastAsia="Times New Roman"/>
          <w:szCs w:val="17"/>
        </w:rPr>
        <w:t>subsequent to</w:t>
      </w:r>
      <w:proofErr w:type="gramEnd"/>
      <w:r w:rsidRPr="00B26CF4">
        <w:rPr>
          <w:rFonts w:eastAsia="Times New Roman"/>
          <w:szCs w:val="17"/>
        </w:rPr>
        <w:t xml:space="preserve"> the date of this Notice, as Category B Containers.</w:t>
      </w:r>
    </w:p>
    <w:p w14:paraId="1AD49228" w14:textId="77777777" w:rsidR="00B26CF4" w:rsidRPr="00B26CF4" w:rsidRDefault="00B26CF4" w:rsidP="00B26CF4">
      <w:pPr>
        <w:ind w:left="426" w:hanging="284"/>
        <w:rPr>
          <w:rFonts w:eastAsia="Times New Roman"/>
          <w:szCs w:val="17"/>
        </w:rPr>
      </w:pPr>
      <w:r w:rsidRPr="00B26CF4">
        <w:rPr>
          <w:rFonts w:eastAsia="Times New Roman"/>
          <w:szCs w:val="17"/>
        </w:rPr>
        <w:t>1.2</w:t>
      </w:r>
      <w:r w:rsidRPr="00B26CF4">
        <w:rPr>
          <w:rFonts w:eastAsia="Times New Roman"/>
          <w:szCs w:val="17"/>
        </w:rPr>
        <w:tab/>
      </w:r>
      <w:r w:rsidRPr="00B26CF4">
        <w:rPr>
          <w:rFonts w:eastAsia="Times New Roman"/>
          <w:i/>
          <w:iCs/>
          <w:szCs w:val="17"/>
        </w:rPr>
        <w:t>Conditions of approval:</w:t>
      </w:r>
    </w:p>
    <w:p w14:paraId="67F7DAA7" w14:textId="77777777" w:rsidR="00B26CF4" w:rsidRPr="00B26CF4" w:rsidRDefault="00B26CF4" w:rsidP="00B26CF4">
      <w:pPr>
        <w:ind w:left="426"/>
        <w:rPr>
          <w:rFonts w:eastAsia="Times New Roman"/>
          <w:szCs w:val="17"/>
        </w:rPr>
      </w:pPr>
      <w:r w:rsidRPr="00B26CF4">
        <w:rPr>
          <w:rFonts w:eastAsia="Times New Roman"/>
          <w:szCs w:val="17"/>
        </w:rPr>
        <w:t>Impose the following conditions on the approval:</w:t>
      </w:r>
    </w:p>
    <w:p w14:paraId="2A8C1581" w14:textId="77777777" w:rsidR="00B26CF4" w:rsidRPr="00B26CF4" w:rsidRDefault="00B26CF4" w:rsidP="00B26CF4">
      <w:pPr>
        <w:ind w:left="851" w:hanging="284"/>
        <w:rPr>
          <w:rFonts w:eastAsia="Times New Roman"/>
          <w:szCs w:val="17"/>
        </w:rPr>
      </w:pPr>
      <w:r w:rsidRPr="00B26CF4">
        <w:rPr>
          <w:rFonts w:eastAsia="Times New Roman"/>
          <w:szCs w:val="17"/>
        </w:rPr>
        <w:t>1.</w:t>
      </w:r>
      <w:r w:rsidRPr="00B26CF4">
        <w:rPr>
          <w:rFonts w:eastAsia="Times New Roman"/>
          <w:szCs w:val="17"/>
        </w:rPr>
        <w:tab/>
        <w:t>If the Approval Holder’s name or postal address (or both) changes, then the Approval Holder must inform the Authority in writing, within 28 days of the change occurring.</w:t>
      </w:r>
    </w:p>
    <w:p w14:paraId="5B21D1B9" w14:textId="77777777" w:rsidR="00B26CF4" w:rsidRPr="00B26CF4" w:rsidRDefault="00B26CF4" w:rsidP="00B26CF4">
      <w:pPr>
        <w:ind w:left="851" w:hanging="284"/>
        <w:rPr>
          <w:rFonts w:eastAsia="Times New Roman"/>
          <w:szCs w:val="17"/>
        </w:rPr>
      </w:pPr>
      <w:r w:rsidRPr="00B26CF4">
        <w:rPr>
          <w:rFonts w:eastAsia="Times New Roman"/>
          <w:szCs w:val="17"/>
        </w:rPr>
        <w:t>2.</w:t>
      </w:r>
      <w:r w:rsidRPr="00B26CF4">
        <w:rPr>
          <w:rFonts w:eastAsia="Times New Roman"/>
          <w:szCs w:val="17"/>
        </w:rPr>
        <w:tab/>
      </w:r>
      <w:r w:rsidRPr="00B26CF4">
        <w:rPr>
          <w:rFonts w:eastAsia="Times New Roman"/>
          <w:spacing w:val="-4"/>
          <w:szCs w:val="17"/>
        </w:rPr>
        <w:t>If the collection depot is sold to another party, the Approval Holder must inform the Authority in writing, within 28 days of settlement.</w:t>
      </w:r>
    </w:p>
    <w:p w14:paraId="3B779A92" w14:textId="77777777" w:rsidR="00B26CF4" w:rsidRPr="00B26CF4" w:rsidRDefault="00B26CF4" w:rsidP="00B26CF4">
      <w:pPr>
        <w:ind w:left="851" w:hanging="284"/>
        <w:rPr>
          <w:rFonts w:eastAsia="Times New Roman"/>
          <w:szCs w:val="17"/>
        </w:rPr>
      </w:pPr>
      <w:r w:rsidRPr="00B26CF4">
        <w:rPr>
          <w:rFonts w:eastAsia="Times New Roman"/>
          <w:szCs w:val="17"/>
        </w:rPr>
        <w:t>3.</w:t>
      </w:r>
      <w:r w:rsidRPr="00B26CF4">
        <w:rPr>
          <w:rFonts w:eastAsia="Times New Roman"/>
          <w:szCs w:val="17"/>
        </w:rPr>
        <w:tab/>
        <w:t>The Approval Holder who wishes to cease operation of the depot shall notify the Authority in writing no less than 14 days from the date of closing.</w:t>
      </w:r>
    </w:p>
    <w:p w14:paraId="7671B03F" w14:textId="77777777" w:rsidR="00B26CF4" w:rsidRPr="00B26CF4" w:rsidRDefault="00B26CF4" w:rsidP="00B26CF4">
      <w:pPr>
        <w:ind w:left="851" w:hanging="284"/>
        <w:rPr>
          <w:rFonts w:eastAsia="Times New Roman"/>
          <w:szCs w:val="17"/>
        </w:rPr>
      </w:pPr>
      <w:r w:rsidRPr="00B26CF4">
        <w:rPr>
          <w:rFonts w:eastAsia="Times New Roman"/>
          <w:szCs w:val="17"/>
        </w:rPr>
        <w:t>4.</w:t>
      </w:r>
      <w:r w:rsidRPr="00B26CF4">
        <w:rPr>
          <w:rFonts w:eastAsia="Times New Roman"/>
          <w:szCs w:val="17"/>
        </w:rPr>
        <w:tab/>
        <w:t>The Approval Holder, or a person acting on his or her behalf, must not pay a refund on, or seek reimbursement for, containers that the Approval Holder, or the person acting on his or her behalf, knows were not purchased in South Australia.</w:t>
      </w:r>
    </w:p>
    <w:p w14:paraId="02835F98" w14:textId="77777777" w:rsidR="00B26CF4" w:rsidRPr="00B26CF4" w:rsidRDefault="00B26CF4" w:rsidP="00B26CF4">
      <w:pPr>
        <w:ind w:left="851" w:hanging="284"/>
        <w:rPr>
          <w:rFonts w:eastAsia="Times New Roman"/>
          <w:szCs w:val="17"/>
        </w:rPr>
      </w:pPr>
      <w:r w:rsidRPr="00B26CF4">
        <w:rPr>
          <w:rFonts w:eastAsia="Times New Roman"/>
          <w:szCs w:val="17"/>
        </w:rPr>
        <w:t>5.</w:t>
      </w:r>
      <w:r w:rsidRPr="00B26CF4">
        <w:rPr>
          <w:rFonts w:eastAsia="Times New Roman"/>
          <w:szCs w:val="17"/>
        </w:rPr>
        <w:tab/>
      </w:r>
      <w:r w:rsidRPr="00B26CF4">
        <w:rPr>
          <w:rFonts w:eastAsia="Times New Roman"/>
          <w:spacing w:val="-2"/>
          <w:szCs w:val="17"/>
        </w:rPr>
        <w:t>The Approval Holder must ensure that prominent signage is displayed, detailing the offence and the penalties under Section 69</w:t>
      </w:r>
      <w:r w:rsidRPr="00B26CF4">
        <w:rPr>
          <w:rFonts w:eastAsia="Times New Roman"/>
          <w:szCs w:val="17"/>
        </w:rPr>
        <w:t xml:space="preserve"> of the Act, for presenting interstate containers for refund.</w:t>
      </w:r>
    </w:p>
    <w:p w14:paraId="04F703B1" w14:textId="77777777" w:rsidR="00B26CF4" w:rsidRPr="00B26CF4" w:rsidRDefault="00B26CF4" w:rsidP="00B26CF4">
      <w:pPr>
        <w:spacing w:after="0"/>
        <w:rPr>
          <w:rFonts w:eastAsia="Times New Roman"/>
          <w:szCs w:val="17"/>
        </w:rPr>
      </w:pPr>
      <w:r w:rsidRPr="00B26CF4">
        <w:rPr>
          <w:rFonts w:eastAsia="Times New Roman"/>
          <w:szCs w:val="17"/>
        </w:rPr>
        <w:t>Dated: 15 October 2026</w:t>
      </w:r>
    </w:p>
    <w:p w14:paraId="13555CFF" w14:textId="77777777" w:rsidR="00B26CF4" w:rsidRPr="00B26CF4" w:rsidRDefault="00B26CF4" w:rsidP="00B26CF4">
      <w:pPr>
        <w:spacing w:after="0"/>
        <w:jc w:val="right"/>
        <w:rPr>
          <w:rFonts w:eastAsia="Times New Roman"/>
          <w:smallCaps/>
          <w:szCs w:val="20"/>
        </w:rPr>
      </w:pPr>
      <w:r w:rsidRPr="00B26CF4">
        <w:rPr>
          <w:rFonts w:eastAsia="Times New Roman"/>
          <w:smallCaps/>
          <w:szCs w:val="20"/>
        </w:rPr>
        <w:t>Nicholas Stewart</w:t>
      </w:r>
    </w:p>
    <w:p w14:paraId="4CDD55E1" w14:textId="77777777" w:rsidR="00B26CF4" w:rsidRPr="00B26CF4" w:rsidRDefault="00B26CF4" w:rsidP="00B26CF4">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s>
        <w:spacing w:after="0"/>
        <w:jc w:val="right"/>
        <w:rPr>
          <w:rFonts w:eastAsia="Times New Roman"/>
          <w:szCs w:val="17"/>
        </w:rPr>
      </w:pPr>
      <w:r w:rsidRPr="00B26CF4">
        <w:rPr>
          <w:rFonts w:eastAsia="Times New Roman"/>
          <w:szCs w:val="17"/>
        </w:rPr>
        <w:t>Delegate of the Environment Protection Authority</w:t>
      </w:r>
    </w:p>
    <w:p w14:paraId="62346C9E" w14:textId="77777777" w:rsidR="00B26CF4" w:rsidRPr="00B26CF4" w:rsidRDefault="00B26CF4" w:rsidP="00B26CF4">
      <w:pPr>
        <w:pBdr>
          <w:top w:val="single" w:sz="4" w:space="1" w:color="auto"/>
        </w:pBdr>
        <w:spacing w:before="100" w:line="14" w:lineRule="exact"/>
        <w:ind w:left="1080" w:right="1080"/>
        <w:jc w:val="center"/>
        <w:rPr>
          <w:rFonts w:eastAsia="Times New Roman"/>
          <w:szCs w:val="17"/>
        </w:rPr>
      </w:pPr>
    </w:p>
    <w:p w14:paraId="1037E3AF" w14:textId="77777777" w:rsidR="00B26CF4" w:rsidRPr="00B26CF4" w:rsidRDefault="00B26CF4" w:rsidP="00B26CF4">
      <w:pPr>
        <w:jc w:val="center"/>
        <w:rPr>
          <w:smallCaps/>
          <w:szCs w:val="17"/>
        </w:rPr>
      </w:pPr>
      <w:r w:rsidRPr="00B26CF4">
        <w:rPr>
          <w:smallCaps/>
          <w:szCs w:val="17"/>
        </w:rPr>
        <w:t>Schedule 1</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1417"/>
        <w:gridCol w:w="1418"/>
        <w:gridCol w:w="1417"/>
        <w:gridCol w:w="1418"/>
        <w:gridCol w:w="1167"/>
        <w:gridCol w:w="953"/>
      </w:tblGrid>
      <w:tr w:rsidR="00B26CF4" w:rsidRPr="00B26CF4" w14:paraId="263373FE" w14:textId="77777777" w:rsidTr="0061125E">
        <w:tc>
          <w:tcPr>
            <w:tcW w:w="1560" w:type="dxa"/>
            <w:tcBorders>
              <w:top w:val="single" w:sz="4" w:space="0" w:color="auto"/>
              <w:bottom w:val="single" w:sz="4" w:space="0" w:color="auto"/>
            </w:tcBorders>
          </w:tcPr>
          <w:p w14:paraId="4B2674D5" w14:textId="77777777" w:rsidR="00B26CF4" w:rsidRPr="00B26CF4" w:rsidRDefault="00B26CF4" w:rsidP="00B26CF4">
            <w:pPr>
              <w:spacing w:before="40" w:after="40"/>
              <w:jc w:val="center"/>
              <w:rPr>
                <w:b/>
                <w:bCs/>
                <w:szCs w:val="17"/>
              </w:rPr>
            </w:pPr>
            <w:r w:rsidRPr="00B26CF4">
              <w:rPr>
                <w:b/>
                <w:bCs/>
                <w:szCs w:val="17"/>
              </w:rPr>
              <w:t>Column 1</w:t>
            </w:r>
          </w:p>
        </w:tc>
        <w:tc>
          <w:tcPr>
            <w:tcW w:w="1417" w:type="dxa"/>
            <w:tcBorders>
              <w:top w:val="single" w:sz="4" w:space="0" w:color="auto"/>
              <w:bottom w:val="single" w:sz="4" w:space="0" w:color="auto"/>
            </w:tcBorders>
          </w:tcPr>
          <w:p w14:paraId="1D5CFB6E" w14:textId="77777777" w:rsidR="00B26CF4" w:rsidRPr="00B26CF4" w:rsidRDefault="00B26CF4" w:rsidP="00B26CF4">
            <w:pPr>
              <w:spacing w:before="40" w:after="40"/>
              <w:jc w:val="center"/>
              <w:rPr>
                <w:b/>
                <w:bCs/>
                <w:szCs w:val="17"/>
              </w:rPr>
            </w:pPr>
            <w:r w:rsidRPr="00B26CF4">
              <w:rPr>
                <w:b/>
                <w:bCs/>
                <w:szCs w:val="17"/>
              </w:rPr>
              <w:t>Column 2</w:t>
            </w:r>
          </w:p>
        </w:tc>
        <w:tc>
          <w:tcPr>
            <w:tcW w:w="1418" w:type="dxa"/>
            <w:tcBorders>
              <w:top w:val="single" w:sz="4" w:space="0" w:color="auto"/>
              <w:bottom w:val="single" w:sz="4" w:space="0" w:color="auto"/>
            </w:tcBorders>
          </w:tcPr>
          <w:p w14:paraId="13265B98" w14:textId="77777777" w:rsidR="00B26CF4" w:rsidRPr="00B26CF4" w:rsidRDefault="00B26CF4" w:rsidP="00B26CF4">
            <w:pPr>
              <w:spacing w:before="40" w:after="40"/>
              <w:jc w:val="center"/>
              <w:rPr>
                <w:b/>
                <w:bCs/>
                <w:szCs w:val="17"/>
              </w:rPr>
            </w:pPr>
            <w:r w:rsidRPr="00B26CF4">
              <w:rPr>
                <w:b/>
                <w:bCs/>
                <w:szCs w:val="17"/>
              </w:rPr>
              <w:t>Column 3</w:t>
            </w:r>
          </w:p>
        </w:tc>
        <w:tc>
          <w:tcPr>
            <w:tcW w:w="1417" w:type="dxa"/>
            <w:tcBorders>
              <w:top w:val="single" w:sz="4" w:space="0" w:color="auto"/>
              <w:bottom w:val="single" w:sz="4" w:space="0" w:color="auto"/>
            </w:tcBorders>
          </w:tcPr>
          <w:p w14:paraId="41948546" w14:textId="77777777" w:rsidR="00B26CF4" w:rsidRPr="00B26CF4" w:rsidRDefault="00B26CF4" w:rsidP="00B26CF4">
            <w:pPr>
              <w:spacing w:before="40" w:after="40"/>
              <w:jc w:val="center"/>
              <w:rPr>
                <w:b/>
                <w:bCs/>
                <w:szCs w:val="17"/>
              </w:rPr>
            </w:pPr>
            <w:r w:rsidRPr="00B26CF4">
              <w:rPr>
                <w:b/>
                <w:bCs/>
                <w:szCs w:val="17"/>
              </w:rPr>
              <w:t>Column 4</w:t>
            </w:r>
          </w:p>
        </w:tc>
        <w:tc>
          <w:tcPr>
            <w:tcW w:w="1418" w:type="dxa"/>
            <w:tcBorders>
              <w:top w:val="single" w:sz="4" w:space="0" w:color="auto"/>
              <w:bottom w:val="single" w:sz="4" w:space="0" w:color="auto"/>
            </w:tcBorders>
          </w:tcPr>
          <w:p w14:paraId="79C9AAF7" w14:textId="77777777" w:rsidR="00B26CF4" w:rsidRPr="00B26CF4" w:rsidRDefault="00B26CF4" w:rsidP="00B26CF4">
            <w:pPr>
              <w:spacing w:before="40" w:after="40"/>
              <w:jc w:val="center"/>
              <w:rPr>
                <w:b/>
                <w:bCs/>
                <w:szCs w:val="17"/>
              </w:rPr>
            </w:pPr>
            <w:r w:rsidRPr="00B26CF4">
              <w:rPr>
                <w:b/>
                <w:bCs/>
                <w:szCs w:val="17"/>
              </w:rPr>
              <w:t>Column 5</w:t>
            </w:r>
          </w:p>
        </w:tc>
        <w:tc>
          <w:tcPr>
            <w:tcW w:w="1167" w:type="dxa"/>
            <w:tcBorders>
              <w:top w:val="single" w:sz="4" w:space="0" w:color="auto"/>
              <w:bottom w:val="single" w:sz="4" w:space="0" w:color="auto"/>
            </w:tcBorders>
          </w:tcPr>
          <w:p w14:paraId="48B0AC15" w14:textId="77777777" w:rsidR="00B26CF4" w:rsidRPr="00B26CF4" w:rsidRDefault="00B26CF4" w:rsidP="00B26CF4">
            <w:pPr>
              <w:spacing w:before="40" w:after="40"/>
              <w:jc w:val="center"/>
              <w:rPr>
                <w:b/>
                <w:bCs/>
                <w:szCs w:val="17"/>
              </w:rPr>
            </w:pPr>
            <w:r w:rsidRPr="00B26CF4">
              <w:rPr>
                <w:b/>
                <w:bCs/>
                <w:szCs w:val="17"/>
              </w:rPr>
              <w:t>Column 6</w:t>
            </w:r>
          </w:p>
        </w:tc>
        <w:tc>
          <w:tcPr>
            <w:tcW w:w="953" w:type="dxa"/>
            <w:tcBorders>
              <w:top w:val="single" w:sz="4" w:space="0" w:color="auto"/>
              <w:bottom w:val="single" w:sz="4" w:space="0" w:color="auto"/>
            </w:tcBorders>
          </w:tcPr>
          <w:p w14:paraId="3CC68044" w14:textId="77777777" w:rsidR="00B26CF4" w:rsidRPr="00B26CF4" w:rsidRDefault="00B26CF4" w:rsidP="00B26CF4">
            <w:pPr>
              <w:spacing w:before="40" w:after="40"/>
              <w:jc w:val="center"/>
              <w:rPr>
                <w:b/>
                <w:bCs/>
                <w:szCs w:val="17"/>
              </w:rPr>
            </w:pPr>
            <w:r w:rsidRPr="00B26CF4">
              <w:rPr>
                <w:b/>
                <w:bCs/>
                <w:szCs w:val="17"/>
              </w:rPr>
              <w:t>Column 7</w:t>
            </w:r>
          </w:p>
        </w:tc>
      </w:tr>
      <w:tr w:rsidR="00B26CF4" w:rsidRPr="00B26CF4" w14:paraId="4B72FCB2" w14:textId="77777777" w:rsidTr="0061125E">
        <w:tc>
          <w:tcPr>
            <w:tcW w:w="1560" w:type="dxa"/>
            <w:tcBorders>
              <w:top w:val="single" w:sz="4" w:space="0" w:color="auto"/>
              <w:bottom w:val="single" w:sz="4" w:space="0" w:color="auto"/>
            </w:tcBorders>
            <w:vAlign w:val="center"/>
          </w:tcPr>
          <w:p w14:paraId="1EF58F19" w14:textId="77777777" w:rsidR="00B26CF4" w:rsidRPr="00B26CF4" w:rsidRDefault="00B26CF4" w:rsidP="00B26CF4">
            <w:pPr>
              <w:spacing w:before="40" w:after="40"/>
              <w:jc w:val="center"/>
              <w:rPr>
                <w:b/>
                <w:bCs/>
                <w:szCs w:val="17"/>
              </w:rPr>
            </w:pPr>
            <w:r w:rsidRPr="00B26CF4">
              <w:rPr>
                <w:b/>
                <w:bCs/>
                <w:szCs w:val="17"/>
              </w:rPr>
              <w:t>Depot Name</w:t>
            </w:r>
          </w:p>
        </w:tc>
        <w:tc>
          <w:tcPr>
            <w:tcW w:w="1417" w:type="dxa"/>
            <w:tcBorders>
              <w:top w:val="single" w:sz="4" w:space="0" w:color="auto"/>
              <w:bottom w:val="single" w:sz="4" w:space="0" w:color="auto"/>
            </w:tcBorders>
            <w:vAlign w:val="center"/>
          </w:tcPr>
          <w:p w14:paraId="4D7F71EC" w14:textId="77777777" w:rsidR="00B26CF4" w:rsidRPr="00B26CF4" w:rsidRDefault="00B26CF4" w:rsidP="00B26CF4">
            <w:pPr>
              <w:spacing w:before="40" w:after="40"/>
              <w:jc w:val="center"/>
              <w:rPr>
                <w:b/>
                <w:bCs/>
                <w:szCs w:val="17"/>
              </w:rPr>
            </w:pPr>
            <w:r w:rsidRPr="00B26CF4">
              <w:rPr>
                <w:b/>
                <w:bCs/>
                <w:szCs w:val="17"/>
              </w:rPr>
              <w:t xml:space="preserve">Company </w:t>
            </w:r>
            <w:r w:rsidRPr="00B26CF4">
              <w:rPr>
                <w:b/>
                <w:bCs/>
                <w:szCs w:val="17"/>
              </w:rPr>
              <w:br/>
              <w:t>Name</w:t>
            </w:r>
          </w:p>
        </w:tc>
        <w:tc>
          <w:tcPr>
            <w:tcW w:w="1418" w:type="dxa"/>
            <w:tcBorders>
              <w:top w:val="single" w:sz="4" w:space="0" w:color="auto"/>
              <w:bottom w:val="single" w:sz="4" w:space="0" w:color="auto"/>
            </w:tcBorders>
            <w:vAlign w:val="center"/>
          </w:tcPr>
          <w:p w14:paraId="2D423B49" w14:textId="77777777" w:rsidR="00B26CF4" w:rsidRPr="00B26CF4" w:rsidRDefault="00B26CF4" w:rsidP="00B26CF4">
            <w:pPr>
              <w:spacing w:before="40" w:after="40"/>
              <w:jc w:val="center"/>
              <w:rPr>
                <w:b/>
                <w:bCs/>
                <w:szCs w:val="17"/>
              </w:rPr>
            </w:pPr>
            <w:r w:rsidRPr="00B26CF4">
              <w:rPr>
                <w:b/>
                <w:bCs/>
                <w:szCs w:val="17"/>
              </w:rPr>
              <w:t>Proprietors</w:t>
            </w:r>
          </w:p>
        </w:tc>
        <w:tc>
          <w:tcPr>
            <w:tcW w:w="1417" w:type="dxa"/>
            <w:tcBorders>
              <w:top w:val="single" w:sz="4" w:space="0" w:color="auto"/>
              <w:bottom w:val="single" w:sz="4" w:space="0" w:color="auto"/>
            </w:tcBorders>
            <w:vAlign w:val="center"/>
          </w:tcPr>
          <w:p w14:paraId="60E91D1C" w14:textId="77777777" w:rsidR="00B26CF4" w:rsidRPr="00B26CF4" w:rsidRDefault="00B26CF4" w:rsidP="00B26CF4">
            <w:pPr>
              <w:spacing w:before="40" w:after="40"/>
              <w:jc w:val="center"/>
              <w:rPr>
                <w:b/>
                <w:bCs/>
                <w:szCs w:val="17"/>
              </w:rPr>
            </w:pPr>
            <w:r w:rsidRPr="00B26CF4">
              <w:rPr>
                <w:b/>
                <w:bCs/>
                <w:szCs w:val="17"/>
              </w:rPr>
              <w:t>Depot Location Street</w:t>
            </w:r>
          </w:p>
        </w:tc>
        <w:tc>
          <w:tcPr>
            <w:tcW w:w="1418" w:type="dxa"/>
            <w:tcBorders>
              <w:top w:val="single" w:sz="4" w:space="0" w:color="auto"/>
              <w:bottom w:val="single" w:sz="4" w:space="0" w:color="auto"/>
            </w:tcBorders>
            <w:vAlign w:val="center"/>
          </w:tcPr>
          <w:p w14:paraId="6A0EA0D9" w14:textId="77777777" w:rsidR="00B26CF4" w:rsidRPr="00B26CF4" w:rsidRDefault="00B26CF4" w:rsidP="00B26CF4">
            <w:pPr>
              <w:spacing w:before="40" w:after="40"/>
              <w:jc w:val="center"/>
              <w:rPr>
                <w:b/>
                <w:bCs/>
                <w:szCs w:val="17"/>
              </w:rPr>
            </w:pPr>
            <w:r w:rsidRPr="00B26CF4">
              <w:rPr>
                <w:b/>
                <w:bCs/>
                <w:szCs w:val="17"/>
              </w:rPr>
              <w:t>Depot Location Suburb</w:t>
            </w:r>
          </w:p>
        </w:tc>
        <w:tc>
          <w:tcPr>
            <w:tcW w:w="1167" w:type="dxa"/>
            <w:tcBorders>
              <w:top w:val="single" w:sz="4" w:space="0" w:color="auto"/>
              <w:bottom w:val="single" w:sz="4" w:space="0" w:color="auto"/>
            </w:tcBorders>
            <w:vAlign w:val="center"/>
          </w:tcPr>
          <w:p w14:paraId="4E3D9154" w14:textId="77777777" w:rsidR="00B26CF4" w:rsidRPr="00B26CF4" w:rsidRDefault="00B26CF4" w:rsidP="00B26CF4">
            <w:pPr>
              <w:spacing w:before="40" w:after="40"/>
              <w:jc w:val="center"/>
              <w:rPr>
                <w:b/>
                <w:bCs/>
                <w:spacing w:val="-2"/>
                <w:szCs w:val="17"/>
              </w:rPr>
            </w:pPr>
            <w:r w:rsidRPr="00B26CF4">
              <w:rPr>
                <w:b/>
                <w:bCs/>
                <w:spacing w:val="-2"/>
                <w:szCs w:val="17"/>
              </w:rPr>
              <w:t>Certificate of Title/Volume</w:t>
            </w:r>
          </w:p>
        </w:tc>
        <w:tc>
          <w:tcPr>
            <w:tcW w:w="953" w:type="dxa"/>
            <w:tcBorders>
              <w:top w:val="single" w:sz="4" w:space="0" w:color="auto"/>
              <w:bottom w:val="single" w:sz="4" w:space="0" w:color="auto"/>
            </w:tcBorders>
            <w:vAlign w:val="center"/>
          </w:tcPr>
          <w:p w14:paraId="2AFD1DF5" w14:textId="77777777" w:rsidR="00B26CF4" w:rsidRPr="00B26CF4" w:rsidRDefault="00B26CF4" w:rsidP="00B26CF4">
            <w:pPr>
              <w:spacing w:before="40" w:after="40"/>
              <w:jc w:val="center"/>
              <w:rPr>
                <w:b/>
                <w:bCs/>
                <w:spacing w:val="-4"/>
                <w:szCs w:val="17"/>
              </w:rPr>
            </w:pPr>
            <w:r w:rsidRPr="00B26CF4">
              <w:rPr>
                <w:b/>
                <w:bCs/>
                <w:spacing w:val="-4"/>
                <w:szCs w:val="17"/>
              </w:rPr>
              <w:t>Collection Area</w:t>
            </w:r>
          </w:p>
        </w:tc>
      </w:tr>
      <w:tr w:rsidR="00B26CF4" w:rsidRPr="00B26CF4" w14:paraId="24CBED49" w14:textId="77777777" w:rsidTr="0061125E">
        <w:tc>
          <w:tcPr>
            <w:tcW w:w="1560" w:type="dxa"/>
            <w:tcBorders>
              <w:top w:val="single" w:sz="4" w:space="0" w:color="auto"/>
              <w:bottom w:val="single" w:sz="4" w:space="0" w:color="auto"/>
            </w:tcBorders>
          </w:tcPr>
          <w:p w14:paraId="15551774" w14:textId="77777777" w:rsidR="00B26CF4" w:rsidRPr="00B26CF4" w:rsidRDefault="00B26CF4" w:rsidP="00B26CF4">
            <w:pPr>
              <w:spacing w:before="40"/>
              <w:jc w:val="center"/>
              <w:rPr>
                <w:spacing w:val="-4"/>
                <w:szCs w:val="17"/>
              </w:rPr>
            </w:pPr>
            <w:proofErr w:type="spellStart"/>
            <w:r w:rsidRPr="00B26CF4">
              <w:rPr>
                <w:spacing w:val="-4"/>
                <w:szCs w:val="17"/>
              </w:rPr>
              <w:t>Redeco</w:t>
            </w:r>
            <w:proofErr w:type="spellEnd"/>
          </w:p>
        </w:tc>
        <w:tc>
          <w:tcPr>
            <w:tcW w:w="1417" w:type="dxa"/>
            <w:tcBorders>
              <w:top w:val="single" w:sz="4" w:space="0" w:color="auto"/>
              <w:bottom w:val="single" w:sz="4" w:space="0" w:color="auto"/>
            </w:tcBorders>
          </w:tcPr>
          <w:p w14:paraId="7C7167FF" w14:textId="77777777" w:rsidR="00B26CF4" w:rsidRPr="00B26CF4" w:rsidRDefault="00B26CF4" w:rsidP="00B26CF4">
            <w:pPr>
              <w:spacing w:before="40"/>
              <w:jc w:val="center"/>
              <w:rPr>
                <w:szCs w:val="17"/>
              </w:rPr>
            </w:pPr>
            <w:proofErr w:type="spellStart"/>
            <w:r w:rsidRPr="00B26CF4">
              <w:rPr>
                <w:szCs w:val="17"/>
              </w:rPr>
              <w:t>Redeco</w:t>
            </w:r>
            <w:proofErr w:type="spellEnd"/>
          </w:p>
        </w:tc>
        <w:tc>
          <w:tcPr>
            <w:tcW w:w="1418" w:type="dxa"/>
            <w:tcBorders>
              <w:top w:val="single" w:sz="4" w:space="0" w:color="auto"/>
              <w:bottom w:val="single" w:sz="4" w:space="0" w:color="auto"/>
            </w:tcBorders>
          </w:tcPr>
          <w:p w14:paraId="25AF9DF2" w14:textId="77777777" w:rsidR="00B26CF4" w:rsidRPr="00B26CF4" w:rsidRDefault="00B26CF4" w:rsidP="00B26CF4">
            <w:pPr>
              <w:spacing w:before="40"/>
              <w:jc w:val="center"/>
              <w:rPr>
                <w:spacing w:val="-4"/>
                <w:szCs w:val="17"/>
              </w:rPr>
            </w:pPr>
            <w:r w:rsidRPr="00B26CF4">
              <w:rPr>
                <w:spacing w:val="-4"/>
                <w:szCs w:val="17"/>
              </w:rPr>
              <w:t xml:space="preserve">Macaulay Smith </w:t>
            </w:r>
          </w:p>
        </w:tc>
        <w:tc>
          <w:tcPr>
            <w:tcW w:w="1417" w:type="dxa"/>
            <w:tcBorders>
              <w:top w:val="single" w:sz="4" w:space="0" w:color="auto"/>
              <w:bottom w:val="single" w:sz="4" w:space="0" w:color="auto"/>
            </w:tcBorders>
          </w:tcPr>
          <w:p w14:paraId="5D4B0D93" w14:textId="77777777" w:rsidR="00B26CF4" w:rsidRPr="00B26CF4" w:rsidRDefault="00B26CF4" w:rsidP="00B26CF4">
            <w:pPr>
              <w:spacing w:before="40"/>
              <w:jc w:val="center"/>
              <w:rPr>
                <w:spacing w:val="-4"/>
                <w:szCs w:val="17"/>
              </w:rPr>
            </w:pPr>
            <w:r w:rsidRPr="00B26CF4">
              <w:rPr>
                <w:spacing w:val="-4"/>
                <w:szCs w:val="17"/>
              </w:rPr>
              <w:t>10 Gosse Street</w:t>
            </w:r>
          </w:p>
        </w:tc>
        <w:tc>
          <w:tcPr>
            <w:tcW w:w="1418" w:type="dxa"/>
            <w:tcBorders>
              <w:top w:val="single" w:sz="4" w:space="0" w:color="auto"/>
              <w:bottom w:val="single" w:sz="4" w:space="0" w:color="auto"/>
            </w:tcBorders>
          </w:tcPr>
          <w:p w14:paraId="2354B73E" w14:textId="77777777" w:rsidR="00B26CF4" w:rsidRPr="00B26CF4" w:rsidRDefault="00B26CF4" w:rsidP="00B26CF4">
            <w:pPr>
              <w:spacing w:before="40"/>
              <w:jc w:val="center"/>
              <w:rPr>
                <w:szCs w:val="17"/>
              </w:rPr>
            </w:pPr>
            <w:r w:rsidRPr="00B26CF4">
              <w:rPr>
                <w:szCs w:val="17"/>
              </w:rPr>
              <w:t>Roxby Downs</w:t>
            </w:r>
          </w:p>
        </w:tc>
        <w:tc>
          <w:tcPr>
            <w:tcW w:w="1167" w:type="dxa"/>
            <w:tcBorders>
              <w:top w:val="single" w:sz="4" w:space="0" w:color="auto"/>
              <w:bottom w:val="single" w:sz="4" w:space="0" w:color="auto"/>
            </w:tcBorders>
          </w:tcPr>
          <w:p w14:paraId="04067C26" w14:textId="77777777" w:rsidR="00B26CF4" w:rsidRPr="00B26CF4" w:rsidRDefault="00B26CF4" w:rsidP="00B26CF4">
            <w:pPr>
              <w:spacing w:before="40"/>
              <w:jc w:val="center"/>
              <w:rPr>
                <w:szCs w:val="17"/>
              </w:rPr>
            </w:pPr>
            <w:r w:rsidRPr="00B26CF4">
              <w:rPr>
                <w:szCs w:val="17"/>
              </w:rPr>
              <w:t>n/a</w:t>
            </w:r>
          </w:p>
        </w:tc>
        <w:tc>
          <w:tcPr>
            <w:tcW w:w="953" w:type="dxa"/>
            <w:tcBorders>
              <w:top w:val="single" w:sz="4" w:space="0" w:color="auto"/>
              <w:bottom w:val="single" w:sz="4" w:space="0" w:color="auto"/>
            </w:tcBorders>
          </w:tcPr>
          <w:p w14:paraId="07D5813E" w14:textId="77777777" w:rsidR="00B26CF4" w:rsidRPr="00B26CF4" w:rsidRDefault="00B26CF4" w:rsidP="00B26CF4">
            <w:pPr>
              <w:spacing w:before="40"/>
              <w:jc w:val="center"/>
              <w:rPr>
                <w:szCs w:val="17"/>
              </w:rPr>
            </w:pPr>
            <w:r w:rsidRPr="00B26CF4">
              <w:rPr>
                <w:szCs w:val="17"/>
              </w:rPr>
              <w:t>Regional</w:t>
            </w:r>
          </w:p>
        </w:tc>
      </w:tr>
    </w:tbl>
    <w:p w14:paraId="3AAF6D32" w14:textId="77777777" w:rsidR="00B26CF4" w:rsidRPr="00B26CF4" w:rsidRDefault="00B26CF4" w:rsidP="00B26CF4">
      <w:pPr>
        <w:pBdr>
          <w:top w:val="single" w:sz="4" w:space="1" w:color="auto"/>
        </w:pBdr>
        <w:spacing w:before="100" w:after="0" w:line="14" w:lineRule="exact"/>
        <w:jc w:val="center"/>
        <w:rPr>
          <w:rFonts w:eastAsia="Times New Roman"/>
          <w:szCs w:val="17"/>
        </w:rPr>
      </w:pPr>
    </w:p>
    <w:p w14:paraId="76FCF412" w14:textId="77777777" w:rsidR="00B26CF4" w:rsidRPr="00B26CF4" w:rsidRDefault="00B26CF4" w:rsidP="00445765">
      <w:pPr>
        <w:pStyle w:val="NoSpacing"/>
      </w:pPr>
    </w:p>
    <w:p w14:paraId="5991230F" w14:textId="77777777" w:rsidR="00445765" w:rsidRDefault="00445765" w:rsidP="00445765">
      <w:pPr>
        <w:pStyle w:val="GG-Title1"/>
      </w:pPr>
      <w:r>
        <w:t>ENVIRONMENT PROTECTION ACT 1993</w:t>
      </w:r>
    </w:p>
    <w:p w14:paraId="2FFAEF29" w14:textId="77777777" w:rsidR="00445765" w:rsidRDefault="00445765" w:rsidP="00445765">
      <w:pPr>
        <w:pStyle w:val="GG-Title3"/>
      </w:pPr>
      <w:r>
        <w:t>Prohibition on Taking Water Affected by Site Contamination</w:t>
      </w:r>
    </w:p>
    <w:p w14:paraId="48B5C346" w14:textId="77777777" w:rsidR="00445765" w:rsidRDefault="00445765" w:rsidP="00445765">
      <w:pPr>
        <w:pStyle w:val="GG-body"/>
      </w:pPr>
      <w:r>
        <w:t xml:space="preserve">I, Wendy Boyce, Manager Site Contamination and Delegate of the Environment Protection Authority (‘the Authority’), being satisfied that site contamination exists that affects or threatens groundwater and that action is necessary pursuant to Section 103S of the </w:t>
      </w:r>
      <w:r>
        <w:br/>
      </w:r>
      <w:r w:rsidRPr="006C647D">
        <w:rPr>
          <w:i/>
          <w:iCs/>
        </w:rPr>
        <w:t>Environment Protection Act 1993</w:t>
      </w:r>
      <w:r>
        <w:t xml:space="preserve"> to prevent actual or potential harm to human health or safety hereby prohibit the taking of groundwater (as defined below) within the area specified in the map to this notice, other than for environmental assessment or environmental monitoring purposes or as approved in writing by the Authority.</w:t>
      </w:r>
    </w:p>
    <w:p w14:paraId="001123EF" w14:textId="77777777" w:rsidR="00445765" w:rsidRDefault="00445765" w:rsidP="00445765">
      <w:pPr>
        <w:pStyle w:val="GG-body"/>
      </w:pPr>
      <w:r>
        <w:t>This Notice relates to groundwater in:</w:t>
      </w:r>
    </w:p>
    <w:p w14:paraId="2C9C3096" w14:textId="77777777" w:rsidR="00445765" w:rsidRDefault="00445765" w:rsidP="00445765">
      <w:pPr>
        <w:pStyle w:val="GG-body"/>
        <w:ind w:left="426" w:hanging="283"/>
      </w:pPr>
      <w:r>
        <w:t>(</w:t>
      </w:r>
      <w:proofErr w:type="spellStart"/>
      <w:r>
        <w:t>i</w:t>
      </w:r>
      <w:proofErr w:type="spellEnd"/>
      <w:r>
        <w:t>)</w:t>
      </w:r>
      <w:r>
        <w:tab/>
        <w:t xml:space="preserve">The </w:t>
      </w:r>
      <w:proofErr w:type="spellStart"/>
      <w:r>
        <w:t>watertable</w:t>
      </w:r>
      <w:proofErr w:type="spellEnd"/>
      <w:r>
        <w:t xml:space="preserve"> aquifer and any deeper water bearing zones hydraulically connected to the </w:t>
      </w:r>
      <w:proofErr w:type="spellStart"/>
      <w:r>
        <w:t>watertable</w:t>
      </w:r>
      <w:proofErr w:type="spellEnd"/>
      <w:r>
        <w:t xml:space="preserve"> aquifer, being the body of groundwater 0 to approximately 20 metres below ground surface within the specified area (see map).</w:t>
      </w:r>
    </w:p>
    <w:p w14:paraId="7F00BD23" w14:textId="77777777" w:rsidR="00445765" w:rsidRDefault="00445765" w:rsidP="00445765">
      <w:pPr>
        <w:pStyle w:val="GG-body"/>
      </w:pPr>
      <w:r>
        <w:t>The site contamination affecting the groundwater is in the form of chlorinated hydrocarbons, primarily trichloroethene (TCE). which represent actual or potential harm to human health or safety. This prohibition becomes official upon the gazettal of this notice.</w:t>
      </w:r>
    </w:p>
    <w:p w14:paraId="5A64DC9A" w14:textId="77777777" w:rsidR="00445765" w:rsidRDefault="00445765" w:rsidP="00445765">
      <w:pPr>
        <w:pStyle w:val="GG-SDated"/>
      </w:pPr>
      <w:r>
        <w:t>Dated: 15 October 2026</w:t>
      </w:r>
    </w:p>
    <w:p w14:paraId="6A6FE792" w14:textId="77777777" w:rsidR="00445765" w:rsidRDefault="00445765" w:rsidP="00445765">
      <w:pPr>
        <w:pStyle w:val="GG-SName"/>
      </w:pPr>
      <w:r>
        <w:t>W. Boyce</w:t>
      </w:r>
    </w:p>
    <w:p w14:paraId="6213ADE5" w14:textId="77777777" w:rsidR="00445765" w:rsidRDefault="00445765" w:rsidP="00445765">
      <w:pPr>
        <w:pStyle w:val="GG-Signature"/>
      </w:pPr>
      <w:r>
        <w:t>Manager Site Contamination</w:t>
      </w:r>
    </w:p>
    <w:p w14:paraId="28030C93" w14:textId="77777777" w:rsidR="00445765" w:rsidRDefault="00445765" w:rsidP="00445765">
      <w:pPr>
        <w:pStyle w:val="GG-Signature"/>
      </w:pPr>
      <w:r>
        <w:t>Environment Protection Authority</w:t>
      </w:r>
    </w:p>
    <w:p w14:paraId="180629D6" w14:textId="77777777" w:rsidR="00445765" w:rsidRDefault="00445765" w:rsidP="00445765">
      <w:pPr>
        <w:pStyle w:val="GG-Signature"/>
        <w:pBdr>
          <w:top w:val="single" w:sz="4" w:space="1" w:color="auto"/>
        </w:pBdr>
        <w:spacing w:before="100" w:after="80" w:line="14" w:lineRule="exact"/>
        <w:ind w:left="1080" w:right="1080"/>
        <w:jc w:val="center"/>
      </w:pPr>
    </w:p>
    <w:p w14:paraId="3F7FC6B1" w14:textId="77777777" w:rsidR="00445765" w:rsidRDefault="00445765" w:rsidP="00445765">
      <w:pPr>
        <w:pStyle w:val="GG-Signature"/>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s>
      </w:pPr>
    </w:p>
    <w:p w14:paraId="23F646E0" w14:textId="77777777" w:rsidR="00445765" w:rsidRDefault="00445765" w:rsidP="00445765">
      <w:pPr>
        <w:pStyle w:val="GG-Signature"/>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s>
      </w:pPr>
    </w:p>
    <w:p w14:paraId="3A09B94C" w14:textId="77777777" w:rsidR="00445765" w:rsidRDefault="00445765" w:rsidP="00445765">
      <w:pPr>
        <w:spacing w:after="0" w:line="240" w:lineRule="auto"/>
        <w:jc w:val="left"/>
      </w:pPr>
      <w:r>
        <w:br w:type="page"/>
      </w:r>
    </w:p>
    <w:p w14:paraId="5B5C5F8F" w14:textId="3A7DE3BE" w:rsidR="00445765" w:rsidRDefault="00445765" w:rsidP="00445765">
      <w:pPr>
        <w:pStyle w:val="GG-Title2"/>
        <w:rPr>
          <w:rFonts w:eastAsia="Times New Roman"/>
        </w:rPr>
      </w:pPr>
      <w:r>
        <w:lastRenderedPageBreak/>
        <w:t>Map</w:t>
      </w:r>
    </w:p>
    <w:p w14:paraId="22165BBF" w14:textId="0A96C658" w:rsidR="00445765" w:rsidRDefault="003A1343" w:rsidP="00445765">
      <w:pPr>
        <w:pStyle w:val="GG-body"/>
        <w:spacing w:after="0" w:line="40" w:lineRule="exact"/>
      </w:pPr>
      <w:r w:rsidRPr="00E5667C">
        <w:rPr>
          <w:noProof/>
        </w:rPr>
        <w:drawing>
          <wp:anchor distT="0" distB="0" distL="114300" distR="114300" simplePos="0" relativeHeight="251661312" behindDoc="0" locked="0" layoutInCell="1" allowOverlap="1" wp14:anchorId="5B7D6268" wp14:editId="429A5EB8">
            <wp:simplePos x="0" y="0"/>
            <wp:positionH relativeFrom="margin">
              <wp:align>center</wp:align>
            </wp:positionH>
            <wp:positionV relativeFrom="paragraph">
              <wp:posOffset>36195</wp:posOffset>
            </wp:positionV>
            <wp:extent cx="5533200" cy="7945200"/>
            <wp:effectExtent l="0" t="0" r="0" b="0"/>
            <wp:wrapTopAndBottom/>
            <wp:docPr id="5102083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208306" name="Picture 1"/>
                    <pic:cNvPicPr/>
                  </pic:nvPicPr>
                  <pic:blipFill rotWithShape="1">
                    <a:blip r:embed="rId18" cstate="print">
                      <a:extLst>
                        <a:ext uri="{28A0092B-C50C-407E-A947-70E740481C1C}">
                          <a14:useLocalDpi xmlns:a14="http://schemas.microsoft.com/office/drawing/2010/main" val="0"/>
                        </a:ext>
                      </a:extLst>
                    </a:blip>
                    <a:srcRect l="2382" t="1563" r="2347" b="1732"/>
                    <a:stretch>
                      <a:fillRect/>
                    </a:stretch>
                  </pic:blipFill>
                  <pic:spPr bwMode="auto">
                    <a:xfrm>
                      <a:off x="0" y="0"/>
                      <a:ext cx="5533200" cy="79452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F35689D" w14:textId="77777777" w:rsidR="00FF6258" w:rsidRDefault="00FF6258" w:rsidP="00FF6258">
      <w:pPr>
        <w:pBdr>
          <w:bottom w:val="single" w:sz="4" w:space="1" w:color="auto"/>
        </w:pBdr>
        <w:spacing w:after="0" w:line="52" w:lineRule="exact"/>
        <w:jc w:val="center"/>
      </w:pPr>
    </w:p>
    <w:p w14:paraId="4F2BE6CB" w14:textId="77777777" w:rsidR="00FF6258" w:rsidRDefault="00FF6258" w:rsidP="00FF6258">
      <w:pPr>
        <w:pBdr>
          <w:top w:val="single" w:sz="4" w:space="1" w:color="auto"/>
        </w:pBdr>
        <w:spacing w:before="34" w:after="0" w:line="14" w:lineRule="exact"/>
        <w:jc w:val="center"/>
      </w:pPr>
    </w:p>
    <w:p w14:paraId="4968FB4C" w14:textId="0EFB0643" w:rsidR="00445765" w:rsidRDefault="00445765" w:rsidP="00FF6258">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s>
        <w:rPr>
          <w:rFonts w:eastAsia="Times New Roman"/>
          <w:szCs w:val="17"/>
        </w:rPr>
      </w:pPr>
      <w:r>
        <w:br w:type="page"/>
      </w:r>
    </w:p>
    <w:p w14:paraId="28BE565A" w14:textId="3F31A6EE" w:rsidR="00445765" w:rsidRDefault="009C3D6A" w:rsidP="009C3D6A">
      <w:pPr>
        <w:pStyle w:val="Heading2"/>
      </w:pPr>
      <w:bookmarkStart w:id="17" w:name="_Toc242881805"/>
      <w:r>
        <w:lastRenderedPageBreak/>
        <w:t>Fire and Emergency Services Act 2005</w:t>
      </w:r>
      <w:bookmarkEnd w:id="17"/>
    </w:p>
    <w:p w14:paraId="2903821B" w14:textId="77777777" w:rsidR="00445765" w:rsidRDefault="00445765" w:rsidP="00445765">
      <w:pPr>
        <w:pStyle w:val="GG-Title2"/>
      </w:pPr>
      <w:r>
        <w:t>Section 78</w:t>
      </w:r>
    </w:p>
    <w:p w14:paraId="06A2FD42" w14:textId="77777777" w:rsidR="00445765" w:rsidRDefault="00445765" w:rsidP="00445765">
      <w:pPr>
        <w:pStyle w:val="GG-Title3"/>
      </w:pPr>
      <w:r>
        <w:t>Fire Danger Season</w:t>
      </w:r>
    </w:p>
    <w:p w14:paraId="35DA9057" w14:textId="77777777" w:rsidR="00445765" w:rsidRDefault="00445765" w:rsidP="002E0C3F">
      <w:pPr>
        <w:pStyle w:val="GG-body"/>
      </w:pPr>
      <w:r>
        <w:t>The South Australian Country Fire Service hereby:</w:t>
      </w:r>
    </w:p>
    <w:p w14:paraId="1CE01866" w14:textId="77777777" w:rsidR="00445765" w:rsidRDefault="00445765" w:rsidP="00F90D3E">
      <w:pPr>
        <w:pStyle w:val="GG-body"/>
        <w:numPr>
          <w:ilvl w:val="0"/>
          <w:numId w:val="6"/>
        </w:numPr>
        <w:ind w:left="426" w:hanging="284"/>
      </w:pPr>
      <w:r>
        <w:t xml:space="preserve">Fixes the date of the Fire Danger Season within the part of the State defined as the Riverland Fire Ban District </w:t>
      </w:r>
      <w:proofErr w:type="gramStart"/>
      <w:r>
        <w:t>so as to</w:t>
      </w:r>
      <w:proofErr w:type="gramEnd"/>
      <w:r>
        <w:t xml:space="preserve"> commence on 1 November 2026 and to end on 30 April 2027.</w:t>
      </w:r>
    </w:p>
    <w:p w14:paraId="5C14BCC5" w14:textId="77777777" w:rsidR="00445765" w:rsidRDefault="00445765" w:rsidP="00F90D3E">
      <w:pPr>
        <w:pStyle w:val="GG-body"/>
        <w:numPr>
          <w:ilvl w:val="0"/>
          <w:numId w:val="6"/>
        </w:numPr>
        <w:ind w:left="426" w:hanging="284"/>
      </w:pPr>
      <w:r>
        <w:t xml:space="preserve">Fixes the date of the Fire Danger Season within the part of the State defined as the </w:t>
      </w:r>
      <w:proofErr w:type="spellStart"/>
      <w:r>
        <w:t>Murraylands</w:t>
      </w:r>
      <w:proofErr w:type="spellEnd"/>
      <w:r>
        <w:t xml:space="preserve"> Fire Ban District </w:t>
      </w:r>
      <w:proofErr w:type="gramStart"/>
      <w:r>
        <w:t>so as to</w:t>
      </w:r>
      <w:proofErr w:type="gramEnd"/>
      <w:r>
        <w:t xml:space="preserve"> commence on 1 November 2026 and to end on 30 April 2027.</w:t>
      </w:r>
    </w:p>
    <w:p w14:paraId="229AC8DB" w14:textId="77777777" w:rsidR="00445765" w:rsidRDefault="00445765" w:rsidP="00F90D3E">
      <w:pPr>
        <w:pStyle w:val="GG-body"/>
        <w:numPr>
          <w:ilvl w:val="0"/>
          <w:numId w:val="6"/>
        </w:numPr>
        <w:ind w:left="426" w:hanging="284"/>
      </w:pPr>
      <w:r>
        <w:t xml:space="preserve">Fixes the date of the Fire Danger Season within the part of the State defined as the Upper South East Fire Ban District </w:t>
      </w:r>
      <w:proofErr w:type="gramStart"/>
      <w:r>
        <w:t>so as to</w:t>
      </w:r>
      <w:proofErr w:type="gramEnd"/>
      <w:r>
        <w:t xml:space="preserve"> commence on 1 November 2026 and to end on 30 April 2027.</w:t>
      </w:r>
    </w:p>
    <w:p w14:paraId="271833A1" w14:textId="77777777" w:rsidR="00445765" w:rsidRDefault="00445765" w:rsidP="00F90D3E">
      <w:pPr>
        <w:pStyle w:val="GG-body"/>
        <w:numPr>
          <w:ilvl w:val="0"/>
          <w:numId w:val="6"/>
        </w:numPr>
        <w:ind w:left="426" w:hanging="284"/>
      </w:pPr>
      <w:r>
        <w:t xml:space="preserve">Fixes the date of the Fire Danger Season within the part of the State defined as the Lower South East Fire Ban District </w:t>
      </w:r>
      <w:proofErr w:type="gramStart"/>
      <w:r>
        <w:t>so as to</w:t>
      </w:r>
      <w:proofErr w:type="gramEnd"/>
      <w:r>
        <w:t xml:space="preserve"> commence on 1 November 2026 and to end on 30 April 2027.</w:t>
      </w:r>
    </w:p>
    <w:p w14:paraId="6681788F" w14:textId="77777777" w:rsidR="00445765" w:rsidRDefault="00445765" w:rsidP="00445765">
      <w:pPr>
        <w:pStyle w:val="GG-SDated"/>
      </w:pPr>
      <w:r>
        <w:t>Dated: 13 October 2026</w:t>
      </w:r>
    </w:p>
    <w:p w14:paraId="0FFAF452" w14:textId="77777777" w:rsidR="00445765" w:rsidRDefault="00445765" w:rsidP="00445765">
      <w:pPr>
        <w:pStyle w:val="GG-SName"/>
      </w:pPr>
      <w:r>
        <w:t>Brett Loughlin AFSM</w:t>
      </w:r>
    </w:p>
    <w:p w14:paraId="297BB69F" w14:textId="77777777" w:rsidR="00445765" w:rsidRDefault="00445765" w:rsidP="00445765">
      <w:pPr>
        <w:pStyle w:val="GG-Signature"/>
      </w:pPr>
      <w:r>
        <w:t>Chief Officer</w:t>
      </w:r>
    </w:p>
    <w:p w14:paraId="0A19BA85" w14:textId="77777777" w:rsidR="00445765" w:rsidRDefault="00445765" w:rsidP="00445765">
      <w:pPr>
        <w:pStyle w:val="GG-Signature"/>
      </w:pPr>
      <w:r>
        <w:t>SA Country Fire Service</w:t>
      </w:r>
    </w:p>
    <w:p w14:paraId="73C74362" w14:textId="77777777" w:rsidR="00445765" w:rsidRDefault="00445765" w:rsidP="00445765">
      <w:pPr>
        <w:pStyle w:val="GG-Signature"/>
        <w:pBdr>
          <w:bottom w:val="single" w:sz="4" w:space="1" w:color="auto"/>
        </w:pBdr>
        <w:spacing w:line="52" w:lineRule="exact"/>
        <w:jc w:val="center"/>
      </w:pPr>
    </w:p>
    <w:p w14:paraId="107DE5D4" w14:textId="77777777" w:rsidR="00445765" w:rsidRDefault="00445765" w:rsidP="00445765">
      <w:pPr>
        <w:pStyle w:val="GG-Signature"/>
        <w:pBdr>
          <w:top w:val="single" w:sz="4" w:space="1" w:color="auto"/>
        </w:pBdr>
        <w:spacing w:before="34" w:line="14" w:lineRule="exact"/>
        <w:jc w:val="center"/>
      </w:pPr>
    </w:p>
    <w:p w14:paraId="55122C29" w14:textId="77777777" w:rsidR="00445765" w:rsidRDefault="00445765" w:rsidP="00445765">
      <w:pPr>
        <w:pStyle w:val="GG-Signature"/>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s>
      </w:pPr>
    </w:p>
    <w:p w14:paraId="36FA0A4B" w14:textId="6945012B" w:rsidR="00445765" w:rsidRDefault="009C3D6A" w:rsidP="009C3D6A">
      <w:pPr>
        <w:pStyle w:val="Heading2"/>
      </w:pPr>
      <w:bookmarkStart w:id="18" w:name="_Toc242881806"/>
      <w:r>
        <w:t>Housing Improvement Act 2016</w:t>
      </w:r>
      <w:bookmarkEnd w:id="18"/>
    </w:p>
    <w:p w14:paraId="3169B0EB" w14:textId="77777777" w:rsidR="00445765" w:rsidRDefault="00445765" w:rsidP="00445765">
      <w:pPr>
        <w:pStyle w:val="GG-Title3"/>
      </w:pPr>
      <w:r>
        <w:t>Rent Control</w:t>
      </w:r>
    </w:p>
    <w:p w14:paraId="3EB500C3" w14:textId="77777777" w:rsidR="00445765" w:rsidRDefault="00445765" w:rsidP="00445765">
      <w:pPr>
        <w:pStyle w:val="GG-body"/>
      </w:pPr>
      <w:r>
        <w:t xml:space="preserve">In the exercise of the powers conferred by the </w:t>
      </w:r>
      <w:r w:rsidRPr="006E5F03">
        <w:rPr>
          <w:i/>
          <w:iCs/>
        </w:rPr>
        <w:t>Housing Improvement Act 2016</w:t>
      </w:r>
      <w:r>
        <w:t xml:space="preserve">, the Delegate of the Minister for Housing and Urban Development hereby fixes the maximum rental amount per week that shall be payable subject to Section 55 of the </w:t>
      </w:r>
      <w:r>
        <w:br/>
      </w:r>
      <w:r w:rsidRPr="006E5F03">
        <w:rPr>
          <w:i/>
          <w:iCs/>
        </w:rPr>
        <w:t>Residential Tenancies Act 1995</w:t>
      </w:r>
      <w:r>
        <w:t>, in respect of each premises described in the following table. The amount shown in the said table shall come into force on the date of this publication in the Gazette.</w:t>
      </w:r>
    </w:p>
    <w:tbl>
      <w:tblPr>
        <w:tblStyle w:val="TableGrid"/>
        <w:tblW w:w="4999"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976"/>
        <w:gridCol w:w="3116"/>
        <w:gridCol w:w="1840"/>
        <w:gridCol w:w="1420"/>
      </w:tblGrid>
      <w:tr w:rsidR="00445765" w:rsidRPr="006E5F03" w14:paraId="2E202AA2" w14:textId="77777777" w:rsidTr="0061125E">
        <w:trPr>
          <w:trHeight w:val="20"/>
          <w:tblHeader/>
        </w:trPr>
        <w:tc>
          <w:tcPr>
            <w:tcW w:w="1591" w:type="pct"/>
            <w:tcBorders>
              <w:top w:val="single" w:sz="4" w:space="0" w:color="auto"/>
              <w:bottom w:val="single" w:sz="4" w:space="0" w:color="auto"/>
            </w:tcBorders>
            <w:vAlign w:val="center"/>
          </w:tcPr>
          <w:p w14:paraId="40EB0711" w14:textId="77777777" w:rsidR="00445765" w:rsidRPr="006E5F03" w:rsidRDefault="00445765" w:rsidP="0061125E">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before="40" w:after="40"/>
              <w:jc w:val="center"/>
              <w:rPr>
                <w:b/>
                <w:bCs/>
                <w:szCs w:val="17"/>
              </w:rPr>
            </w:pPr>
            <w:r w:rsidRPr="006E5F03">
              <w:rPr>
                <w:b/>
                <w:bCs/>
                <w:szCs w:val="17"/>
              </w:rPr>
              <w:t>Address of Premises</w:t>
            </w:r>
          </w:p>
        </w:tc>
        <w:tc>
          <w:tcPr>
            <w:tcW w:w="1666" w:type="pct"/>
            <w:tcBorders>
              <w:top w:val="single" w:sz="4" w:space="0" w:color="auto"/>
              <w:bottom w:val="single" w:sz="4" w:space="0" w:color="auto"/>
            </w:tcBorders>
            <w:vAlign w:val="center"/>
          </w:tcPr>
          <w:p w14:paraId="137AE2EE" w14:textId="77777777" w:rsidR="00445765" w:rsidRPr="006E5F03" w:rsidRDefault="00445765" w:rsidP="0061125E">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before="40" w:after="40"/>
              <w:jc w:val="center"/>
              <w:rPr>
                <w:b/>
                <w:bCs/>
                <w:szCs w:val="17"/>
              </w:rPr>
            </w:pPr>
            <w:r w:rsidRPr="006E5F03">
              <w:rPr>
                <w:b/>
                <w:bCs/>
                <w:szCs w:val="17"/>
              </w:rPr>
              <w:t>Allotment Section</w:t>
            </w:r>
          </w:p>
        </w:tc>
        <w:tc>
          <w:tcPr>
            <w:tcW w:w="984" w:type="pct"/>
            <w:tcBorders>
              <w:top w:val="single" w:sz="4" w:space="0" w:color="auto"/>
              <w:bottom w:val="single" w:sz="4" w:space="0" w:color="auto"/>
            </w:tcBorders>
            <w:vAlign w:val="center"/>
          </w:tcPr>
          <w:p w14:paraId="6C609070" w14:textId="77777777" w:rsidR="00445765" w:rsidRPr="006E5F03" w:rsidRDefault="00445765" w:rsidP="0061125E">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before="40" w:after="40"/>
              <w:jc w:val="center"/>
              <w:rPr>
                <w:b/>
                <w:bCs/>
                <w:szCs w:val="17"/>
              </w:rPr>
            </w:pPr>
            <w:r w:rsidRPr="006E5F03">
              <w:rPr>
                <w:b/>
                <w:bCs/>
                <w:szCs w:val="17"/>
                <w:u w:val="single"/>
              </w:rPr>
              <w:t>Certificate of Title</w:t>
            </w:r>
            <w:r w:rsidRPr="006E5F03">
              <w:rPr>
                <w:b/>
                <w:bCs/>
                <w:szCs w:val="17"/>
              </w:rPr>
              <w:br/>
              <w:t>Volume/Folio</w:t>
            </w:r>
          </w:p>
        </w:tc>
        <w:tc>
          <w:tcPr>
            <w:tcW w:w="759" w:type="pct"/>
            <w:tcBorders>
              <w:top w:val="single" w:sz="4" w:space="0" w:color="auto"/>
              <w:bottom w:val="single" w:sz="4" w:space="0" w:color="auto"/>
            </w:tcBorders>
            <w:vAlign w:val="center"/>
          </w:tcPr>
          <w:p w14:paraId="4F91F992" w14:textId="77777777" w:rsidR="00445765" w:rsidRPr="006E5F03" w:rsidRDefault="00445765" w:rsidP="0061125E">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before="40" w:after="40"/>
              <w:jc w:val="center"/>
              <w:rPr>
                <w:b/>
                <w:bCs/>
                <w:szCs w:val="17"/>
                <w:u w:val="single"/>
              </w:rPr>
            </w:pPr>
            <w:r w:rsidRPr="006E5F03">
              <w:rPr>
                <w:b/>
                <w:bCs/>
                <w:szCs w:val="17"/>
              </w:rPr>
              <w:t>Maximum Rental per week payable</w:t>
            </w:r>
          </w:p>
        </w:tc>
      </w:tr>
      <w:tr w:rsidR="00445765" w:rsidRPr="006E5F03" w14:paraId="144938EF" w14:textId="77777777" w:rsidTr="0061125E">
        <w:trPr>
          <w:trHeight w:val="20"/>
          <w:tblHeader/>
        </w:trPr>
        <w:tc>
          <w:tcPr>
            <w:tcW w:w="1591" w:type="pct"/>
            <w:tcBorders>
              <w:top w:val="single" w:sz="4" w:space="0" w:color="auto"/>
            </w:tcBorders>
            <w:vAlign w:val="center"/>
          </w:tcPr>
          <w:p w14:paraId="23106577" w14:textId="77777777" w:rsidR="00445765" w:rsidRPr="006E5F03" w:rsidRDefault="00445765" w:rsidP="0061125E">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0" w:line="40" w:lineRule="exact"/>
              <w:jc w:val="center"/>
              <w:rPr>
                <w:szCs w:val="17"/>
              </w:rPr>
            </w:pPr>
          </w:p>
        </w:tc>
        <w:tc>
          <w:tcPr>
            <w:tcW w:w="1666" w:type="pct"/>
            <w:tcBorders>
              <w:top w:val="single" w:sz="4" w:space="0" w:color="auto"/>
            </w:tcBorders>
            <w:vAlign w:val="center"/>
          </w:tcPr>
          <w:p w14:paraId="47114D30" w14:textId="77777777" w:rsidR="00445765" w:rsidRPr="006E5F03" w:rsidRDefault="00445765" w:rsidP="0061125E">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0" w:line="40" w:lineRule="exact"/>
              <w:jc w:val="center"/>
              <w:rPr>
                <w:szCs w:val="17"/>
              </w:rPr>
            </w:pPr>
          </w:p>
        </w:tc>
        <w:tc>
          <w:tcPr>
            <w:tcW w:w="984" w:type="pct"/>
            <w:tcBorders>
              <w:top w:val="single" w:sz="4" w:space="0" w:color="auto"/>
            </w:tcBorders>
            <w:vAlign w:val="center"/>
          </w:tcPr>
          <w:p w14:paraId="7DCB04CC" w14:textId="77777777" w:rsidR="00445765" w:rsidRPr="006E5F03" w:rsidRDefault="00445765" w:rsidP="0061125E">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0" w:line="40" w:lineRule="exact"/>
              <w:jc w:val="center"/>
              <w:rPr>
                <w:szCs w:val="17"/>
              </w:rPr>
            </w:pPr>
          </w:p>
        </w:tc>
        <w:tc>
          <w:tcPr>
            <w:tcW w:w="759" w:type="pct"/>
            <w:tcBorders>
              <w:top w:val="single" w:sz="4" w:space="0" w:color="auto"/>
            </w:tcBorders>
          </w:tcPr>
          <w:p w14:paraId="7084088F" w14:textId="77777777" w:rsidR="00445765" w:rsidRPr="006E5F03" w:rsidRDefault="00445765" w:rsidP="0061125E">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0" w:line="40" w:lineRule="exact"/>
              <w:jc w:val="center"/>
              <w:rPr>
                <w:szCs w:val="17"/>
              </w:rPr>
            </w:pPr>
          </w:p>
        </w:tc>
      </w:tr>
      <w:tr w:rsidR="00445765" w:rsidRPr="006E5F03" w14:paraId="30E124D7" w14:textId="77777777" w:rsidTr="0061125E">
        <w:trPr>
          <w:trHeight w:val="20"/>
        </w:trPr>
        <w:tc>
          <w:tcPr>
            <w:tcW w:w="1591" w:type="pct"/>
            <w:tcBorders>
              <w:bottom w:val="single" w:sz="4" w:space="0" w:color="auto"/>
            </w:tcBorders>
          </w:tcPr>
          <w:p w14:paraId="5819DA5A" w14:textId="77777777" w:rsidR="00445765" w:rsidRPr="006E5F03" w:rsidRDefault="00445765" w:rsidP="0061125E">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ind w:left="159" w:hanging="159"/>
              <w:jc w:val="left"/>
              <w:rPr>
                <w:spacing w:val="-2"/>
                <w:szCs w:val="17"/>
              </w:rPr>
            </w:pPr>
            <w:r w:rsidRPr="00BF61EE">
              <w:rPr>
                <w:spacing w:val="-2"/>
              </w:rPr>
              <w:t>10 Jacaranda Boulevard, Glenside SA 5065</w:t>
            </w:r>
          </w:p>
        </w:tc>
        <w:tc>
          <w:tcPr>
            <w:tcW w:w="1666" w:type="pct"/>
            <w:tcBorders>
              <w:bottom w:val="single" w:sz="4" w:space="0" w:color="auto"/>
            </w:tcBorders>
            <w:vAlign w:val="center"/>
          </w:tcPr>
          <w:p w14:paraId="72DA8B01" w14:textId="77777777" w:rsidR="00445765" w:rsidRPr="006E5F03" w:rsidRDefault="00445765" w:rsidP="0061125E">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ind w:left="566" w:hanging="159"/>
              <w:jc w:val="left"/>
              <w:rPr>
                <w:szCs w:val="17"/>
              </w:rPr>
            </w:pPr>
            <w:r w:rsidRPr="00BF61EE">
              <w:t>Allotment 129 Deposited Plan 120714 Hundred of Adelaide</w:t>
            </w:r>
          </w:p>
        </w:tc>
        <w:tc>
          <w:tcPr>
            <w:tcW w:w="984" w:type="pct"/>
            <w:tcBorders>
              <w:bottom w:val="single" w:sz="4" w:space="0" w:color="auto"/>
            </w:tcBorders>
          </w:tcPr>
          <w:p w14:paraId="45139D2C" w14:textId="77777777" w:rsidR="00445765" w:rsidRPr="006E5F03" w:rsidRDefault="00445765" w:rsidP="0061125E">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ind w:left="159" w:hanging="159"/>
              <w:jc w:val="center"/>
              <w:rPr>
                <w:szCs w:val="17"/>
              </w:rPr>
            </w:pPr>
            <w:r w:rsidRPr="00BF61EE">
              <w:t>CT6222/997</w:t>
            </w:r>
          </w:p>
        </w:tc>
        <w:tc>
          <w:tcPr>
            <w:tcW w:w="759" w:type="pct"/>
            <w:tcBorders>
              <w:bottom w:val="single" w:sz="4" w:space="0" w:color="auto"/>
            </w:tcBorders>
          </w:tcPr>
          <w:p w14:paraId="1C818BE9" w14:textId="77777777" w:rsidR="00445765" w:rsidRPr="006E5F03" w:rsidRDefault="00445765" w:rsidP="0061125E">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ind w:left="159" w:hanging="159"/>
              <w:jc w:val="center"/>
              <w:rPr>
                <w:szCs w:val="17"/>
              </w:rPr>
            </w:pPr>
            <w:r w:rsidRPr="00BF61EE">
              <w:t>$512.00</w:t>
            </w:r>
          </w:p>
        </w:tc>
      </w:tr>
      <w:tr w:rsidR="00445765" w:rsidRPr="006E5F03" w14:paraId="3A5D9A38" w14:textId="77777777" w:rsidTr="0061125E">
        <w:trPr>
          <w:trHeight w:val="20"/>
        </w:trPr>
        <w:tc>
          <w:tcPr>
            <w:tcW w:w="1591" w:type="pct"/>
            <w:tcBorders>
              <w:top w:val="single" w:sz="4" w:space="0" w:color="auto"/>
            </w:tcBorders>
          </w:tcPr>
          <w:p w14:paraId="484F129D" w14:textId="77777777" w:rsidR="00445765" w:rsidRPr="006E5F03" w:rsidRDefault="00445765" w:rsidP="0061125E">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0" w:line="80" w:lineRule="exact"/>
              <w:ind w:left="159" w:hanging="159"/>
              <w:jc w:val="left"/>
            </w:pPr>
          </w:p>
        </w:tc>
        <w:tc>
          <w:tcPr>
            <w:tcW w:w="1666" w:type="pct"/>
            <w:tcBorders>
              <w:top w:val="single" w:sz="4" w:space="0" w:color="auto"/>
            </w:tcBorders>
            <w:vAlign w:val="center"/>
          </w:tcPr>
          <w:p w14:paraId="1C89E7F4" w14:textId="77777777" w:rsidR="00445765" w:rsidRPr="006E5F03" w:rsidRDefault="00445765" w:rsidP="0061125E">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0" w:line="80" w:lineRule="exact"/>
              <w:ind w:left="426" w:hanging="142"/>
              <w:jc w:val="left"/>
            </w:pPr>
          </w:p>
        </w:tc>
        <w:tc>
          <w:tcPr>
            <w:tcW w:w="984" w:type="pct"/>
            <w:tcBorders>
              <w:top w:val="single" w:sz="4" w:space="0" w:color="auto"/>
            </w:tcBorders>
          </w:tcPr>
          <w:p w14:paraId="71944A16" w14:textId="77777777" w:rsidR="00445765" w:rsidRPr="006E5F03" w:rsidRDefault="00445765" w:rsidP="0061125E">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0" w:line="80" w:lineRule="exact"/>
              <w:ind w:left="397"/>
              <w:jc w:val="center"/>
            </w:pPr>
          </w:p>
        </w:tc>
        <w:tc>
          <w:tcPr>
            <w:tcW w:w="759" w:type="pct"/>
            <w:tcBorders>
              <w:top w:val="single" w:sz="4" w:space="0" w:color="auto"/>
            </w:tcBorders>
          </w:tcPr>
          <w:p w14:paraId="60EB3503" w14:textId="77777777" w:rsidR="00445765" w:rsidRPr="006E5F03" w:rsidRDefault="00445765" w:rsidP="0061125E">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clear" w:pos="2080"/>
                <w:tab w:val="clear" w:pos="2240"/>
              </w:tabs>
              <w:spacing w:after="0" w:line="80" w:lineRule="exact"/>
              <w:ind w:right="567"/>
              <w:jc w:val="right"/>
            </w:pPr>
          </w:p>
        </w:tc>
      </w:tr>
    </w:tbl>
    <w:p w14:paraId="33F21FED" w14:textId="77777777" w:rsidR="00445765" w:rsidRDefault="00445765" w:rsidP="00445765">
      <w:pPr>
        <w:pStyle w:val="GG-body"/>
      </w:pPr>
      <w:r>
        <w:t>Dated: 15 October 2026</w:t>
      </w:r>
    </w:p>
    <w:p w14:paraId="6ABF88CF" w14:textId="77777777" w:rsidR="00445765" w:rsidRDefault="00445765" w:rsidP="00445765">
      <w:pPr>
        <w:pStyle w:val="GG-SName"/>
      </w:pPr>
      <w:r>
        <w:t>Craig Thompson</w:t>
      </w:r>
    </w:p>
    <w:p w14:paraId="50F05280" w14:textId="77777777" w:rsidR="00445765" w:rsidRDefault="00445765" w:rsidP="00445765">
      <w:pPr>
        <w:pStyle w:val="GG-Signature"/>
      </w:pPr>
      <w:r>
        <w:t>Registrar, Housing Regulation</w:t>
      </w:r>
    </w:p>
    <w:p w14:paraId="2E99E885" w14:textId="77777777" w:rsidR="00445765" w:rsidRDefault="00445765" w:rsidP="00445765">
      <w:pPr>
        <w:pStyle w:val="GG-Signature"/>
      </w:pPr>
      <w:r>
        <w:t>Housing Safety Authority</w:t>
      </w:r>
    </w:p>
    <w:p w14:paraId="2D740B52" w14:textId="6EF87F1C" w:rsidR="00445765" w:rsidRDefault="00445765" w:rsidP="00445765">
      <w:pPr>
        <w:pStyle w:val="GG-Signature"/>
      </w:pPr>
      <w:r>
        <w:t>Delegate of the Minister for Housing and Urban Development</w:t>
      </w:r>
    </w:p>
    <w:p w14:paraId="672F4C8A" w14:textId="77777777" w:rsidR="00361B9E" w:rsidRDefault="00361B9E" w:rsidP="00361B9E">
      <w:pPr>
        <w:pStyle w:val="GG-Signature"/>
        <w:pBdr>
          <w:bottom w:val="single" w:sz="4" w:space="1" w:color="auto"/>
        </w:pBdr>
        <w:spacing w:line="52" w:lineRule="exact"/>
        <w:jc w:val="center"/>
      </w:pPr>
    </w:p>
    <w:p w14:paraId="16971761" w14:textId="77777777" w:rsidR="00361B9E" w:rsidRDefault="00361B9E" w:rsidP="00361B9E">
      <w:pPr>
        <w:pStyle w:val="GG-Signature"/>
        <w:pBdr>
          <w:top w:val="single" w:sz="4" w:space="1" w:color="auto"/>
        </w:pBdr>
        <w:spacing w:before="34" w:line="14" w:lineRule="exact"/>
        <w:jc w:val="center"/>
      </w:pPr>
    </w:p>
    <w:p w14:paraId="70493C62" w14:textId="77777777" w:rsidR="00361B9E" w:rsidRDefault="00361B9E" w:rsidP="00361B9E">
      <w:pPr>
        <w:pStyle w:val="GG-Signature"/>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s>
      </w:pPr>
    </w:p>
    <w:p w14:paraId="210D33BC" w14:textId="733923DF" w:rsidR="00361B9E" w:rsidRDefault="009C3D6A" w:rsidP="009C3D6A">
      <w:pPr>
        <w:pStyle w:val="Heading2"/>
      </w:pPr>
      <w:bookmarkStart w:id="19" w:name="_Toc242881807"/>
      <w:r w:rsidRPr="0007357D">
        <w:t xml:space="preserve">Justices </w:t>
      </w:r>
      <w:r>
        <w:t>o</w:t>
      </w:r>
      <w:r w:rsidRPr="0007357D">
        <w:t xml:space="preserve">f </w:t>
      </w:r>
      <w:r>
        <w:t>t</w:t>
      </w:r>
      <w:r w:rsidRPr="0007357D">
        <w:t>he Peace Act 2005</w:t>
      </w:r>
      <w:bookmarkEnd w:id="19"/>
    </w:p>
    <w:p w14:paraId="128667D3" w14:textId="77777777" w:rsidR="00361B9E" w:rsidRDefault="00361B9E" w:rsidP="00361B9E">
      <w:pPr>
        <w:pStyle w:val="GG-Title2"/>
      </w:pPr>
      <w:r>
        <w:t>Section 4</w:t>
      </w:r>
    </w:p>
    <w:p w14:paraId="4949C9CA" w14:textId="77777777" w:rsidR="00361B9E" w:rsidRDefault="00361B9E" w:rsidP="00361B9E">
      <w:pPr>
        <w:pStyle w:val="GG-Title3"/>
      </w:pPr>
      <w:r>
        <w:t>Notice of Appointment of Justices of the Peace for South Australia</w:t>
      </w:r>
      <w:r>
        <w:br/>
        <w:t>by the Commissioner for Consumer Affairs</w:t>
      </w:r>
    </w:p>
    <w:p w14:paraId="2ECF36CE" w14:textId="77777777" w:rsidR="00361B9E" w:rsidRDefault="00361B9E" w:rsidP="00361B9E">
      <w:pPr>
        <w:pStyle w:val="GG-body"/>
      </w:pPr>
      <w:r>
        <w:t xml:space="preserve">I, Brett Humphrey, Commissioner for Consumer Affairs, delegate of the Attorney-General, pursuant to Section 4 of the </w:t>
      </w:r>
      <w:r w:rsidRPr="00D02FF2">
        <w:rPr>
          <w:i/>
          <w:iCs/>
        </w:rPr>
        <w:t>Justices of the Peace Act 2005</w:t>
      </w:r>
      <w:r>
        <w:t>, do hereby appoint the people listed as Justices of the Peace for South Australia as set out below.</w:t>
      </w:r>
    </w:p>
    <w:p w14:paraId="5E76504E" w14:textId="77777777" w:rsidR="00361B9E" w:rsidRDefault="00361B9E" w:rsidP="00361B9E">
      <w:pPr>
        <w:pStyle w:val="GG-body"/>
      </w:pPr>
      <w:r>
        <w:t>For a period of ten years for a term commencing on 17 November 2026 and expiring on 16 November 2036:</w:t>
      </w:r>
    </w:p>
    <w:p w14:paraId="7BF3A782" w14:textId="77777777" w:rsidR="00361B9E" w:rsidRDefault="00361B9E" w:rsidP="00361B9E">
      <w:pPr>
        <w:pStyle w:val="GG-body"/>
        <w:spacing w:after="20"/>
        <w:ind w:left="142"/>
      </w:pPr>
      <w:r>
        <w:t>Kiera Leanne WILKINSON</w:t>
      </w:r>
    </w:p>
    <w:p w14:paraId="4D6E2B00" w14:textId="77777777" w:rsidR="00361B9E" w:rsidRDefault="00361B9E" w:rsidP="00361B9E">
      <w:pPr>
        <w:pStyle w:val="GG-body"/>
        <w:spacing w:after="20"/>
        <w:ind w:left="142"/>
      </w:pPr>
      <w:r>
        <w:t>Thomas Samuel Judd WHITTENBURY</w:t>
      </w:r>
    </w:p>
    <w:p w14:paraId="167473BF" w14:textId="77777777" w:rsidR="00361B9E" w:rsidRDefault="00361B9E" w:rsidP="00361B9E">
      <w:pPr>
        <w:pStyle w:val="GG-body"/>
        <w:spacing w:after="20"/>
        <w:ind w:left="142"/>
      </w:pPr>
      <w:r>
        <w:t>Sheryn Leanne WHITFIELD</w:t>
      </w:r>
    </w:p>
    <w:p w14:paraId="0C892A93" w14:textId="77777777" w:rsidR="00361B9E" w:rsidRDefault="00361B9E" w:rsidP="00361B9E">
      <w:pPr>
        <w:pStyle w:val="GG-body"/>
        <w:spacing w:after="20"/>
        <w:ind w:left="142"/>
      </w:pPr>
      <w:r>
        <w:t>Angela Candida Penelope SMITH</w:t>
      </w:r>
    </w:p>
    <w:p w14:paraId="56578004" w14:textId="409E87C0" w:rsidR="00361B9E" w:rsidRDefault="00361B9E" w:rsidP="001A52CC">
      <w:pPr>
        <w:pStyle w:val="GG-body"/>
        <w:spacing w:after="20"/>
        <w:ind w:left="142"/>
      </w:pPr>
      <w:r>
        <w:t>Maninderbir SINGH</w:t>
      </w:r>
    </w:p>
    <w:p w14:paraId="11CB4204" w14:textId="36CC4A9F" w:rsidR="00361B9E" w:rsidRDefault="00361B9E" w:rsidP="00361B9E">
      <w:pPr>
        <w:pStyle w:val="GG-body"/>
        <w:spacing w:after="20"/>
        <w:ind w:left="142"/>
      </w:pPr>
      <w:r>
        <w:t>Brian Joseph ROBERTS</w:t>
      </w:r>
    </w:p>
    <w:p w14:paraId="3DB04222" w14:textId="77777777" w:rsidR="00361B9E" w:rsidRDefault="00361B9E" w:rsidP="00361B9E">
      <w:pPr>
        <w:pStyle w:val="GG-body"/>
        <w:spacing w:after="20"/>
        <w:ind w:left="142"/>
      </w:pPr>
      <w:r>
        <w:t>Bennett Andreas Alexander REISINGER</w:t>
      </w:r>
    </w:p>
    <w:p w14:paraId="2DE5F269" w14:textId="77777777" w:rsidR="00361B9E" w:rsidRDefault="00361B9E" w:rsidP="00361B9E">
      <w:pPr>
        <w:pStyle w:val="GG-body"/>
        <w:spacing w:after="20"/>
        <w:ind w:left="142"/>
      </w:pPr>
      <w:r>
        <w:t>Rodney Kenneth PARNELL</w:t>
      </w:r>
    </w:p>
    <w:p w14:paraId="69917ABD" w14:textId="77777777" w:rsidR="00361B9E" w:rsidRDefault="00361B9E" w:rsidP="00361B9E">
      <w:pPr>
        <w:pStyle w:val="GG-body"/>
        <w:spacing w:after="20"/>
        <w:ind w:left="142"/>
      </w:pPr>
      <w:r>
        <w:t>Marija MUDRI</w:t>
      </w:r>
    </w:p>
    <w:p w14:paraId="0D1E8146" w14:textId="77777777" w:rsidR="00361B9E" w:rsidRDefault="00361B9E" w:rsidP="00361B9E">
      <w:pPr>
        <w:pStyle w:val="GG-body"/>
        <w:spacing w:after="20"/>
        <w:ind w:left="142"/>
      </w:pPr>
      <w:r>
        <w:t>Jason Andrew MCARTHUR</w:t>
      </w:r>
    </w:p>
    <w:p w14:paraId="66522163" w14:textId="77777777" w:rsidR="00361B9E" w:rsidRDefault="00361B9E" w:rsidP="00361B9E">
      <w:pPr>
        <w:pStyle w:val="GG-body"/>
        <w:spacing w:after="20"/>
        <w:ind w:left="142"/>
      </w:pPr>
      <w:r>
        <w:t>Lisa Nicole MARTIN</w:t>
      </w:r>
    </w:p>
    <w:p w14:paraId="77D7AD53" w14:textId="77777777" w:rsidR="00361B9E" w:rsidRDefault="00361B9E" w:rsidP="00361B9E">
      <w:pPr>
        <w:pStyle w:val="GG-body"/>
        <w:spacing w:after="20"/>
        <w:ind w:left="142"/>
      </w:pPr>
      <w:r>
        <w:t>Mieke ISABEL</w:t>
      </w:r>
    </w:p>
    <w:p w14:paraId="28214B9B" w14:textId="77777777" w:rsidR="00361B9E" w:rsidRDefault="00361B9E" w:rsidP="00361B9E">
      <w:pPr>
        <w:pStyle w:val="GG-body"/>
        <w:spacing w:after="20"/>
        <w:ind w:left="142"/>
      </w:pPr>
      <w:r>
        <w:t>Suzanne Maree HORSNELL</w:t>
      </w:r>
    </w:p>
    <w:p w14:paraId="205E35EE" w14:textId="77777777" w:rsidR="00361B9E" w:rsidRDefault="00361B9E" w:rsidP="00361B9E">
      <w:pPr>
        <w:pStyle w:val="GG-body"/>
        <w:spacing w:after="20"/>
        <w:ind w:left="142"/>
      </w:pPr>
      <w:r>
        <w:t>Christopher Edward HARE</w:t>
      </w:r>
    </w:p>
    <w:p w14:paraId="59479CEA" w14:textId="77777777" w:rsidR="00361B9E" w:rsidRDefault="00361B9E" w:rsidP="00361B9E">
      <w:pPr>
        <w:pStyle w:val="GG-body"/>
        <w:spacing w:after="20"/>
        <w:ind w:left="142"/>
      </w:pPr>
      <w:r>
        <w:t>Philip Adrian GRECO</w:t>
      </w:r>
    </w:p>
    <w:p w14:paraId="2B5B925A" w14:textId="77777777" w:rsidR="00361B9E" w:rsidRDefault="00361B9E" w:rsidP="00361B9E">
      <w:pPr>
        <w:pStyle w:val="GG-body"/>
        <w:spacing w:after="20"/>
        <w:ind w:left="142"/>
      </w:pPr>
      <w:r>
        <w:t>Jarred Luke GILBERT</w:t>
      </w:r>
    </w:p>
    <w:p w14:paraId="730A5C43" w14:textId="77777777" w:rsidR="00361B9E" w:rsidRDefault="00361B9E" w:rsidP="00361B9E">
      <w:pPr>
        <w:pStyle w:val="GG-body"/>
        <w:spacing w:after="20"/>
        <w:ind w:left="142"/>
      </w:pPr>
      <w:r>
        <w:t>Kimberley Jane GESTI</w:t>
      </w:r>
    </w:p>
    <w:p w14:paraId="6F8260CF" w14:textId="77777777" w:rsidR="00361B9E" w:rsidRDefault="00361B9E" w:rsidP="00361B9E">
      <w:pPr>
        <w:pStyle w:val="GG-body"/>
        <w:spacing w:after="20"/>
        <w:ind w:left="142"/>
      </w:pPr>
      <w:r>
        <w:t>Thomas James GARLAND</w:t>
      </w:r>
    </w:p>
    <w:p w14:paraId="77C8E9BF" w14:textId="77777777" w:rsidR="00361B9E" w:rsidRDefault="00361B9E" w:rsidP="00361B9E">
      <w:pPr>
        <w:pStyle w:val="GG-body"/>
        <w:spacing w:after="20"/>
        <w:ind w:left="142"/>
      </w:pPr>
      <w:r>
        <w:t>Terry Arthur FRANCIS</w:t>
      </w:r>
    </w:p>
    <w:p w14:paraId="71BC2AA9" w14:textId="77777777" w:rsidR="00361B9E" w:rsidRDefault="00361B9E" w:rsidP="00361B9E">
      <w:pPr>
        <w:pStyle w:val="GG-body"/>
        <w:spacing w:after="20"/>
        <w:ind w:left="142"/>
      </w:pPr>
      <w:r>
        <w:t>Kay Louise DIGBY</w:t>
      </w:r>
    </w:p>
    <w:p w14:paraId="5ABD9359" w14:textId="77777777" w:rsidR="00361B9E" w:rsidRDefault="00361B9E" w:rsidP="00361B9E">
      <w:pPr>
        <w:pStyle w:val="GG-body"/>
        <w:spacing w:after="20"/>
        <w:ind w:left="142"/>
      </w:pPr>
      <w:r>
        <w:t>John Bruno CARBINE</w:t>
      </w:r>
    </w:p>
    <w:p w14:paraId="35CAA436" w14:textId="77777777" w:rsidR="00361B9E" w:rsidRDefault="00361B9E" w:rsidP="00361B9E">
      <w:pPr>
        <w:pStyle w:val="GG-body"/>
        <w:spacing w:after="20"/>
        <w:ind w:left="142"/>
      </w:pPr>
      <w:r>
        <w:t>Emily Anne BUDDLE</w:t>
      </w:r>
    </w:p>
    <w:p w14:paraId="3A0A6E27" w14:textId="77777777" w:rsidR="00361B9E" w:rsidRDefault="00361B9E" w:rsidP="00361B9E">
      <w:pPr>
        <w:pStyle w:val="GG-body"/>
        <w:spacing w:after="20"/>
        <w:ind w:left="142"/>
      </w:pPr>
      <w:r>
        <w:t>Annette Ruth BRYAN</w:t>
      </w:r>
    </w:p>
    <w:p w14:paraId="3801B975" w14:textId="77777777" w:rsidR="002E0C3F" w:rsidRDefault="002E0C3F">
      <w:pPr>
        <w:spacing w:after="0" w:line="240" w:lineRule="auto"/>
        <w:jc w:val="left"/>
        <w:rPr>
          <w:rFonts w:eastAsia="Times New Roman"/>
          <w:szCs w:val="17"/>
        </w:rPr>
      </w:pPr>
      <w:r>
        <w:br w:type="page"/>
      </w:r>
    </w:p>
    <w:p w14:paraId="3D30B366" w14:textId="0255FE19" w:rsidR="00361B9E" w:rsidRDefault="00361B9E" w:rsidP="00361B9E">
      <w:pPr>
        <w:pStyle w:val="GG-body"/>
        <w:spacing w:after="20"/>
        <w:ind w:left="142"/>
      </w:pPr>
      <w:r>
        <w:lastRenderedPageBreak/>
        <w:t>Jenny Louise BRUCE</w:t>
      </w:r>
    </w:p>
    <w:p w14:paraId="105F12BE" w14:textId="77777777" w:rsidR="00361B9E" w:rsidRDefault="00361B9E" w:rsidP="00361B9E">
      <w:pPr>
        <w:pStyle w:val="GG-body"/>
        <w:spacing w:after="20"/>
        <w:ind w:left="142"/>
      </w:pPr>
      <w:r>
        <w:t>Julie Anne BROWN</w:t>
      </w:r>
    </w:p>
    <w:p w14:paraId="2A5ECFD4" w14:textId="77777777" w:rsidR="00361B9E" w:rsidRDefault="00361B9E" w:rsidP="00361B9E">
      <w:pPr>
        <w:pStyle w:val="GG-body"/>
        <w:spacing w:after="20"/>
        <w:ind w:left="142"/>
      </w:pPr>
      <w:r>
        <w:t>Ashley Wayne BENNETT</w:t>
      </w:r>
    </w:p>
    <w:p w14:paraId="1257B276" w14:textId="77777777" w:rsidR="00361B9E" w:rsidRDefault="00361B9E" w:rsidP="00361B9E">
      <w:pPr>
        <w:pStyle w:val="GG-body"/>
        <w:ind w:left="142"/>
      </w:pPr>
      <w:r>
        <w:t>Joanne Rosalie ARNOLD</w:t>
      </w:r>
    </w:p>
    <w:p w14:paraId="4966266B" w14:textId="77777777" w:rsidR="00361B9E" w:rsidRDefault="00361B9E" w:rsidP="00361B9E">
      <w:pPr>
        <w:pStyle w:val="GG-SDated"/>
      </w:pPr>
      <w:r>
        <w:t>Dated: 12 October 2026</w:t>
      </w:r>
    </w:p>
    <w:p w14:paraId="6EDCB0A2" w14:textId="77777777" w:rsidR="00361B9E" w:rsidRDefault="00361B9E" w:rsidP="00361B9E">
      <w:pPr>
        <w:pStyle w:val="GG-SName"/>
      </w:pPr>
      <w:r>
        <w:t>Brett Humphrey</w:t>
      </w:r>
    </w:p>
    <w:p w14:paraId="237127EC" w14:textId="77777777" w:rsidR="00361B9E" w:rsidRDefault="00361B9E" w:rsidP="00361B9E">
      <w:pPr>
        <w:pStyle w:val="GG-Signature"/>
      </w:pPr>
      <w:r>
        <w:t>Commissioner for Consumer Affairs</w:t>
      </w:r>
    </w:p>
    <w:p w14:paraId="47153FF5" w14:textId="77777777" w:rsidR="00361B9E" w:rsidRDefault="00361B9E" w:rsidP="00361B9E">
      <w:pPr>
        <w:pStyle w:val="GG-Signature"/>
      </w:pPr>
      <w:r>
        <w:t>Delegate of the Attorney-General</w:t>
      </w:r>
    </w:p>
    <w:p w14:paraId="5B9D4C9E" w14:textId="77777777" w:rsidR="00361B9E" w:rsidRDefault="00361B9E" w:rsidP="00361B9E">
      <w:pPr>
        <w:pStyle w:val="GG-Signature"/>
        <w:pBdr>
          <w:bottom w:val="single" w:sz="4" w:space="1" w:color="auto"/>
        </w:pBdr>
        <w:spacing w:line="52" w:lineRule="exact"/>
        <w:jc w:val="center"/>
      </w:pPr>
    </w:p>
    <w:p w14:paraId="26A890D8" w14:textId="77777777" w:rsidR="00361B9E" w:rsidRDefault="00361B9E" w:rsidP="00361B9E">
      <w:pPr>
        <w:pStyle w:val="GG-Signature"/>
        <w:pBdr>
          <w:top w:val="single" w:sz="4" w:space="1" w:color="auto"/>
        </w:pBdr>
        <w:spacing w:before="34" w:line="14" w:lineRule="exact"/>
        <w:jc w:val="center"/>
      </w:pPr>
    </w:p>
    <w:p w14:paraId="6993DD81" w14:textId="77777777" w:rsidR="00361B9E" w:rsidRDefault="00361B9E" w:rsidP="00361B9E">
      <w:pPr>
        <w:pStyle w:val="GG-Signature"/>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s>
      </w:pPr>
    </w:p>
    <w:p w14:paraId="159354F7" w14:textId="1436848A" w:rsidR="00166E67" w:rsidRPr="00166E67" w:rsidRDefault="00710E0F" w:rsidP="00710E0F">
      <w:pPr>
        <w:pStyle w:val="Heading2"/>
      </w:pPr>
      <w:bookmarkStart w:id="20" w:name="_Toc242881808"/>
      <w:r w:rsidRPr="00166E67">
        <w:t xml:space="preserve">Letters Patent Constituting </w:t>
      </w:r>
      <w:r>
        <w:t>t</w:t>
      </w:r>
      <w:r w:rsidRPr="00166E67">
        <w:t xml:space="preserve">he Office </w:t>
      </w:r>
      <w:r>
        <w:t>o</w:t>
      </w:r>
      <w:r w:rsidRPr="00166E67">
        <w:t>f Governor</w:t>
      </w:r>
      <w:bookmarkEnd w:id="20"/>
    </w:p>
    <w:p w14:paraId="502F459F" w14:textId="77777777" w:rsidR="00166E67" w:rsidRPr="00166E67" w:rsidRDefault="00166E67" w:rsidP="00166E67">
      <w:pPr>
        <w:jc w:val="center"/>
        <w:rPr>
          <w:i/>
          <w:szCs w:val="17"/>
        </w:rPr>
      </w:pPr>
      <w:r w:rsidRPr="00166E67">
        <w:rPr>
          <w:i/>
          <w:szCs w:val="17"/>
        </w:rPr>
        <w:t>Assumption of the Administration of the State by an Administrator</w:t>
      </w:r>
    </w:p>
    <w:p w14:paraId="408EBFF3" w14:textId="77777777" w:rsidR="00166E67" w:rsidRPr="00166E67" w:rsidRDefault="00166E67" w:rsidP="00166E67">
      <w:r w:rsidRPr="00166E67">
        <w:rPr>
          <w:spacing w:val="-4"/>
        </w:rPr>
        <w:t>Take notice that, due to the vacancy in the office of Governor in and over the State of South Australia, I have requested that the</w:t>
      </w:r>
      <w:r w:rsidRPr="00166E67">
        <w:rPr>
          <w:spacing w:val="-4"/>
        </w:rPr>
        <w:br/>
        <w:t>Honourable Chief Justice Laura Grace Stein assume the administration of the State as Administrator from 12:00am on Monday, 19 October 2026</w:t>
      </w:r>
      <w:r w:rsidRPr="00166E67">
        <w:t xml:space="preserve"> until 11:59pm on Tuesday, 20 October 2026, and that Dr Richard Harris, the Lieutenant-Governor of South Australia, assume the administration of the State as Administrator from 12:00am on Wednesday, 21 October 2026 until 11:59pm on Saturday, 24 October 2026, pursuant to the Letters Patent constituting the Office of Governor made on 14 February 1986, as amended by the Governor of the State of South Australia by Order in Council on 25 October 2001 and 29 June 2023.</w:t>
      </w:r>
    </w:p>
    <w:p w14:paraId="3F66A94A" w14:textId="77777777" w:rsidR="00166E67" w:rsidRPr="00166E67" w:rsidRDefault="00166E67" w:rsidP="00166E67">
      <w:pPr>
        <w:pStyle w:val="GG-SDated"/>
      </w:pPr>
      <w:r w:rsidRPr="00166E67">
        <w:t>Dated: 30 September 2026</w:t>
      </w:r>
    </w:p>
    <w:p w14:paraId="607957D1" w14:textId="77777777" w:rsidR="00166E67" w:rsidRPr="00166E67" w:rsidRDefault="00166E67" w:rsidP="00166E67">
      <w:pPr>
        <w:spacing w:after="0"/>
        <w:jc w:val="right"/>
        <w:rPr>
          <w:rFonts w:eastAsia="Times New Roman"/>
          <w:smallCaps/>
          <w:szCs w:val="20"/>
        </w:rPr>
      </w:pPr>
      <w:r w:rsidRPr="00166E67">
        <w:rPr>
          <w:rFonts w:eastAsia="Times New Roman"/>
          <w:smallCaps/>
          <w:szCs w:val="20"/>
        </w:rPr>
        <w:t>Peter Malinauskas</w:t>
      </w:r>
    </w:p>
    <w:p w14:paraId="2A2AE842" w14:textId="77777777" w:rsidR="00166E67" w:rsidRPr="00166E67" w:rsidRDefault="00166E67" w:rsidP="00166E67">
      <w:pPr>
        <w:spacing w:after="0"/>
        <w:jc w:val="right"/>
        <w:rPr>
          <w:rFonts w:eastAsia="Times New Roman"/>
          <w:szCs w:val="17"/>
        </w:rPr>
      </w:pPr>
      <w:r w:rsidRPr="00166E67">
        <w:rPr>
          <w:rFonts w:eastAsia="Times New Roman"/>
          <w:szCs w:val="17"/>
        </w:rPr>
        <w:t>Premier</w:t>
      </w:r>
    </w:p>
    <w:p w14:paraId="5E0C4F7B" w14:textId="77777777" w:rsidR="00705175" w:rsidRDefault="00705175" w:rsidP="00705175">
      <w:pPr>
        <w:pBdr>
          <w:bottom w:val="single" w:sz="4" w:space="1" w:color="auto"/>
        </w:pBdr>
        <w:spacing w:after="0" w:line="52" w:lineRule="exact"/>
        <w:jc w:val="center"/>
        <w:rPr>
          <w:lang w:val="en-US" w:eastAsia="en-AU"/>
        </w:rPr>
      </w:pPr>
    </w:p>
    <w:p w14:paraId="794AB3ED" w14:textId="77777777" w:rsidR="00705175" w:rsidRDefault="00705175" w:rsidP="00705175">
      <w:pPr>
        <w:pBdr>
          <w:top w:val="single" w:sz="4" w:space="1" w:color="auto"/>
        </w:pBdr>
        <w:spacing w:before="34" w:after="0" w:line="14" w:lineRule="exact"/>
        <w:jc w:val="center"/>
        <w:rPr>
          <w:lang w:val="en-US" w:eastAsia="en-AU"/>
        </w:rPr>
      </w:pPr>
    </w:p>
    <w:p w14:paraId="1D014773" w14:textId="77777777" w:rsidR="00705175" w:rsidRPr="00705175" w:rsidRDefault="00705175" w:rsidP="00166E67">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s>
        <w:spacing w:after="0"/>
        <w:rPr>
          <w:lang w:val="en-US" w:eastAsia="en-AU"/>
        </w:rPr>
      </w:pPr>
    </w:p>
    <w:p w14:paraId="1CB5ED1A" w14:textId="0C10A674" w:rsidR="00361B9E" w:rsidRPr="00710E0F" w:rsidRDefault="00710E0F" w:rsidP="00710E0F">
      <w:pPr>
        <w:pStyle w:val="Heading2"/>
      </w:pPr>
      <w:bookmarkStart w:id="21" w:name="_Toc242881809"/>
      <w:r w:rsidRPr="00710E0F">
        <w:t>Liquor Licensing Act 1997</w:t>
      </w:r>
      <w:bookmarkEnd w:id="21"/>
    </w:p>
    <w:p w14:paraId="0A55AEC7" w14:textId="77777777" w:rsidR="00361B9E" w:rsidRPr="00D73AE0" w:rsidRDefault="00361B9E" w:rsidP="00166E67">
      <w:pPr>
        <w:autoSpaceDE w:val="0"/>
        <w:autoSpaceDN w:val="0"/>
        <w:adjustRightInd w:val="0"/>
        <w:spacing w:before="200" w:after="0" w:line="240" w:lineRule="auto"/>
        <w:jc w:val="left"/>
        <w:rPr>
          <w:rFonts w:eastAsia="Times New Roman"/>
          <w:color w:val="000000"/>
          <w:sz w:val="28"/>
          <w:szCs w:val="28"/>
          <w:lang w:eastAsia="en-AU"/>
        </w:rPr>
      </w:pPr>
      <w:r w:rsidRPr="00D73AE0">
        <w:rPr>
          <w:rFonts w:eastAsia="Times New Roman"/>
          <w:color w:val="000000"/>
          <w:sz w:val="28"/>
          <w:szCs w:val="28"/>
          <w:lang w:eastAsia="en-AU"/>
        </w:rPr>
        <w:t>South Australia</w:t>
      </w:r>
    </w:p>
    <w:p w14:paraId="141EC1D7" w14:textId="77777777" w:rsidR="00361B9E" w:rsidRPr="00D73AE0" w:rsidRDefault="00361B9E" w:rsidP="00361B9E">
      <w:pPr>
        <w:autoSpaceDE w:val="0"/>
        <w:autoSpaceDN w:val="0"/>
        <w:adjustRightInd w:val="0"/>
        <w:spacing w:before="120" w:after="200" w:line="240" w:lineRule="auto"/>
        <w:jc w:val="left"/>
        <w:rPr>
          <w:rFonts w:eastAsia="Times New Roman"/>
          <w:b/>
          <w:bCs/>
          <w:color w:val="000000"/>
          <w:sz w:val="36"/>
          <w:szCs w:val="36"/>
          <w:lang w:eastAsia="en-AU"/>
        </w:rPr>
      </w:pPr>
      <w:r w:rsidRPr="00D73AE0">
        <w:rPr>
          <w:rFonts w:eastAsia="Times New Roman"/>
          <w:b/>
          <w:bCs/>
          <w:color w:val="000000"/>
          <w:sz w:val="36"/>
          <w:szCs w:val="36"/>
          <w:lang w:eastAsia="en-AU"/>
        </w:rPr>
        <w:t xml:space="preserve">Liquor Licensing (Dry Areas) Notice </w:t>
      </w:r>
      <w:r w:rsidRPr="00D73AE0">
        <w:rPr>
          <w:rFonts w:eastAsia="Times New Roman"/>
          <w:b/>
          <w:bCs/>
          <w:sz w:val="36"/>
          <w:szCs w:val="36"/>
          <w:lang w:eastAsia="en-AU"/>
        </w:rPr>
        <w:t>2026</w:t>
      </w:r>
    </w:p>
    <w:p w14:paraId="7AFF1BC2" w14:textId="77777777" w:rsidR="00361B9E" w:rsidRPr="00D73AE0" w:rsidRDefault="00361B9E" w:rsidP="00361B9E">
      <w:pPr>
        <w:autoSpaceDE w:val="0"/>
        <w:autoSpaceDN w:val="0"/>
        <w:adjustRightInd w:val="0"/>
        <w:spacing w:before="80" w:after="240" w:line="240" w:lineRule="auto"/>
        <w:jc w:val="left"/>
        <w:rPr>
          <w:rFonts w:eastAsia="Times New Roman"/>
          <w:color w:val="000000"/>
          <w:sz w:val="24"/>
          <w:szCs w:val="24"/>
          <w:lang w:eastAsia="en-AU"/>
        </w:rPr>
      </w:pPr>
      <w:r w:rsidRPr="00D73AE0">
        <w:rPr>
          <w:rFonts w:eastAsia="Times New Roman"/>
          <w:color w:val="000000"/>
          <w:sz w:val="24"/>
          <w:szCs w:val="24"/>
          <w:lang w:eastAsia="en-AU"/>
        </w:rPr>
        <w:t xml:space="preserve">under </w:t>
      </w:r>
      <w:r>
        <w:rPr>
          <w:rFonts w:eastAsia="Times New Roman"/>
          <w:color w:val="000000"/>
          <w:sz w:val="24"/>
          <w:szCs w:val="24"/>
          <w:lang w:eastAsia="en-AU"/>
        </w:rPr>
        <w:t>S</w:t>
      </w:r>
      <w:r w:rsidRPr="00D73AE0">
        <w:rPr>
          <w:rFonts w:eastAsia="Times New Roman"/>
          <w:color w:val="000000"/>
          <w:sz w:val="24"/>
          <w:szCs w:val="24"/>
          <w:lang w:eastAsia="en-AU"/>
        </w:rPr>
        <w:t xml:space="preserve">ection 131(1a) of the </w:t>
      </w:r>
      <w:r w:rsidRPr="00D73AE0">
        <w:rPr>
          <w:rFonts w:eastAsia="Times New Roman"/>
          <w:i/>
          <w:iCs/>
          <w:color w:val="000000"/>
          <w:sz w:val="24"/>
          <w:szCs w:val="24"/>
          <w:lang w:eastAsia="en-AU"/>
        </w:rPr>
        <w:t>Liquor Licensing Act 1997</w:t>
      </w:r>
    </w:p>
    <w:p w14:paraId="27D8ECB2" w14:textId="77777777" w:rsidR="00361B9E" w:rsidRPr="00D73AE0" w:rsidRDefault="00361B9E" w:rsidP="00361B9E">
      <w:pPr>
        <w:autoSpaceDE w:val="0"/>
        <w:autoSpaceDN w:val="0"/>
        <w:adjustRightInd w:val="0"/>
        <w:spacing w:before="160" w:after="0" w:line="240" w:lineRule="auto"/>
        <w:ind w:left="567" w:hanging="567"/>
        <w:jc w:val="left"/>
        <w:rPr>
          <w:rFonts w:eastAsia="Times New Roman"/>
          <w:b/>
          <w:bCs/>
          <w:color w:val="000000"/>
          <w:sz w:val="26"/>
          <w:szCs w:val="26"/>
          <w:lang w:eastAsia="en-AU"/>
        </w:rPr>
      </w:pPr>
      <w:r w:rsidRPr="00D73AE0">
        <w:rPr>
          <w:rFonts w:eastAsia="Times New Roman"/>
          <w:b/>
          <w:bCs/>
          <w:color w:val="000000"/>
          <w:sz w:val="26"/>
          <w:szCs w:val="26"/>
          <w:lang w:eastAsia="en-AU"/>
        </w:rPr>
        <w:t>1—Short title</w:t>
      </w:r>
    </w:p>
    <w:p w14:paraId="47FD2F06" w14:textId="77777777" w:rsidR="00361B9E" w:rsidRPr="00D73AE0" w:rsidRDefault="00361B9E" w:rsidP="00361B9E">
      <w:pPr>
        <w:autoSpaceDE w:val="0"/>
        <w:autoSpaceDN w:val="0"/>
        <w:adjustRightInd w:val="0"/>
        <w:spacing w:before="120" w:after="0" w:line="240" w:lineRule="auto"/>
        <w:ind w:left="425"/>
        <w:jc w:val="left"/>
        <w:rPr>
          <w:rFonts w:eastAsia="Times New Roman"/>
          <w:color w:val="000000"/>
          <w:sz w:val="23"/>
          <w:szCs w:val="23"/>
          <w:lang w:eastAsia="en-AU"/>
        </w:rPr>
      </w:pPr>
      <w:r w:rsidRPr="00D73AE0">
        <w:rPr>
          <w:rFonts w:eastAsia="Times New Roman"/>
          <w:color w:val="000000"/>
          <w:sz w:val="23"/>
          <w:szCs w:val="23"/>
          <w:lang w:eastAsia="en-AU"/>
        </w:rPr>
        <w:t xml:space="preserve">This notice may be cited as the </w:t>
      </w:r>
      <w:r w:rsidRPr="00D73AE0">
        <w:rPr>
          <w:rFonts w:eastAsia="Times New Roman"/>
          <w:i/>
          <w:iCs/>
          <w:color w:val="000000"/>
          <w:sz w:val="23"/>
          <w:szCs w:val="23"/>
          <w:lang w:eastAsia="en-AU"/>
        </w:rPr>
        <w:t>Liquor Licensing (Dry Areas) Notice 2026</w:t>
      </w:r>
      <w:r w:rsidRPr="00D73AE0">
        <w:rPr>
          <w:rFonts w:eastAsia="Times New Roman"/>
          <w:color w:val="000000"/>
          <w:sz w:val="23"/>
          <w:szCs w:val="23"/>
          <w:lang w:eastAsia="en-AU"/>
        </w:rPr>
        <w:t>.</w:t>
      </w:r>
    </w:p>
    <w:p w14:paraId="5701C229" w14:textId="77777777" w:rsidR="00361B9E" w:rsidRPr="00D73AE0" w:rsidRDefault="00361B9E" w:rsidP="00361B9E">
      <w:pPr>
        <w:autoSpaceDE w:val="0"/>
        <w:autoSpaceDN w:val="0"/>
        <w:adjustRightInd w:val="0"/>
        <w:spacing w:before="160" w:after="0" w:line="240" w:lineRule="auto"/>
        <w:ind w:left="567" w:hanging="567"/>
        <w:jc w:val="left"/>
        <w:rPr>
          <w:rFonts w:eastAsia="Times New Roman"/>
          <w:b/>
          <w:bCs/>
          <w:color w:val="000000"/>
          <w:sz w:val="26"/>
          <w:szCs w:val="26"/>
          <w:lang w:eastAsia="en-AU"/>
        </w:rPr>
      </w:pPr>
      <w:r w:rsidRPr="00D73AE0">
        <w:rPr>
          <w:rFonts w:eastAsia="Times New Roman"/>
          <w:b/>
          <w:bCs/>
          <w:color w:val="000000"/>
          <w:sz w:val="26"/>
          <w:szCs w:val="26"/>
          <w:lang w:eastAsia="en-AU"/>
        </w:rPr>
        <w:t>2—Commencement</w:t>
      </w:r>
    </w:p>
    <w:p w14:paraId="79827595" w14:textId="77777777" w:rsidR="00361B9E" w:rsidRPr="00D73AE0" w:rsidRDefault="00361B9E" w:rsidP="00361B9E">
      <w:pPr>
        <w:autoSpaceDE w:val="0"/>
        <w:autoSpaceDN w:val="0"/>
        <w:adjustRightInd w:val="0"/>
        <w:spacing w:before="120" w:after="0" w:line="240" w:lineRule="auto"/>
        <w:ind w:left="425"/>
        <w:jc w:val="left"/>
        <w:rPr>
          <w:rFonts w:eastAsia="Times New Roman"/>
          <w:color w:val="000000"/>
          <w:sz w:val="23"/>
          <w:szCs w:val="23"/>
          <w:lang w:eastAsia="en-AU"/>
        </w:rPr>
      </w:pPr>
      <w:r w:rsidRPr="00D73AE0">
        <w:rPr>
          <w:rFonts w:eastAsia="Times New Roman"/>
          <w:color w:val="000000"/>
          <w:sz w:val="23"/>
          <w:szCs w:val="23"/>
          <w:lang w:eastAsia="en-AU"/>
        </w:rPr>
        <w:t>This notice comes into operation on</w:t>
      </w:r>
      <w:r w:rsidRPr="00D73AE0">
        <w:rPr>
          <w:rFonts w:eastAsia="Times New Roman"/>
          <w:sz w:val="23"/>
          <w:szCs w:val="23"/>
          <w:lang w:eastAsia="en-AU"/>
        </w:rPr>
        <w:t xml:space="preserve"> 26 December 2026</w:t>
      </w:r>
      <w:r w:rsidRPr="00D73AE0">
        <w:rPr>
          <w:rFonts w:eastAsia="Times New Roman"/>
          <w:color w:val="000000"/>
          <w:sz w:val="23"/>
          <w:szCs w:val="23"/>
          <w:lang w:eastAsia="en-AU"/>
        </w:rPr>
        <w:t>.</w:t>
      </w:r>
    </w:p>
    <w:p w14:paraId="1CE5DB67" w14:textId="77777777" w:rsidR="00361B9E" w:rsidRPr="00D73AE0" w:rsidRDefault="00361B9E" w:rsidP="00361B9E">
      <w:pPr>
        <w:autoSpaceDE w:val="0"/>
        <w:autoSpaceDN w:val="0"/>
        <w:adjustRightInd w:val="0"/>
        <w:spacing w:before="160" w:after="0" w:line="240" w:lineRule="auto"/>
        <w:ind w:left="567" w:hanging="567"/>
        <w:jc w:val="left"/>
        <w:rPr>
          <w:rFonts w:eastAsia="Times New Roman"/>
          <w:b/>
          <w:bCs/>
          <w:color w:val="000000"/>
          <w:sz w:val="26"/>
          <w:szCs w:val="26"/>
          <w:lang w:eastAsia="en-AU"/>
        </w:rPr>
      </w:pPr>
      <w:r w:rsidRPr="00D73AE0">
        <w:rPr>
          <w:rFonts w:eastAsia="Times New Roman"/>
          <w:b/>
          <w:bCs/>
          <w:color w:val="000000"/>
          <w:sz w:val="26"/>
          <w:szCs w:val="26"/>
          <w:lang w:eastAsia="en-AU"/>
        </w:rPr>
        <w:t>3—Interpretation</w:t>
      </w:r>
    </w:p>
    <w:p w14:paraId="391EC513" w14:textId="77777777" w:rsidR="00361B9E" w:rsidRPr="00D73AE0" w:rsidRDefault="00361B9E" w:rsidP="00361B9E">
      <w:pPr>
        <w:autoSpaceDE w:val="0"/>
        <w:autoSpaceDN w:val="0"/>
        <w:adjustRightInd w:val="0"/>
        <w:spacing w:before="120" w:after="0" w:line="240" w:lineRule="auto"/>
        <w:ind w:left="851" w:hanging="454"/>
        <w:jc w:val="left"/>
        <w:rPr>
          <w:rFonts w:eastAsia="Times New Roman"/>
          <w:color w:val="000000"/>
          <w:sz w:val="23"/>
          <w:szCs w:val="23"/>
          <w:lang w:eastAsia="en-AU"/>
        </w:rPr>
      </w:pPr>
      <w:r w:rsidRPr="00D73AE0">
        <w:rPr>
          <w:rFonts w:eastAsia="Times New Roman"/>
          <w:color w:val="000000"/>
          <w:sz w:val="23"/>
          <w:szCs w:val="23"/>
          <w:lang w:eastAsia="en-AU"/>
        </w:rPr>
        <w:t>(1)</w:t>
      </w:r>
      <w:r w:rsidRPr="00D73AE0">
        <w:rPr>
          <w:rFonts w:eastAsia="Times New Roman"/>
          <w:color w:val="000000"/>
          <w:sz w:val="23"/>
          <w:szCs w:val="23"/>
          <w:lang w:eastAsia="en-AU"/>
        </w:rPr>
        <w:tab/>
        <w:t>In this notice—</w:t>
      </w:r>
    </w:p>
    <w:p w14:paraId="6C7B4EC1" w14:textId="77777777" w:rsidR="00361B9E" w:rsidRPr="00D73AE0" w:rsidRDefault="00361B9E" w:rsidP="00361B9E">
      <w:pPr>
        <w:autoSpaceDE w:val="0"/>
        <w:autoSpaceDN w:val="0"/>
        <w:adjustRightInd w:val="0"/>
        <w:spacing w:before="120" w:after="0" w:line="240" w:lineRule="auto"/>
        <w:ind w:left="851"/>
        <w:rPr>
          <w:rFonts w:eastAsia="Times New Roman"/>
          <w:color w:val="000000"/>
          <w:sz w:val="23"/>
          <w:szCs w:val="23"/>
          <w:lang w:eastAsia="en-AU"/>
        </w:rPr>
      </w:pPr>
      <w:r w:rsidRPr="00D73AE0">
        <w:rPr>
          <w:rFonts w:eastAsia="Times New Roman"/>
          <w:b/>
          <w:bCs/>
          <w:i/>
          <w:iCs/>
          <w:color w:val="000000"/>
          <w:sz w:val="23"/>
          <w:szCs w:val="23"/>
          <w:lang w:eastAsia="en-AU"/>
        </w:rPr>
        <w:t>principal notice</w:t>
      </w:r>
      <w:r w:rsidRPr="00D73AE0">
        <w:rPr>
          <w:rFonts w:eastAsia="Times New Roman"/>
          <w:color w:val="000000"/>
          <w:sz w:val="23"/>
          <w:szCs w:val="23"/>
          <w:lang w:eastAsia="en-AU"/>
        </w:rPr>
        <w:t xml:space="preserve"> means the </w:t>
      </w:r>
      <w:hyperlink r:id="rId19" w:history="1">
        <w:r w:rsidRPr="00D73AE0">
          <w:rPr>
            <w:rFonts w:eastAsia="Times New Roman"/>
            <w:i/>
            <w:iCs/>
            <w:color w:val="000000"/>
            <w:sz w:val="23"/>
            <w:szCs w:val="23"/>
            <w:lang w:eastAsia="en-AU"/>
          </w:rPr>
          <w:t>Liquor Licensing (Dry Areas) Notice 2015</w:t>
        </w:r>
      </w:hyperlink>
      <w:r w:rsidRPr="00D73AE0">
        <w:rPr>
          <w:rFonts w:eastAsia="Times New Roman"/>
          <w:color w:val="000000"/>
          <w:sz w:val="23"/>
          <w:szCs w:val="23"/>
          <w:lang w:eastAsia="en-AU"/>
        </w:rPr>
        <w:t xml:space="preserve"> published in the Gazette on 5 January 2015, as in force from time to time.</w:t>
      </w:r>
    </w:p>
    <w:p w14:paraId="51892EAF" w14:textId="77777777" w:rsidR="00361B9E" w:rsidRPr="00D73AE0" w:rsidRDefault="00361B9E" w:rsidP="00361B9E">
      <w:pPr>
        <w:autoSpaceDE w:val="0"/>
        <w:autoSpaceDN w:val="0"/>
        <w:adjustRightInd w:val="0"/>
        <w:spacing w:before="120" w:after="0" w:line="240" w:lineRule="auto"/>
        <w:ind w:left="851" w:hanging="454"/>
        <w:jc w:val="left"/>
        <w:rPr>
          <w:rFonts w:eastAsia="Times New Roman"/>
          <w:color w:val="000000"/>
          <w:sz w:val="23"/>
          <w:szCs w:val="23"/>
          <w:lang w:eastAsia="en-AU"/>
        </w:rPr>
      </w:pPr>
      <w:r w:rsidRPr="00D73AE0">
        <w:rPr>
          <w:rFonts w:eastAsia="Times New Roman"/>
          <w:color w:val="000000"/>
          <w:sz w:val="23"/>
          <w:szCs w:val="23"/>
          <w:lang w:eastAsia="en-AU"/>
        </w:rPr>
        <w:t>(2)</w:t>
      </w:r>
      <w:r w:rsidRPr="00D73AE0">
        <w:rPr>
          <w:rFonts w:eastAsia="Times New Roman"/>
          <w:color w:val="000000"/>
          <w:sz w:val="23"/>
          <w:szCs w:val="23"/>
          <w:lang w:eastAsia="en-AU"/>
        </w:rPr>
        <w:tab/>
        <w:t>Clause 3 of the principal notice applies to this notice as if it were the principal notice.</w:t>
      </w:r>
    </w:p>
    <w:p w14:paraId="16D0D10F" w14:textId="77777777" w:rsidR="00361B9E" w:rsidRPr="00D73AE0" w:rsidRDefault="00361B9E" w:rsidP="00361B9E">
      <w:pPr>
        <w:autoSpaceDE w:val="0"/>
        <w:autoSpaceDN w:val="0"/>
        <w:adjustRightInd w:val="0"/>
        <w:spacing w:before="160" w:after="0" w:line="240" w:lineRule="auto"/>
        <w:ind w:left="567" w:hanging="567"/>
        <w:jc w:val="left"/>
        <w:rPr>
          <w:rFonts w:eastAsia="Times New Roman"/>
          <w:b/>
          <w:bCs/>
          <w:color w:val="000000"/>
          <w:sz w:val="26"/>
          <w:szCs w:val="26"/>
          <w:lang w:eastAsia="en-AU"/>
        </w:rPr>
      </w:pPr>
      <w:bookmarkStart w:id="22" w:name="idad8a963f_d8ce_41c7_9f91_4e3b2596ed1d_9"/>
      <w:r w:rsidRPr="00D73AE0">
        <w:rPr>
          <w:rFonts w:eastAsia="Times New Roman"/>
          <w:b/>
          <w:bCs/>
          <w:color w:val="000000"/>
          <w:sz w:val="26"/>
          <w:szCs w:val="26"/>
          <w:lang w:eastAsia="en-AU"/>
        </w:rPr>
        <w:t>4—Consumption etc of liquor prohibited in dry areas</w:t>
      </w:r>
      <w:bookmarkEnd w:id="22"/>
    </w:p>
    <w:p w14:paraId="63F0EBFD" w14:textId="77777777" w:rsidR="00361B9E" w:rsidRPr="00D73AE0" w:rsidRDefault="00361B9E" w:rsidP="00361B9E">
      <w:pPr>
        <w:autoSpaceDE w:val="0"/>
        <w:autoSpaceDN w:val="0"/>
        <w:adjustRightInd w:val="0"/>
        <w:spacing w:before="120" w:after="0" w:line="240" w:lineRule="auto"/>
        <w:ind w:left="851" w:hanging="454"/>
        <w:jc w:val="left"/>
        <w:rPr>
          <w:rFonts w:eastAsia="Times New Roman"/>
          <w:color w:val="000000"/>
          <w:sz w:val="23"/>
          <w:szCs w:val="23"/>
          <w:lang w:eastAsia="en-AU"/>
        </w:rPr>
      </w:pPr>
      <w:r w:rsidRPr="00D73AE0">
        <w:rPr>
          <w:rFonts w:eastAsia="Times New Roman"/>
          <w:color w:val="000000"/>
          <w:sz w:val="23"/>
          <w:szCs w:val="23"/>
          <w:lang w:eastAsia="en-AU"/>
        </w:rPr>
        <w:t>(1)</w:t>
      </w:r>
      <w:r w:rsidRPr="00D73AE0">
        <w:rPr>
          <w:rFonts w:eastAsia="Times New Roman"/>
          <w:color w:val="000000"/>
          <w:sz w:val="23"/>
          <w:szCs w:val="23"/>
          <w:lang w:eastAsia="en-AU"/>
        </w:rPr>
        <w:tab/>
        <w:t xml:space="preserve">Pursuant to </w:t>
      </w:r>
      <w:r>
        <w:rPr>
          <w:rFonts w:eastAsia="Times New Roman"/>
          <w:color w:val="000000"/>
          <w:sz w:val="23"/>
          <w:szCs w:val="23"/>
          <w:lang w:eastAsia="en-AU"/>
        </w:rPr>
        <w:t>S</w:t>
      </w:r>
      <w:r w:rsidRPr="00D73AE0">
        <w:rPr>
          <w:rFonts w:eastAsia="Times New Roman"/>
          <w:color w:val="000000"/>
          <w:sz w:val="23"/>
          <w:szCs w:val="23"/>
          <w:lang w:eastAsia="en-AU"/>
        </w:rPr>
        <w:t>ection 131 of the Act, the consumption and possession of liquor in the area described in the Schedule is prohibited in accordance with the provisions of the Schedule.</w:t>
      </w:r>
    </w:p>
    <w:p w14:paraId="2C9A23F3" w14:textId="77777777" w:rsidR="00361B9E" w:rsidRPr="00D73AE0" w:rsidRDefault="00361B9E" w:rsidP="00361B9E">
      <w:pPr>
        <w:autoSpaceDE w:val="0"/>
        <w:autoSpaceDN w:val="0"/>
        <w:adjustRightInd w:val="0"/>
        <w:spacing w:before="120" w:after="0" w:line="240" w:lineRule="auto"/>
        <w:ind w:left="851" w:hanging="454"/>
        <w:jc w:val="left"/>
        <w:rPr>
          <w:rFonts w:eastAsia="Times New Roman"/>
          <w:color w:val="000000"/>
          <w:sz w:val="23"/>
          <w:szCs w:val="23"/>
          <w:lang w:eastAsia="en-AU"/>
        </w:rPr>
      </w:pPr>
      <w:r w:rsidRPr="00D73AE0">
        <w:rPr>
          <w:rFonts w:eastAsia="Times New Roman"/>
          <w:color w:val="000000"/>
          <w:sz w:val="23"/>
          <w:szCs w:val="23"/>
          <w:lang w:eastAsia="en-AU"/>
        </w:rPr>
        <w:t>(2)</w:t>
      </w:r>
      <w:r w:rsidRPr="00D73AE0">
        <w:rPr>
          <w:rFonts w:eastAsia="Times New Roman"/>
          <w:color w:val="000000"/>
          <w:sz w:val="23"/>
          <w:szCs w:val="23"/>
          <w:lang w:eastAsia="en-AU"/>
        </w:rPr>
        <w:tab/>
        <w:t>The prohibition has effect during the periods specified in the Schedule.</w:t>
      </w:r>
    </w:p>
    <w:p w14:paraId="5248F587" w14:textId="49AB4D8F" w:rsidR="00361B9E" w:rsidRDefault="00361B9E" w:rsidP="002E0C3F">
      <w:pPr>
        <w:autoSpaceDE w:val="0"/>
        <w:autoSpaceDN w:val="0"/>
        <w:adjustRightInd w:val="0"/>
        <w:spacing w:before="120" w:after="0" w:line="240" w:lineRule="auto"/>
        <w:ind w:left="851" w:hanging="454"/>
        <w:jc w:val="left"/>
        <w:rPr>
          <w:rFonts w:eastAsia="Times New Roman"/>
          <w:color w:val="000000"/>
          <w:sz w:val="23"/>
          <w:szCs w:val="23"/>
          <w:lang w:eastAsia="en-AU"/>
        </w:rPr>
      </w:pPr>
      <w:bookmarkStart w:id="23" w:name="id0360abe6_b82b_4f1b_9fcc_04ef4d766f3d_b"/>
      <w:r w:rsidRPr="00D73AE0">
        <w:rPr>
          <w:rFonts w:eastAsia="Times New Roman"/>
          <w:color w:val="000000"/>
          <w:sz w:val="23"/>
          <w:szCs w:val="23"/>
          <w:lang w:eastAsia="en-AU"/>
        </w:rPr>
        <w:t>(3)</w:t>
      </w:r>
      <w:r w:rsidRPr="00D73AE0">
        <w:rPr>
          <w:rFonts w:eastAsia="Times New Roman"/>
          <w:color w:val="000000"/>
          <w:sz w:val="23"/>
          <w:szCs w:val="23"/>
          <w:lang w:eastAsia="en-AU"/>
        </w:rPr>
        <w:tab/>
        <w:t>The prohibition does not extend to private land in the area described in the Schedule.</w:t>
      </w:r>
      <w:bookmarkStart w:id="24" w:name="id83667c64_d9ad_4285_8aa7_1227a7c6636a_7"/>
      <w:bookmarkEnd w:id="23"/>
    </w:p>
    <w:p w14:paraId="382833E0" w14:textId="75D6F384" w:rsidR="00361B9E" w:rsidRPr="00D73AE0" w:rsidRDefault="00361B9E" w:rsidP="00361B9E">
      <w:pPr>
        <w:autoSpaceDE w:val="0"/>
        <w:autoSpaceDN w:val="0"/>
        <w:adjustRightInd w:val="0"/>
        <w:spacing w:before="120" w:after="0" w:line="240" w:lineRule="auto"/>
        <w:ind w:left="851" w:hanging="454"/>
        <w:jc w:val="left"/>
        <w:rPr>
          <w:rFonts w:eastAsia="Times New Roman"/>
          <w:color w:val="000000"/>
          <w:sz w:val="23"/>
          <w:szCs w:val="23"/>
          <w:lang w:eastAsia="en-AU"/>
        </w:rPr>
      </w:pPr>
      <w:r w:rsidRPr="00D73AE0">
        <w:rPr>
          <w:rFonts w:eastAsia="Times New Roman"/>
          <w:color w:val="000000"/>
          <w:sz w:val="23"/>
          <w:szCs w:val="23"/>
          <w:lang w:eastAsia="en-AU"/>
        </w:rPr>
        <w:t>(4)</w:t>
      </w:r>
      <w:r w:rsidRPr="00D73AE0">
        <w:rPr>
          <w:rFonts w:eastAsia="Times New Roman"/>
          <w:color w:val="000000"/>
          <w:sz w:val="23"/>
          <w:szCs w:val="23"/>
          <w:lang w:eastAsia="en-AU"/>
        </w:rPr>
        <w:tab/>
        <w:t>Unless the contrary intention appears, the prohibition of the possession of liquor in the area does not extend to—</w:t>
      </w:r>
      <w:bookmarkEnd w:id="24"/>
    </w:p>
    <w:p w14:paraId="795AEC97" w14:textId="77777777" w:rsidR="00361B9E" w:rsidRPr="00D73AE0" w:rsidRDefault="00361B9E" w:rsidP="00361B9E">
      <w:pPr>
        <w:autoSpaceDE w:val="0"/>
        <w:autoSpaceDN w:val="0"/>
        <w:adjustRightInd w:val="0"/>
        <w:spacing w:before="120" w:after="0" w:line="240" w:lineRule="auto"/>
        <w:ind w:left="1276" w:hanging="425"/>
        <w:rPr>
          <w:rFonts w:eastAsia="Times New Roman"/>
          <w:color w:val="000000"/>
          <w:sz w:val="23"/>
          <w:szCs w:val="23"/>
          <w:lang w:eastAsia="en-AU"/>
        </w:rPr>
      </w:pPr>
      <w:r w:rsidRPr="00D73AE0">
        <w:rPr>
          <w:rFonts w:eastAsia="Times New Roman"/>
          <w:color w:val="000000"/>
          <w:sz w:val="23"/>
          <w:szCs w:val="23"/>
          <w:lang w:eastAsia="en-AU"/>
        </w:rPr>
        <w:t>(a)</w:t>
      </w:r>
      <w:r w:rsidRPr="00D73AE0">
        <w:rPr>
          <w:rFonts w:eastAsia="Times New Roman"/>
          <w:color w:val="000000"/>
          <w:sz w:val="23"/>
          <w:szCs w:val="23"/>
          <w:lang w:eastAsia="en-AU"/>
        </w:rPr>
        <w:tab/>
      </w:r>
      <w:r w:rsidRPr="00D73AE0">
        <w:rPr>
          <w:rFonts w:eastAsia="Times New Roman"/>
          <w:color w:val="000000"/>
          <w:sz w:val="23"/>
          <w:szCs w:val="23"/>
          <w:lang w:eastAsia="en-AU"/>
        </w:rPr>
        <w:tab/>
        <w:t>a person who is genuinely passing through the place if—</w:t>
      </w:r>
    </w:p>
    <w:p w14:paraId="3033635A" w14:textId="77777777" w:rsidR="00361B9E" w:rsidRPr="00D73AE0" w:rsidRDefault="00361B9E" w:rsidP="00361B9E">
      <w:pPr>
        <w:autoSpaceDE w:val="0"/>
        <w:autoSpaceDN w:val="0"/>
        <w:adjustRightInd w:val="0"/>
        <w:spacing w:before="120" w:after="0" w:line="240" w:lineRule="auto"/>
        <w:ind w:left="1701" w:hanging="425"/>
        <w:rPr>
          <w:rFonts w:eastAsia="Times New Roman"/>
          <w:color w:val="000000"/>
          <w:sz w:val="23"/>
          <w:szCs w:val="23"/>
          <w:lang w:eastAsia="en-AU"/>
        </w:rPr>
      </w:pPr>
      <w:r w:rsidRPr="00D73AE0">
        <w:rPr>
          <w:rFonts w:eastAsia="Times New Roman"/>
          <w:color w:val="000000"/>
          <w:sz w:val="23"/>
          <w:szCs w:val="23"/>
          <w:lang w:eastAsia="en-AU"/>
        </w:rPr>
        <w:t>(</w:t>
      </w:r>
      <w:proofErr w:type="spellStart"/>
      <w:r w:rsidRPr="00D73AE0">
        <w:rPr>
          <w:rFonts w:eastAsia="Times New Roman"/>
          <w:color w:val="000000"/>
          <w:sz w:val="23"/>
          <w:szCs w:val="23"/>
          <w:lang w:eastAsia="en-AU"/>
        </w:rPr>
        <w:t>i</w:t>
      </w:r>
      <w:proofErr w:type="spellEnd"/>
      <w:r w:rsidRPr="00D73AE0">
        <w:rPr>
          <w:rFonts w:eastAsia="Times New Roman"/>
          <w:color w:val="000000"/>
          <w:sz w:val="23"/>
          <w:szCs w:val="23"/>
          <w:lang w:eastAsia="en-AU"/>
        </w:rPr>
        <w:t>)</w:t>
      </w:r>
      <w:r>
        <w:rPr>
          <w:rFonts w:eastAsia="Times New Roman"/>
          <w:color w:val="000000"/>
          <w:sz w:val="23"/>
          <w:szCs w:val="23"/>
          <w:lang w:eastAsia="en-AU"/>
        </w:rPr>
        <w:tab/>
      </w:r>
      <w:r w:rsidRPr="00D73AE0">
        <w:rPr>
          <w:rFonts w:eastAsia="Times New Roman"/>
          <w:color w:val="000000"/>
          <w:sz w:val="23"/>
          <w:szCs w:val="23"/>
          <w:lang w:eastAsia="en-AU"/>
        </w:rPr>
        <w:t>the liquor is in the original container in which it was purchased from licensed premises; and</w:t>
      </w:r>
    </w:p>
    <w:p w14:paraId="3E774F55" w14:textId="77777777" w:rsidR="00361B9E" w:rsidRPr="00D73AE0" w:rsidRDefault="00361B9E" w:rsidP="00361B9E">
      <w:pPr>
        <w:autoSpaceDE w:val="0"/>
        <w:autoSpaceDN w:val="0"/>
        <w:adjustRightInd w:val="0"/>
        <w:spacing w:before="120" w:after="0" w:line="240" w:lineRule="auto"/>
        <w:ind w:left="1701" w:hanging="425"/>
        <w:rPr>
          <w:rFonts w:eastAsia="Times New Roman"/>
          <w:color w:val="000000"/>
          <w:sz w:val="23"/>
          <w:szCs w:val="23"/>
          <w:lang w:eastAsia="en-AU"/>
        </w:rPr>
      </w:pPr>
      <w:r w:rsidRPr="00D73AE0">
        <w:rPr>
          <w:rFonts w:eastAsia="Times New Roman"/>
          <w:color w:val="000000"/>
          <w:sz w:val="23"/>
          <w:szCs w:val="23"/>
          <w:lang w:eastAsia="en-AU"/>
        </w:rPr>
        <w:t>(ii)</w:t>
      </w:r>
      <w:r w:rsidRPr="00D73AE0">
        <w:rPr>
          <w:rFonts w:eastAsia="Times New Roman"/>
          <w:color w:val="000000"/>
          <w:sz w:val="23"/>
          <w:szCs w:val="23"/>
          <w:lang w:eastAsia="en-AU"/>
        </w:rPr>
        <w:tab/>
        <w:t>the container has not been opened; or</w:t>
      </w:r>
    </w:p>
    <w:p w14:paraId="022B4F57" w14:textId="77777777" w:rsidR="00361B9E" w:rsidRPr="004C0E92" w:rsidRDefault="00361B9E" w:rsidP="00361B9E">
      <w:pPr>
        <w:autoSpaceDE w:val="0"/>
        <w:autoSpaceDN w:val="0"/>
        <w:adjustRightInd w:val="0"/>
        <w:spacing w:before="120" w:after="0" w:line="240" w:lineRule="auto"/>
        <w:ind w:left="1276" w:hanging="425"/>
        <w:rPr>
          <w:rFonts w:eastAsia="Times New Roman"/>
          <w:color w:val="000000"/>
          <w:spacing w:val="-2"/>
          <w:sz w:val="23"/>
          <w:szCs w:val="23"/>
          <w:lang w:eastAsia="en-AU"/>
        </w:rPr>
      </w:pPr>
      <w:r w:rsidRPr="00D73AE0">
        <w:rPr>
          <w:rFonts w:eastAsia="Times New Roman"/>
          <w:color w:val="000000"/>
          <w:sz w:val="23"/>
          <w:szCs w:val="23"/>
          <w:lang w:eastAsia="en-AU"/>
        </w:rPr>
        <w:lastRenderedPageBreak/>
        <w:t>(b)</w:t>
      </w:r>
      <w:r w:rsidRPr="00D73AE0">
        <w:rPr>
          <w:rFonts w:eastAsia="Times New Roman"/>
          <w:color w:val="000000"/>
          <w:sz w:val="23"/>
          <w:szCs w:val="23"/>
          <w:lang w:eastAsia="en-AU"/>
        </w:rPr>
        <w:tab/>
      </w:r>
      <w:r w:rsidRPr="004C0E92">
        <w:rPr>
          <w:rFonts w:eastAsia="Times New Roman"/>
          <w:color w:val="000000"/>
          <w:spacing w:val="-2"/>
          <w:sz w:val="23"/>
          <w:szCs w:val="23"/>
          <w:lang w:eastAsia="en-AU"/>
        </w:rPr>
        <w:t xml:space="preserve">a person who has possession of the liquor </w:t>
      </w:r>
      <w:proofErr w:type="gramStart"/>
      <w:r w:rsidRPr="004C0E92">
        <w:rPr>
          <w:rFonts w:eastAsia="Times New Roman"/>
          <w:color w:val="000000"/>
          <w:spacing w:val="-2"/>
          <w:sz w:val="23"/>
          <w:szCs w:val="23"/>
          <w:lang w:eastAsia="en-AU"/>
        </w:rPr>
        <w:t>in the course of</w:t>
      </w:r>
      <w:proofErr w:type="gramEnd"/>
      <w:r w:rsidRPr="004C0E92">
        <w:rPr>
          <w:rFonts w:eastAsia="Times New Roman"/>
          <w:color w:val="000000"/>
          <w:spacing w:val="-2"/>
          <w:sz w:val="23"/>
          <w:szCs w:val="23"/>
          <w:lang w:eastAsia="en-AU"/>
        </w:rPr>
        <w:t xml:space="preserve"> carrying on a business or in the course of their employment by another person </w:t>
      </w:r>
      <w:proofErr w:type="gramStart"/>
      <w:r w:rsidRPr="004C0E92">
        <w:rPr>
          <w:rFonts w:eastAsia="Times New Roman"/>
          <w:color w:val="000000"/>
          <w:spacing w:val="-2"/>
          <w:sz w:val="23"/>
          <w:szCs w:val="23"/>
          <w:lang w:eastAsia="en-AU"/>
        </w:rPr>
        <w:t>in the course of</w:t>
      </w:r>
      <w:proofErr w:type="gramEnd"/>
      <w:r w:rsidRPr="004C0E92">
        <w:rPr>
          <w:rFonts w:eastAsia="Times New Roman"/>
          <w:color w:val="000000"/>
          <w:spacing w:val="-2"/>
          <w:sz w:val="23"/>
          <w:szCs w:val="23"/>
          <w:lang w:eastAsia="en-AU"/>
        </w:rPr>
        <w:t xml:space="preserve"> carrying on a business; or</w:t>
      </w:r>
    </w:p>
    <w:p w14:paraId="528F7FD1" w14:textId="77777777" w:rsidR="00361B9E" w:rsidRPr="00D73AE0" w:rsidRDefault="00361B9E" w:rsidP="00361B9E">
      <w:pPr>
        <w:autoSpaceDE w:val="0"/>
        <w:autoSpaceDN w:val="0"/>
        <w:adjustRightInd w:val="0"/>
        <w:spacing w:before="120" w:after="0" w:line="240" w:lineRule="auto"/>
        <w:ind w:left="1276" w:hanging="425"/>
        <w:rPr>
          <w:rFonts w:eastAsia="Times New Roman"/>
          <w:color w:val="000000"/>
          <w:sz w:val="23"/>
          <w:szCs w:val="23"/>
          <w:lang w:eastAsia="en-AU"/>
        </w:rPr>
      </w:pPr>
      <w:r w:rsidRPr="00D73AE0">
        <w:rPr>
          <w:rFonts w:eastAsia="Times New Roman"/>
          <w:color w:val="000000"/>
          <w:sz w:val="23"/>
          <w:szCs w:val="23"/>
          <w:lang w:eastAsia="en-AU"/>
        </w:rPr>
        <w:t>(c)</w:t>
      </w:r>
      <w:r w:rsidRPr="00D73AE0">
        <w:rPr>
          <w:rFonts w:eastAsia="Times New Roman"/>
          <w:color w:val="000000"/>
          <w:sz w:val="23"/>
          <w:szCs w:val="23"/>
          <w:lang w:eastAsia="en-AU"/>
        </w:rPr>
        <w:tab/>
      </w:r>
      <w:r w:rsidRPr="002E0C3F">
        <w:rPr>
          <w:rFonts w:eastAsia="Times New Roman"/>
          <w:color w:val="000000"/>
          <w:spacing w:val="-6"/>
          <w:sz w:val="23"/>
          <w:szCs w:val="23"/>
          <w:lang w:eastAsia="en-AU"/>
        </w:rPr>
        <w:t>a person who is permanently or temporarily residing at premises near the public place and who enters the public place solely for the purpose of passing through it to enter those premises or who enters the public place from those premises for the purpose of leaving the place; or</w:t>
      </w:r>
    </w:p>
    <w:p w14:paraId="66274C25" w14:textId="77777777" w:rsidR="00361B9E" w:rsidRPr="00D73AE0" w:rsidRDefault="00361B9E" w:rsidP="00361B9E">
      <w:pPr>
        <w:autoSpaceDE w:val="0"/>
        <w:autoSpaceDN w:val="0"/>
        <w:adjustRightInd w:val="0"/>
        <w:spacing w:before="120" w:after="0" w:line="240" w:lineRule="auto"/>
        <w:ind w:left="1276" w:hanging="425"/>
        <w:rPr>
          <w:rFonts w:eastAsia="Times New Roman"/>
          <w:color w:val="000000"/>
          <w:sz w:val="23"/>
          <w:szCs w:val="23"/>
          <w:lang w:eastAsia="en-AU"/>
        </w:rPr>
      </w:pPr>
      <w:r w:rsidRPr="00D73AE0">
        <w:rPr>
          <w:rFonts w:eastAsia="Times New Roman"/>
          <w:color w:val="000000"/>
          <w:sz w:val="23"/>
          <w:szCs w:val="23"/>
          <w:lang w:eastAsia="en-AU"/>
        </w:rPr>
        <w:t>(d)</w:t>
      </w:r>
      <w:r w:rsidRPr="00D73AE0">
        <w:rPr>
          <w:rFonts w:eastAsia="Times New Roman"/>
          <w:color w:val="000000"/>
          <w:sz w:val="23"/>
          <w:szCs w:val="23"/>
          <w:lang w:eastAsia="en-AU"/>
        </w:rPr>
        <w:tab/>
        <w:t>a person who possesses or consumes the liquor for sacramental or other similar religious purposes.</w:t>
      </w:r>
    </w:p>
    <w:p w14:paraId="17E616E4" w14:textId="54218512" w:rsidR="00361B9E" w:rsidRDefault="00361B9E" w:rsidP="00166E67">
      <w:pPr>
        <w:autoSpaceDE w:val="0"/>
        <w:autoSpaceDN w:val="0"/>
        <w:adjustRightInd w:val="0"/>
        <w:spacing w:before="240" w:after="120" w:line="240" w:lineRule="auto"/>
        <w:ind w:left="567" w:hanging="567"/>
        <w:jc w:val="left"/>
        <w:rPr>
          <w:rFonts w:eastAsia="Times New Roman"/>
          <w:b/>
          <w:bCs/>
          <w:sz w:val="32"/>
          <w:szCs w:val="32"/>
          <w:lang w:eastAsia="en-AU"/>
        </w:rPr>
      </w:pPr>
      <w:r w:rsidRPr="00D73AE0">
        <w:rPr>
          <w:rFonts w:eastAsia="Times New Roman"/>
          <w:b/>
          <w:bCs/>
          <w:color w:val="000000"/>
          <w:sz w:val="32"/>
          <w:szCs w:val="32"/>
          <w:lang w:eastAsia="en-AU"/>
        </w:rPr>
        <w:t>Schedule—</w:t>
      </w:r>
      <w:r w:rsidRPr="00D73AE0">
        <w:rPr>
          <w:rFonts w:eastAsia="Times New Roman"/>
          <w:b/>
          <w:bCs/>
          <w:sz w:val="32"/>
          <w:szCs w:val="32"/>
          <w:lang w:eastAsia="en-AU"/>
        </w:rPr>
        <w:t>Beachport Area 1</w:t>
      </w:r>
    </w:p>
    <w:p w14:paraId="7108EAC3" w14:textId="77777777" w:rsidR="00361B9E" w:rsidRDefault="00361B9E" w:rsidP="00361B9E">
      <w:pPr>
        <w:autoSpaceDE w:val="0"/>
        <w:autoSpaceDN w:val="0"/>
        <w:adjustRightInd w:val="0"/>
        <w:spacing w:before="280" w:after="120" w:line="240" w:lineRule="auto"/>
        <w:ind w:left="567" w:hanging="567"/>
        <w:jc w:val="left"/>
        <w:rPr>
          <w:rFonts w:eastAsia="Times New Roman"/>
          <w:b/>
          <w:bCs/>
          <w:color w:val="000000"/>
          <w:sz w:val="32"/>
          <w:szCs w:val="32"/>
          <w:lang w:eastAsia="en-AU"/>
        </w:rPr>
      </w:pPr>
      <w:r w:rsidRPr="00D73AE0">
        <w:rPr>
          <w:rFonts w:eastAsia="Times New Roman"/>
          <w:b/>
          <w:bCs/>
          <w:color w:val="000000"/>
          <w:sz w:val="23"/>
          <w:szCs w:val="23"/>
          <w:lang w:eastAsia="en-AU"/>
        </w:rPr>
        <w:t>1—Extent of prohibition</w:t>
      </w:r>
    </w:p>
    <w:p w14:paraId="7E23350B" w14:textId="77777777" w:rsidR="00361B9E" w:rsidRDefault="00361B9E" w:rsidP="00361B9E">
      <w:pPr>
        <w:autoSpaceDE w:val="0"/>
        <w:autoSpaceDN w:val="0"/>
        <w:adjustRightInd w:val="0"/>
        <w:spacing w:before="120" w:after="120" w:line="240" w:lineRule="auto"/>
        <w:ind w:left="340"/>
        <w:jc w:val="left"/>
        <w:rPr>
          <w:rFonts w:eastAsia="Times New Roman"/>
          <w:b/>
          <w:bCs/>
          <w:color w:val="000000"/>
          <w:sz w:val="32"/>
          <w:szCs w:val="32"/>
          <w:lang w:eastAsia="en-AU"/>
        </w:rPr>
      </w:pPr>
      <w:r w:rsidRPr="00D73AE0">
        <w:rPr>
          <w:rFonts w:eastAsia="Times New Roman"/>
          <w:color w:val="000000"/>
          <w:sz w:val="23"/>
          <w:szCs w:val="23"/>
          <w:lang w:eastAsia="en-AU"/>
        </w:rPr>
        <w:t>The consumption of liquor is prohibited and the possession of liquor is prohibited.</w:t>
      </w:r>
    </w:p>
    <w:p w14:paraId="27B6F117" w14:textId="77777777" w:rsidR="00361B9E" w:rsidRDefault="00361B9E" w:rsidP="00361B9E">
      <w:pPr>
        <w:autoSpaceDE w:val="0"/>
        <w:autoSpaceDN w:val="0"/>
        <w:adjustRightInd w:val="0"/>
        <w:spacing w:after="120" w:line="240" w:lineRule="auto"/>
        <w:ind w:left="567" w:hanging="567"/>
        <w:jc w:val="left"/>
        <w:rPr>
          <w:rFonts w:eastAsia="Times New Roman"/>
          <w:b/>
          <w:bCs/>
          <w:color w:val="000000"/>
          <w:sz w:val="32"/>
          <w:szCs w:val="32"/>
          <w:lang w:eastAsia="en-AU"/>
        </w:rPr>
      </w:pPr>
      <w:r w:rsidRPr="00D73AE0">
        <w:rPr>
          <w:rFonts w:eastAsia="Times New Roman"/>
          <w:b/>
          <w:bCs/>
          <w:color w:val="000000"/>
          <w:sz w:val="23"/>
          <w:szCs w:val="23"/>
          <w:lang w:eastAsia="en-AU"/>
        </w:rPr>
        <w:t>2—Period of prohibition</w:t>
      </w:r>
    </w:p>
    <w:p w14:paraId="304BD034" w14:textId="77777777" w:rsidR="00361B9E" w:rsidRPr="00D17CA0" w:rsidRDefault="00361B9E" w:rsidP="00361B9E">
      <w:pPr>
        <w:autoSpaceDE w:val="0"/>
        <w:autoSpaceDN w:val="0"/>
        <w:adjustRightInd w:val="0"/>
        <w:spacing w:before="120" w:after="0" w:line="240" w:lineRule="auto"/>
        <w:ind w:left="340"/>
        <w:jc w:val="left"/>
        <w:rPr>
          <w:rFonts w:eastAsia="Times New Roman"/>
          <w:color w:val="000000"/>
          <w:sz w:val="23"/>
          <w:szCs w:val="23"/>
          <w:lang w:eastAsia="en-AU"/>
        </w:rPr>
      </w:pPr>
      <w:r w:rsidRPr="00D73AE0">
        <w:rPr>
          <w:rFonts w:eastAsia="Times New Roman"/>
          <w:sz w:val="23"/>
          <w:szCs w:val="23"/>
          <w:lang w:eastAsia="en-AU"/>
        </w:rPr>
        <w:t xml:space="preserve">From </w:t>
      </w:r>
      <w:r w:rsidRPr="00D17CA0">
        <w:rPr>
          <w:rFonts w:eastAsia="Times New Roman"/>
          <w:color w:val="000000"/>
          <w:sz w:val="23"/>
          <w:szCs w:val="23"/>
          <w:lang w:eastAsia="en-AU"/>
        </w:rPr>
        <w:t>12</w:t>
      </w:r>
      <w:r>
        <w:rPr>
          <w:rFonts w:eastAsia="Times New Roman"/>
          <w:color w:val="000000"/>
          <w:sz w:val="23"/>
          <w:szCs w:val="23"/>
          <w:lang w:eastAsia="en-AU"/>
        </w:rPr>
        <w:t>:</w:t>
      </w:r>
      <w:r w:rsidRPr="00D17CA0">
        <w:rPr>
          <w:rFonts w:eastAsia="Times New Roman"/>
          <w:color w:val="000000"/>
          <w:sz w:val="23"/>
          <w:szCs w:val="23"/>
          <w:lang w:eastAsia="en-AU"/>
        </w:rPr>
        <w:t>01 midnight to 7:00am on each day from 26 December 2026 to 31 December 2026 (inclusive); and</w:t>
      </w:r>
    </w:p>
    <w:p w14:paraId="677F345A" w14:textId="77777777" w:rsidR="00361B9E" w:rsidRDefault="00361B9E" w:rsidP="00361B9E">
      <w:pPr>
        <w:autoSpaceDE w:val="0"/>
        <w:autoSpaceDN w:val="0"/>
        <w:adjustRightInd w:val="0"/>
        <w:spacing w:before="120" w:after="120" w:line="240" w:lineRule="auto"/>
        <w:ind w:left="340"/>
        <w:jc w:val="left"/>
        <w:rPr>
          <w:rFonts w:eastAsia="Times New Roman"/>
          <w:b/>
          <w:bCs/>
          <w:color w:val="000000"/>
          <w:sz w:val="32"/>
          <w:szCs w:val="32"/>
          <w:lang w:eastAsia="en-AU"/>
        </w:rPr>
      </w:pPr>
      <w:r w:rsidRPr="00D17CA0">
        <w:rPr>
          <w:rFonts w:eastAsia="Times New Roman"/>
          <w:color w:val="000000"/>
          <w:sz w:val="23"/>
          <w:szCs w:val="23"/>
          <w:lang w:eastAsia="en-AU"/>
        </w:rPr>
        <w:t>From 7:</w:t>
      </w:r>
      <w:r w:rsidRPr="00D73AE0">
        <w:rPr>
          <w:rFonts w:eastAsia="Times New Roman"/>
          <w:sz w:val="23"/>
          <w:szCs w:val="23"/>
          <w:lang w:eastAsia="en-AU"/>
        </w:rPr>
        <w:t>01am on 31 December 2026 to 12 noon on 2 January 2027.</w:t>
      </w:r>
    </w:p>
    <w:p w14:paraId="16085C41" w14:textId="77777777" w:rsidR="00361B9E" w:rsidRDefault="00361B9E" w:rsidP="00361B9E">
      <w:pPr>
        <w:autoSpaceDE w:val="0"/>
        <w:autoSpaceDN w:val="0"/>
        <w:adjustRightInd w:val="0"/>
        <w:spacing w:after="120" w:line="240" w:lineRule="auto"/>
        <w:ind w:left="567" w:hanging="567"/>
        <w:jc w:val="left"/>
        <w:rPr>
          <w:rFonts w:eastAsia="Times New Roman"/>
          <w:b/>
          <w:bCs/>
          <w:color w:val="000000"/>
          <w:sz w:val="23"/>
          <w:szCs w:val="23"/>
          <w:lang w:eastAsia="en-AU"/>
        </w:rPr>
      </w:pPr>
      <w:r w:rsidRPr="00D73AE0">
        <w:rPr>
          <w:rFonts w:eastAsia="Times New Roman"/>
          <w:b/>
          <w:bCs/>
          <w:color w:val="000000"/>
          <w:sz w:val="23"/>
          <w:szCs w:val="23"/>
          <w:lang w:eastAsia="en-AU"/>
        </w:rPr>
        <w:t>3—Description of area</w:t>
      </w:r>
    </w:p>
    <w:p w14:paraId="174EBAF1" w14:textId="52A632D8" w:rsidR="00361B9E" w:rsidRDefault="00361B9E" w:rsidP="002E0C3F">
      <w:pPr>
        <w:autoSpaceDE w:val="0"/>
        <w:autoSpaceDN w:val="0"/>
        <w:adjustRightInd w:val="0"/>
        <w:spacing w:before="120" w:after="0" w:line="240" w:lineRule="auto"/>
        <w:ind w:left="340"/>
        <w:jc w:val="left"/>
        <w:rPr>
          <w:rFonts w:eastAsia="Times New Roman"/>
          <w:sz w:val="23"/>
          <w:szCs w:val="23"/>
          <w:lang w:eastAsia="en-AU"/>
        </w:rPr>
      </w:pPr>
      <w:r w:rsidRPr="00D73AE0">
        <w:rPr>
          <w:rFonts w:eastAsia="Times New Roman"/>
          <w:sz w:val="23"/>
          <w:szCs w:val="23"/>
          <w:lang w:eastAsia="en-AU"/>
        </w:rPr>
        <w:t xml:space="preserve">The </w:t>
      </w:r>
      <w:r w:rsidRPr="00D17CA0">
        <w:rPr>
          <w:rFonts w:eastAsia="Times New Roman"/>
          <w:color w:val="000000"/>
          <w:sz w:val="23"/>
          <w:szCs w:val="23"/>
          <w:lang w:eastAsia="en-AU"/>
        </w:rPr>
        <w:t>area</w:t>
      </w:r>
      <w:r w:rsidRPr="00D73AE0">
        <w:rPr>
          <w:rFonts w:eastAsia="Times New Roman"/>
          <w:sz w:val="23"/>
          <w:szCs w:val="23"/>
          <w:lang w:eastAsia="en-AU"/>
        </w:rPr>
        <w:t xml:space="preserve"> in Beachport generally known as Centennial Park, comprising Lot 2, DP 41193.</w:t>
      </w:r>
    </w:p>
    <w:p w14:paraId="667ECA3D" w14:textId="2BFAEB4C" w:rsidR="00361B9E" w:rsidRPr="00D73AE0" w:rsidRDefault="00361B9E" w:rsidP="00361B9E">
      <w:pPr>
        <w:autoSpaceDE w:val="0"/>
        <w:autoSpaceDN w:val="0"/>
        <w:adjustRightInd w:val="0"/>
        <w:spacing w:before="160" w:after="0" w:line="240" w:lineRule="auto"/>
        <w:jc w:val="left"/>
        <w:rPr>
          <w:rFonts w:eastAsia="Times New Roman"/>
          <w:b/>
          <w:bCs/>
          <w:sz w:val="26"/>
          <w:szCs w:val="26"/>
          <w:lang w:eastAsia="en-AU"/>
        </w:rPr>
      </w:pPr>
      <w:r w:rsidRPr="00D73AE0">
        <w:rPr>
          <w:rFonts w:eastAsia="Times New Roman"/>
          <w:b/>
          <w:noProof/>
          <w:color w:val="FF0000"/>
          <w:sz w:val="23"/>
          <w:szCs w:val="23"/>
          <w:lang w:eastAsia="en-AU"/>
        </w:rPr>
        <w:lastRenderedPageBreak/>
        <w:drawing>
          <wp:anchor distT="0" distB="0" distL="114300" distR="114300" simplePos="0" relativeHeight="251663360" behindDoc="0" locked="0" layoutInCell="1" allowOverlap="1" wp14:anchorId="3F9318DD" wp14:editId="74265202">
            <wp:simplePos x="0" y="0"/>
            <wp:positionH relativeFrom="margin">
              <wp:posOffset>749300</wp:posOffset>
            </wp:positionH>
            <wp:positionV relativeFrom="paragraph">
              <wp:posOffset>97790</wp:posOffset>
            </wp:positionV>
            <wp:extent cx="4470400" cy="6664325"/>
            <wp:effectExtent l="19050" t="19050" r="25400" b="22225"/>
            <wp:wrapTopAndBottom/>
            <wp:docPr id="1302589000" name="Picture 1302589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589000" name="Picture 1302589000"/>
                    <pic:cNvPicPr>
                      <a:picLocks noChangeAspect="1" noChangeArrowheads="1"/>
                    </pic:cNvPicPr>
                  </pic:nvPicPr>
                  <pic:blipFill rotWithShape="1">
                    <a:blip r:embed="rId20">
                      <a:extLst>
                        <a:ext uri="{28A0092B-C50C-407E-A947-70E740481C1C}">
                          <a14:useLocalDpi xmlns:a14="http://schemas.microsoft.com/office/drawing/2010/main" val="0"/>
                        </a:ext>
                      </a:extLst>
                    </a:blip>
                    <a:srcRect l="693" t="391" r="734" b="391"/>
                    <a:stretch>
                      <a:fillRect/>
                    </a:stretch>
                  </pic:blipFill>
                  <pic:spPr bwMode="auto">
                    <a:xfrm>
                      <a:off x="0" y="0"/>
                      <a:ext cx="4470400" cy="6664325"/>
                    </a:xfrm>
                    <a:prstGeom prst="rect">
                      <a:avLst/>
                    </a:prstGeom>
                    <a:noFill/>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D73AE0">
        <w:rPr>
          <w:rFonts w:eastAsia="Times New Roman"/>
          <w:b/>
          <w:bCs/>
          <w:sz w:val="26"/>
          <w:szCs w:val="26"/>
          <w:lang w:eastAsia="en-AU"/>
        </w:rPr>
        <w:t>Made by the Liquor and Gambling Commissioner</w:t>
      </w:r>
    </w:p>
    <w:p w14:paraId="29216386" w14:textId="77777777" w:rsidR="00361B9E" w:rsidRDefault="00361B9E" w:rsidP="00361B9E">
      <w:pPr>
        <w:autoSpaceDE w:val="0"/>
        <w:autoSpaceDN w:val="0"/>
        <w:adjustRightInd w:val="0"/>
        <w:spacing w:after="0" w:line="240" w:lineRule="auto"/>
        <w:jc w:val="left"/>
        <w:rPr>
          <w:rFonts w:eastAsia="Times New Roman"/>
          <w:color w:val="000000"/>
          <w:sz w:val="23"/>
          <w:szCs w:val="23"/>
          <w:lang w:eastAsia="en-AU"/>
        </w:rPr>
      </w:pPr>
      <w:r w:rsidRPr="00D73AE0">
        <w:rPr>
          <w:rFonts w:eastAsia="Times New Roman"/>
          <w:color w:val="000000"/>
          <w:sz w:val="23"/>
          <w:szCs w:val="23"/>
          <w:lang w:eastAsia="en-AU"/>
        </w:rPr>
        <w:t>Alison Selleck</w:t>
      </w:r>
    </w:p>
    <w:p w14:paraId="00F3CB99" w14:textId="77777777" w:rsidR="00361B9E" w:rsidRPr="00D73AE0" w:rsidRDefault="00361B9E" w:rsidP="00361B9E">
      <w:pPr>
        <w:autoSpaceDE w:val="0"/>
        <w:autoSpaceDN w:val="0"/>
        <w:adjustRightInd w:val="0"/>
        <w:spacing w:after="0" w:line="240" w:lineRule="auto"/>
        <w:jc w:val="left"/>
        <w:rPr>
          <w:rFonts w:eastAsia="Times New Roman"/>
          <w:color w:val="000000"/>
          <w:sz w:val="23"/>
          <w:szCs w:val="23"/>
          <w:lang w:eastAsia="en-AU"/>
        </w:rPr>
      </w:pPr>
      <w:r w:rsidRPr="00D73AE0">
        <w:rPr>
          <w:rFonts w:eastAsia="Times New Roman"/>
          <w:color w:val="000000"/>
          <w:sz w:val="23"/>
          <w:szCs w:val="23"/>
          <w:lang w:eastAsia="en-AU"/>
        </w:rPr>
        <w:t>Acting Assistant Director Licensing</w:t>
      </w:r>
    </w:p>
    <w:p w14:paraId="23D65DBD" w14:textId="77777777" w:rsidR="00361B9E" w:rsidRDefault="00361B9E" w:rsidP="00361B9E">
      <w:pPr>
        <w:autoSpaceDE w:val="0"/>
        <w:autoSpaceDN w:val="0"/>
        <w:adjustRightInd w:val="0"/>
        <w:spacing w:after="0" w:line="240" w:lineRule="auto"/>
        <w:jc w:val="left"/>
        <w:rPr>
          <w:rFonts w:eastAsia="Times New Roman"/>
          <w:color w:val="000000"/>
          <w:sz w:val="23"/>
          <w:szCs w:val="23"/>
          <w:lang w:eastAsia="en-AU"/>
        </w:rPr>
      </w:pPr>
      <w:r w:rsidRPr="00D73AE0">
        <w:rPr>
          <w:rFonts w:eastAsia="Times New Roman"/>
          <w:color w:val="000000"/>
          <w:sz w:val="23"/>
          <w:szCs w:val="23"/>
          <w:lang w:eastAsia="en-AU"/>
        </w:rPr>
        <w:t>Delegate of the Liquor and Gambling Commissioner</w:t>
      </w:r>
    </w:p>
    <w:p w14:paraId="71D6D521" w14:textId="77777777" w:rsidR="00361B9E" w:rsidRPr="00D73AE0" w:rsidRDefault="00361B9E" w:rsidP="00361B9E">
      <w:pPr>
        <w:autoSpaceDE w:val="0"/>
        <w:autoSpaceDN w:val="0"/>
        <w:adjustRightInd w:val="0"/>
        <w:spacing w:before="120" w:after="0" w:line="240" w:lineRule="auto"/>
        <w:jc w:val="left"/>
        <w:rPr>
          <w:rFonts w:eastAsia="Times New Roman"/>
          <w:color w:val="000000"/>
          <w:sz w:val="23"/>
          <w:szCs w:val="23"/>
          <w:lang w:eastAsia="en-AU"/>
        </w:rPr>
      </w:pPr>
      <w:r w:rsidRPr="00D73AE0">
        <w:rPr>
          <w:rFonts w:eastAsia="Times New Roman"/>
          <w:color w:val="000000"/>
          <w:sz w:val="23"/>
          <w:szCs w:val="23"/>
          <w:lang w:eastAsia="en-AU"/>
        </w:rPr>
        <w:t xml:space="preserve">On </w:t>
      </w:r>
      <w:r>
        <w:rPr>
          <w:rFonts w:eastAsia="Times New Roman"/>
          <w:color w:val="000000"/>
          <w:sz w:val="23"/>
          <w:szCs w:val="23"/>
          <w:lang w:eastAsia="en-AU"/>
        </w:rPr>
        <w:t>11</w:t>
      </w:r>
      <w:r w:rsidRPr="00D73AE0">
        <w:rPr>
          <w:rFonts w:eastAsia="Times New Roman"/>
          <w:color w:val="000000"/>
          <w:sz w:val="23"/>
          <w:szCs w:val="23"/>
          <w:lang w:eastAsia="en-AU"/>
        </w:rPr>
        <w:t xml:space="preserve"> </w:t>
      </w:r>
      <w:r>
        <w:rPr>
          <w:rFonts w:eastAsia="Times New Roman"/>
          <w:color w:val="000000"/>
          <w:sz w:val="23"/>
          <w:szCs w:val="23"/>
          <w:lang w:eastAsia="en-AU"/>
        </w:rPr>
        <w:t>October</w:t>
      </w:r>
      <w:r w:rsidRPr="00D73AE0">
        <w:rPr>
          <w:rFonts w:eastAsia="Times New Roman"/>
          <w:color w:val="000000"/>
          <w:sz w:val="23"/>
          <w:szCs w:val="23"/>
          <w:lang w:eastAsia="en-AU"/>
        </w:rPr>
        <w:t xml:space="preserve"> 2026</w:t>
      </w:r>
    </w:p>
    <w:p w14:paraId="59BB448A" w14:textId="77777777" w:rsidR="00361B9E" w:rsidRDefault="00361B9E" w:rsidP="00361B9E">
      <w:pPr>
        <w:pBdr>
          <w:top w:val="single" w:sz="4" w:space="1" w:color="auto"/>
        </w:pBdr>
        <w:autoSpaceDE w:val="0"/>
        <w:autoSpaceDN w:val="0"/>
        <w:adjustRightInd w:val="0"/>
        <w:spacing w:before="100" w:after="0" w:line="14" w:lineRule="exact"/>
        <w:jc w:val="center"/>
        <w:rPr>
          <w:rFonts w:eastAsia="Times New Roman"/>
          <w:color w:val="000000"/>
          <w:sz w:val="23"/>
          <w:szCs w:val="23"/>
          <w:lang w:eastAsia="en-AU"/>
        </w:rPr>
      </w:pPr>
    </w:p>
    <w:p w14:paraId="004159CC" w14:textId="42665DA2" w:rsidR="00361B9E" w:rsidRDefault="00361B9E">
      <w:pPr>
        <w:spacing w:after="0" w:line="240" w:lineRule="auto"/>
        <w:jc w:val="left"/>
        <w:rPr>
          <w:rFonts w:eastAsia="Times New Roman"/>
          <w:color w:val="000000"/>
          <w:sz w:val="23"/>
          <w:szCs w:val="23"/>
          <w:lang w:eastAsia="en-AU"/>
        </w:rPr>
      </w:pPr>
      <w:r>
        <w:rPr>
          <w:rFonts w:eastAsia="Times New Roman"/>
          <w:color w:val="000000"/>
          <w:sz w:val="23"/>
          <w:szCs w:val="23"/>
          <w:lang w:eastAsia="en-AU"/>
        </w:rPr>
        <w:br w:type="page"/>
      </w:r>
    </w:p>
    <w:p w14:paraId="1EFAE416" w14:textId="77777777" w:rsidR="00361B9E" w:rsidRPr="00361B9E" w:rsidRDefault="00361B9E" w:rsidP="00361B9E">
      <w:pPr>
        <w:jc w:val="center"/>
        <w:rPr>
          <w:caps/>
          <w:sz w:val="28"/>
          <w:szCs w:val="28"/>
          <w:lang w:eastAsia="en-AU"/>
        </w:rPr>
      </w:pPr>
      <w:r w:rsidRPr="00361B9E">
        <w:rPr>
          <w:caps/>
          <w:szCs w:val="17"/>
          <w:lang w:eastAsia="en-AU"/>
        </w:rPr>
        <w:lastRenderedPageBreak/>
        <w:t>Liquor Licensing Act 1997</w:t>
      </w:r>
    </w:p>
    <w:p w14:paraId="1A0CE1EF" w14:textId="77777777" w:rsidR="00361B9E" w:rsidRPr="00361B9E" w:rsidRDefault="00361B9E" w:rsidP="00361B9E">
      <w:pPr>
        <w:autoSpaceDE w:val="0"/>
        <w:autoSpaceDN w:val="0"/>
        <w:adjustRightInd w:val="0"/>
        <w:spacing w:before="240" w:after="0" w:line="240" w:lineRule="auto"/>
        <w:jc w:val="left"/>
        <w:rPr>
          <w:rFonts w:eastAsia="Times New Roman"/>
          <w:color w:val="000000"/>
          <w:sz w:val="28"/>
          <w:szCs w:val="28"/>
          <w:lang w:eastAsia="en-AU"/>
        </w:rPr>
      </w:pPr>
      <w:r w:rsidRPr="00361B9E">
        <w:rPr>
          <w:rFonts w:eastAsia="Times New Roman"/>
          <w:color w:val="000000"/>
          <w:sz w:val="28"/>
          <w:szCs w:val="28"/>
          <w:lang w:eastAsia="en-AU"/>
        </w:rPr>
        <w:t>South Australia</w:t>
      </w:r>
    </w:p>
    <w:p w14:paraId="7B443B4D" w14:textId="77777777" w:rsidR="00361B9E" w:rsidRPr="00361B9E" w:rsidRDefault="00361B9E" w:rsidP="00361B9E">
      <w:pPr>
        <w:autoSpaceDE w:val="0"/>
        <w:autoSpaceDN w:val="0"/>
        <w:adjustRightInd w:val="0"/>
        <w:spacing w:before="120" w:after="200" w:line="240" w:lineRule="auto"/>
        <w:jc w:val="left"/>
        <w:rPr>
          <w:rFonts w:eastAsia="Times New Roman"/>
          <w:b/>
          <w:bCs/>
          <w:color w:val="000000"/>
          <w:sz w:val="36"/>
          <w:szCs w:val="36"/>
          <w:lang w:eastAsia="en-AU"/>
        </w:rPr>
      </w:pPr>
      <w:r w:rsidRPr="00361B9E">
        <w:rPr>
          <w:rFonts w:eastAsia="Times New Roman"/>
          <w:b/>
          <w:bCs/>
          <w:color w:val="000000"/>
          <w:sz w:val="36"/>
          <w:szCs w:val="36"/>
          <w:lang w:eastAsia="en-AU"/>
        </w:rPr>
        <w:t xml:space="preserve">Liquor Licensing (Dry Areas) Notice </w:t>
      </w:r>
      <w:r w:rsidRPr="00361B9E">
        <w:rPr>
          <w:rFonts w:eastAsia="Times New Roman"/>
          <w:b/>
          <w:bCs/>
          <w:sz w:val="36"/>
          <w:szCs w:val="36"/>
          <w:lang w:eastAsia="en-AU"/>
        </w:rPr>
        <w:t>2026</w:t>
      </w:r>
    </w:p>
    <w:p w14:paraId="03A402FF" w14:textId="77777777" w:rsidR="00361B9E" w:rsidRPr="00361B9E" w:rsidRDefault="00361B9E" w:rsidP="00361B9E">
      <w:pPr>
        <w:autoSpaceDE w:val="0"/>
        <w:autoSpaceDN w:val="0"/>
        <w:adjustRightInd w:val="0"/>
        <w:spacing w:before="80" w:after="240" w:line="240" w:lineRule="auto"/>
        <w:jc w:val="left"/>
        <w:rPr>
          <w:rFonts w:eastAsia="Times New Roman"/>
          <w:color w:val="000000"/>
          <w:sz w:val="24"/>
          <w:szCs w:val="24"/>
          <w:lang w:eastAsia="en-AU"/>
        </w:rPr>
      </w:pPr>
      <w:r w:rsidRPr="00361B9E">
        <w:rPr>
          <w:rFonts w:eastAsia="Times New Roman"/>
          <w:color w:val="000000"/>
          <w:sz w:val="24"/>
          <w:szCs w:val="24"/>
          <w:lang w:eastAsia="en-AU"/>
        </w:rPr>
        <w:t xml:space="preserve">under Section 131(1a) of the </w:t>
      </w:r>
      <w:r w:rsidRPr="00361B9E">
        <w:rPr>
          <w:rFonts w:eastAsia="Times New Roman"/>
          <w:i/>
          <w:iCs/>
          <w:color w:val="000000"/>
          <w:sz w:val="24"/>
          <w:szCs w:val="24"/>
          <w:lang w:eastAsia="en-AU"/>
        </w:rPr>
        <w:t>Liquor Licensing Act 1997</w:t>
      </w:r>
    </w:p>
    <w:p w14:paraId="4613943A" w14:textId="77777777" w:rsidR="00361B9E" w:rsidRPr="00361B9E" w:rsidRDefault="00361B9E" w:rsidP="00361B9E">
      <w:pPr>
        <w:autoSpaceDE w:val="0"/>
        <w:autoSpaceDN w:val="0"/>
        <w:adjustRightInd w:val="0"/>
        <w:spacing w:before="160" w:after="0" w:line="240" w:lineRule="auto"/>
        <w:ind w:left="567" w:hanging="567"/>
        <w:jc w:val="left"/>
        <w:rPr>
          <w:rFonts w:eastAsia="Times New Roman"/>
          <w:b/>
          <w:bCs/>
          <w:color w:val="000000"/>
          <w:sz w:val="26"/>
          <w:szCs w:val="26"/>
          <w:lang w:eastAsia="en-AU"/>
        </w:rPr>
      </w:pPr>
      <w:r w:rsidRPr="00361B9E">
        <w:rPr>
          <w:rFonts w:eastAsia="Times New Roman"/>
          <w:b/>
          <w:bCs/>
          <w:color w:val="000000"/>
          <w:sz w:val="26"/>
          <w:szCs w:val="26"/>
          <w:lang w:eastAsia="en-AU"/>
        </w:rPr>
        <w:t>1—Short title</w:t>
      </w:r>
    </w:p>
    <w:p w14:paraId="782A599F" w14:textId="77777777" w:rsidR="00361B9E" w:rsidRPr="00361B9E" w:rsidRDefault="00361B9E" w:rsidP="00361B9E">
      <w:pPr>
        <w:autoSpaceDE w:val="0"/>
        <w:autoSpaceDN w:val="0"/>
        <w:adjustRightInd w:val="0"/>
        <w:spacing w:before="120" w:after="0" w:line="240" w:lineRule="auto"/>
        <w:ind w:left="397"/>
        <w:jc w:val="left"/>
        <w:rPr>
          <w:rFonts w:eastAsia="Times New Roman"/>
          <w:color w:val="000000"/>
          <w:sz w:val="23"/>
          <w:szCs w:val="23"/>
          <w:lang w:eastAsia="en-AU"/>
        </w:rPr>
      </w:pPr>
      <w:r w:rsidRPr="00361B9E">
        <w:rPr>
          <w:rFonts w:eastAsia="Times New Roman"/>
          <w:color w:val="000000"/>
          <w:sz w:val="23"/>
          <w:szCs w:val="23"/>
          <w:lang w:eastAsia="en-AU"/>
        </w:rPr>
        <w:t xml:space="preserve">This notice may be cited as the </w:t>
      </w:r>
      <w:r w:rsidRPr="00361B9E">
        <w:rPr>
          <w:rFonts w:eastAsia="Times New Roman"/>
          <w:i/>
          <w:iCs/>
          <w:color w:val="000000"/>
          <w:sz w:val="23"/>
          <w:szCs w:val="23"/>
          <w:lang w:eastAsia="en-AU"/>
        </w:rPr>
        <w:t>Liquor Licensing (Dry Areas) Notice 2026</w:t>
      </w:r>
      <w:r w:rsidRPr="00361B9E">
        <w:rPr>
          <w:rFonts w:eastAsia="Times New Roman"/>
          <w:color w:val="000000"/>
          <w:sz w:val="23"/>
          <w:szCs w:val="23"/>
          <w:lang w:eastAsia="en-AU"/>
        </w:rPr>
        <w:t>.</w:t>
      </w:r>
    </w:p>
    <w:p w14:paraId="0BBD1FD4" w14:textId="77777777" w:rsidR="00361B9E" w:rsidRPr="00361B9E" w:rsidRDefault="00361B9E" w:rsidP="00361B9E">
      <w:pPr>
        <w:autoSpaceDE w:val="0"/>
        <w:autoSpaceDN w:val="0"/>
        <w:adjustRightInd w:val="0"/>
        <w:spacing w:before="160" w:after="0" w:line="240" w:lineRule="auto"/>
        <w:ind w:left="567" w:hanging="567"/>
        <w:jc w:val="left"/>
        <w:rPr>
          <w:rFonts w:eastAsia="Times New Roman"/>
          <w:b/>
          <w:bCs/>
          <w:color w:val="000000"/>
          <w:sz w:val="26"/>
          <w:szCs w:val="26"/>
          <w:lang w:eastAsia="en-AU"/>
        </w:rPr>
      </w:pPr>
      <w:r w:rsidRPr="00361B9E">
        <w:rPr>
          <w:rFonts w:eastAsia="Times New Roman"/>
          <w:b/>
          <w:bCs/>
          <w:color w:val="000000"/>
          <w:sz w:val="26"/>
          <w:szCs w:val="26"/>
          <w:lang w:eastAsia="en-AU"/>
        </w:rPr>
        <w:t>2—Commencement</w:t>
      </w:r>
    </w:p>
    <w:p w14:paraId="717AAD41" w14:textId="77777777" w:rsidR="00361B9E" w:rsidRPr="00361B9E" w:rsidRDefault="00361B9E" w:rsidP="00361B9E">
      <w:pPr>
        <w:autoSpaceDE w:val="0"/>
        <w:autoSpaceDN w:val="0"/>
        <w:adjustRightInd w:val="0"/>
        <w:spacing w:before="120" w:after="0" w:line="240" w:lineRule="auto"/>
        <w:ind w:left="397"/>
        <w:jc w:val="left"/>
        <w:rPr>
          <w:rFonts w:eastAsia="Times New Roman"/>
          <w:color w:val="000000"/>
          <w:sz w:val="23"/>
          <w:szCs w:val="23"/>
          <w:lang w:eastAsia="en-AU"/>
        </w:rPr>
      </w:pPr>
      <w:r w:rsidRPr="00361B9E">
        <w:rPr>
          <w:rFonts w:eastAsia="Times New Roman"/>
          <w:color w:val="000000"/>
          <w:sz w:val="23"/>
          <w:szCs w:val="23"/>
          <w:lang w:eastAsia="en-AU"/>
        </w:rPr>
        <w:t>This notice comes into operation on 26 December 2026.</w:t>
      </w:r>
    </w:p>
    <w:p w14:paraId="0A557B05" w14:textId="77777777" w:rsidR="00361B9E" w:rsidRPr="00361B9E" w:rsidRDefault="00361B9E" w:rsidP="00361B9E">
      <w:pPr>
        <w:autoSpaceDE w:val="0"/>
        <w:autoSpaceDN w:val="0"/>
        <w:adjustRightInd w:val="0"/>
        <w:spacing w:before="160" w:after="0" w:line="240" w:lineRule="auto"/>
        <w:ind w:left="567" w:hanging="567"/>
        <w:jc w:val="left"/>
        <w:rPr>
          <w:rFonts w:eastAsia="Times New Roman"/>
          <w:b/>
          <w:bCs/>
          <w:color w:val="000000"/>
          <w:sz w:val="26"/>
          <w:szCs w:val="26"/>
          <w:lang w:eastAsia="en-AU"/>
        </w:rPr>
      </w:pPr>
      <w:r w:rsidRPr="00361B9E">
        <w:rPr>
          <w:rFonts w:eastAsia="Times New Roman"/>
          <w:b/>
          <w:bCs/>
          <w:color w:val="000000"/>
          <w:sz w:val="26"/>
          <w:szCs w:val="26"/>
          <w:lang w:eastAsia="en-AU"/>
        </w:rPr>
        <w:t>3—Interpretation</w:t>
      </w:r>
    </w:p>
    <w:p w14:paraId="0C5D3195" w14:textId="77777777" w:rsidR="00361B9E" w:rsidRPr="00361B9E" w:rsidRDefault="00361B9E" w:rsidP="00361B9E">
      <w:pPr>
        <w:autoSpaceDE w:val="0"/>
        <w:autoSpaceDN w:val="0"/>
        <w:adjustRightInd w:val="0"/>
        <w:spacing w:before="120" w:after="120" w:line="240" w:lineRule="auto"/>
        <w:ind w:left="851" w:hanging="454"/>
        <w:rPr>
          <w:rFonts w:eastAsia="Times New Roman"/>
          <w:color w:val="000000"/>
          <w:sz w:val="23"/>
          <w:szCs w:val="23"/>
          <w:lang w:eastAsia="en-AU"/>
        </w:rPr>
      </w:pPr>
      <w:r w:rsidRPr="00361B9E">
        <w:rPr>
          <w:rFonts w:eastAsia="Times New Roman"/>
          <w:color w:val="000000"/>
          <w:sz w:val="23"/>
          <w:szCs w:val="23"/>
          <w:lang w:eastAsia="en-AU"/>
        </w:rPr>
        <w:t>(1)</w:t>
      </w:r>
      <w:r w:rsidRPr="00361B9E">
        <w:rPr>
          <w:rFonts w:eastAsia="Times New Roman"/>
          <w:color w:val="000000"/>
          <w:sz w:val="23"/>
          <w:szCs w:val="23"/>
          <w:lang w:eastAsia="en-AU"/>
        </w:rPr>
        <w:tab/>
        <w:t>In this notice—</w:t>
      </w:r>
    </w:p>
    <w:p w14:paraId="6E43CE88" w14:textId="77777777" w:rsidR="00361B9E" w:rsidRPr="00361B9E" w:rsidRDefault="00361B9E" w:rsidP="00361B9E">
      <w:pPr>
        <w:autoSpaceDE w:val="0"/>
        <w:autoSpaceDN w:val="0"/>
        <w:adjustRightInd w:val="0"/>
        <w:spacing w:before="120" w:after="0" w:line="240" w:lineRule="auto"/>
        <w:ind w:left="851"/>
        <w:jc w:val="left"/>
        <w:rPr>
          <w:rFonts w:eastAsia="Times New Roman"/>
          <w:color w:val="000000"/>
          <w:sz w:val="23"/>
          <w:szCs w:val="23"/>
          <w:lang w:eastAsia="en-AU"/>
        </w:rPr>
      </w:pPr>
      <w:r w:rsidRPr="00361B9E">
        <w:rPr>
          <w:rFonts w:eastAsia="Times New Roman"/>
          <w:b/>
          <w:bCs/>
          <w:i/>
          <w:iCs/>
          <w:color w:val="000000"/>
          <w:sz w:val="23"/>
          <w:szCs w:val="23"/>
          <w:lang w:eastAsia="en-AU"/>
        </w:rPr>
        <w:t>principal notice</w:t>
      </w:r>
      <w:r w:rsidRPr="00361B9E">
        <w:rPr>
          <w:rFonts w:eastAsia="Times New Roman"/>
          <w:color w:val="000000"/>
          <w:sz w:val="23"/>
          <w:szCs w:val="23"/>
          <w:lang w:eastAsia="en-AU"/>
        </w:rPr>
        <w:t xml:space="preserve"> means the </w:t>
      </w:r>
      <w:hyperlink r:id="rId21" w:history="1">
        <w:r w:rsidRPr="00361B9E">
          <w:rPr>
            <w:rFonts w:eastAsia="Times New Roman"/>
            <w:i/>
            <w:iCs/>
            <w:color w:val="000000"/>
            <w:sz w:val="23"/>
            <w:szCs w:val="23"/>
            <w:lang w:eastAsia="en-AU"/>
          </w:rPr>
          <w:t>Liquor Licensing (Dry Areas) Notice 2015</w:t>
        </w:r>
      </w:hyperlink>
      <w:r w:rsidRPr="00361B9E">
        <w:rPr>
          <w:rFonts w:eastAsia="Times New Roman"/>
          <w:color w:val="000000"/>
          <w:sz w:val="23"/>
          <w:szCs w:val="23"/>
          <w:lang w:eastAsia="en-AU"/>
        </w:rPr>
        <w:t xml:space="preserve"> published in the Gazette on 5 January 2015, as in force from time to time.</w:t>
      </w:r>
    </w:p>
    <w:p w14:paraId="3A573A75" w14:textId="77777777" w:rsidR="00361B9E" w:rsidRPr="00361B9E" w:rsidRDefault="00361B9E" w:rsidP="00361B9E">
      <w:pPr>
        <w:autoSpaceDE w:val="0"/>
        <w:autoSpaceDN w:val="0"/>
        <w:adjustRightInd w:val="0"/>
        <w:spacing w:before="120" w:after="120" w:line="240" w:lineRule="auto"/>
        <w:ind w:left="851" w:hanging="454"/>
        <w:rPr>
          <w:rFonts w:eastAsia="Times New Roman"/>
          <w:color w:val="000000"/>
          <w:sz w:val="23"/>
          <w:szCs w:val="23"/>
          <w:lang w:eastAsia="en-AU"/>
        </w:rPr>
      </w:pPr>
      <w:r w:rsidRPr="00361B9E">
        <w:rPr>
          <w:rFonts w:eastAsia="Times New Roman"/>
          <w:color w:val="000000"/>
          <w:sz w:val="23"/>
          <w:szCs w:val="23"/>
          <w:lang w:eastAsia="en-AU"/>
        </w:rPr>
        <w:t>(2)</w:t>
      </w:r>
      <w:r w:rsidRPr="00361B9E">
        <w:rPr>
          <w:rFonts w:eastAsia="Times New Roman"/>
          <w:color w:val="000000"/>
          <w:sz w:val="23"/>
          <w:szCs w:val="23"/>
          <w:lang w:eastAsia="en-AU"/>
        </w:rPr>
        <w:tab/>
        <w:t>Clause 3 of the principal notice applies to this notice as if it were the principal notice.</w:t>
      </w:r>
    </w:p>
    <w:p w14:paraId="3F6A6881" w14:textId="77777777" w:rsidR="00361B9E" w:rsidRPr="00361B9E" w:rsidRDefault="00361B9E" w:rsidP="00361B9E">
      <w:pPr>
        <w:autoSpaceDE w:val="0"/>
        <w:autoSpaceDN w:val="0"/>
        <w:adjustRightInd w:val="0"/>
        <w:spacing w:before="160" w:after="0" w:line="240" w:lineRule="auto"/>
        <w:ind w:left="567" w:hanging="567"/>
        <w:jc w:val="left"/>
        <w:rPr>
          <w:rFonts w:eastAsia="Times New Roman"/>
          <w:b/>
          <w:bCs/>
          <w:color w:val="000000"/>
          <w:sz w:val="26"/>
          <w:szCs w:val="26"/>
          <w:lang w:eastAsia="en-AU"/>
        </w:rPr>
      </w:pPr>
      <w:r w:rsidRPr="00361B9E">
        <w:rPr>
          <w:rFonts w:eastAsia="Times New Roman"/>
          <w:b/>
          <w:bCs/>
          <w:color w:val="000000"/>
          <w:sz w:val="26"/>
          <w:szCs w:val="26"/>
          <w:lang w:eastAsia="en-AU"/>
        </w:rPr>
        <w:t>4—Consumption etc of liquor prohibited in dry areas</w:t>
      </w:r>
    </w:p>
    <w:p w14:paraId="7037FA12" w14:textId="77777777" w:rsidR="00361B9E" w:rsidRPr="00361B9E" w:rsidRDefault="00361B9E" w:rsidP="00361B9E">
      <w:pPr>
        <w:autoSpaceDE w:val="0"/>
        <w:autoSpaceDN w:val="0"/>
        <w:adjustRightInd w:val="0"/>
        <w:spacing w:before="120" w:after="120" w:line="240" w:lineRule="auto"/>
        <w:ind w:left="851" w:hanging="454"/>
        <w:rPr>
          <w:rFonts w:eastAsia="Times New Roman"/>
          <w:color w:val="000000"/>
          <w:sz w:val="23"/>
          <w:szCs w:val="23"/>
          <w:lang w:eastAsia="en-AU"/>
        </w:rPr>
      </w:pPr>
      <w:r w:rsidRPr="00361B9E">
        <w:rPr>
          <w:rFonts w:eastAsia="Times New Roman"/>
          <w:color w:val="000000"/>
          <w:sz w:val="23"/>
          <w:szCs w:val="23"/>
          <w:lang w:eastAsia="en-AU"/>
        </w:rPr>
        <w:t>(1)</w:t>
      </w:r>
      <w:r w:rsidRPr="00361B9E">
        <w:rPr>
          <w:rFonts w:eastAsia="Times New Roman"/>
          <w:color w:val="000000"/>
          <w:sz w:val="23"/>
          <w:szCs w:val="23"/>
          <w:lang w:eastAsia="en-AU"/>
        </w:rPr>
        <w:tab/>
        <w:t>Pursuant to Section 131 of the Act, the consumption and possession of liquor in the area described in the Schedule is prohibited in accordance with the provisions of the Schedule.</w:t>
      </w:r>
    </w:p>
    <w:p w14:paraId="2E81833F" w14:textId="77777777" w:rsidR="00361B9E" w:rsidRPr="00361B9E" w:rsidRDefault="00361B9E" w:rsidP="00361B9E">
      <w:pPr>
        <w:autoSpaceDE w:val="0"/>
        <w:autoSpaceDN w:val="0"/>
        <w:adjustRightInd w:val="0"/>
        <w:spacing w:before="120" w:after="120" w:line="240" w:lineRule="auto"/>
        <w:ind w:left="851" w:hanging="454"/>
        <w:rPr>
          <w:rFonts w:eastAsia="Times New Roman"/>
          <w:color w:val="000000"/>
          <w:sz w:val="23"/>
          <w:szCs w:val="23"/>
          <w:lang w:eastAsia="en-AU"/>
        </w:rPr>
      </w:pPr>
      <w:r w:rsidRPr="00361B9E">
        <w:rPr>
          <w:rFonts w:eastAsia="Times New Roman"/>
          <w:color w:val="000000"/>
          <w:sz w:val="23"/>
          <w:szCs w:val="23"/>
          <w:lang w:eastAsia="en-AU"/>
        </w:rPr>
        <w:t>(2)</w:t>
      </w:r>
      <w:r w:rsidRPr="00361B9E">
        <w:rPr>
          <w:rFonts w:eastAsia="Times New Roman"/>
          <w:color w:val="000000"/>
          <w:sz w:val="23"/>
          <w:szCs w:val="23"/>
          <w:lang w:eastAsia="en-AU"/>
        </w:rPr>
        <w:tab/>
        <w:t>The prohibition has effect during the periods specified in the Schedule.</w:t>
      </w:r>
    </w:p>
    <w:p w14:paraId="3994C15C" w14:textId="77777777" w:rsidR="00361B9E" w:rsidRPr="00361B9E" w:rsidRDefault="00361B9E" w:rsidP="00361B9E">
      <w:pPr>
        <w:autoSpaceDE w:val="0"/>
        <w:autoSpaceDN w:val="0"/>
        <w:adjustRightInd w:val="0"/>
        <w:spacing w:before="120" w:after="120" w:line="240" w:lineRule="auto"/>
        <w:ind w:left="851" w:hanging="454"/>
        <w:rPr>
          <w:rFonts w:eastAsia="Times New Roman"/>
          <w:color w:val="000000"/>
          <w:sz w:val="23"/>
          <w:szCs w:val="23"/>
          <w:lang w:eastAsia="en-AU"/>
        </w:rPr>
      </w:pPr>
      <w:r w:rsidRPr="00361B9E">
        <w:rPr>
          <w:rFonts w:eastAsia="Times New Roman"/>
          <w:color w:val="000000"/>
          <w:sz w:val="23"/>
          <w:szCs w:val="23"/>
          <w:lang w:eastAsia="en-AU"/>
        </w:rPr>
        <w:t>(3)</w:t>
      </w:r>
      <w:r w:rsidRPr="00361B9E">
        <w:rPr>
          <w:rFonts w:eastAsia="Times New Roman"/>
          <w:color w:val="000000"/>
          <w:sz w:val="23"/>
          <w:szCs w:val="23"/>
          <w:lang w:eastAsia="en-AU"/>
        </w:rPr>
        <w:tab/>
        <w:t>The prohibition does not extend to private land in the area described in the Schedule.</w:t>
      </w:r>
    </w:p>
    <w:p w14:paraId="1ACAA61D" w14:textId="77777777" w:rsidR="00361B9E" w:rsidRPr="00361B9E" w:rsidRDefault="00361B9E" w:rsidP="00361B9E">
      <w:pPr>
        <w:autoSpaceDE w:val="0"/>
        <w:autoSpaceDN w:val="0"/>
        <w:adjustRightInd w:val="0"/>
        <w:spacing w:before="120" w:after="120" w:line="240" w:lineRule="auto"/>
        <w:ind w:left="851" w:hanging="454"/>
        <w:rPr>
          <w:rFonts w:eastAsia="Times New Roman"/>
          <w:color w:val="000000"/>
          <w:sz w:val="23"/>
          <w:szCs w:val="23"/>
          <w:lang w:eastAsia="en-AU"/>
        </w:rPr>
      </w:pPr>
      <w:r w:rsidRPr="00361B9E">
        <w:rPr>
          <w:rFonts w:eastAsia="Times New Roman"/>
          <w:color w:val="000000"/>
          <w:sz w:val="23"/>
          <w:szCs w:val="23"/>
          <w:lang w:eastAsia="en-AU"/>
        </w:rPr>
        <w:t>(4)</w:t>
      </w:r>
      <w:r w:rsidRPr="00361B9E">
        <w:rPr>
          <w:rFonts w:eastAsia="Times New Roman"/>
          <w:color w:val="000000"/>
          <w:sz w:val="23"/>
          <w:szCs w:val="23"/>
          <w:lang w:eastAsia="en-AU"/>
        </w:rPr>
        <w:tab/>
        <w:t>Unless the contrary intention appears, the prohibition of the possession of liquor in the area does not extend to—</w:t>
      </w:r>
    </w:p>
    <w:p w14:paraId="6B536925" w14:textId="77777777" w:rsidR="00361B9E" w:rsidRPr="00361B9E" w:rsidRDefault="00361B9E" w:rsidP="00361B9E">
      <w:pPr>
        <w:autoSpaceDE w:val="0"/>
        <w:autoSpaceDN w:val="0"/>
        <w:adjustRightInd w:val="0"/>
        <w:spacing w:after="0" w:line="240" w:lineRule="auto"/>
        <w:ind w:left="1276" w:hanging="425"/>
        <w:jc w:val="left"/>
        <w:rPr>
          <w:rFonts w:eastAsia="Times New Roman"/>
          <w:color w:val="000000"/>
          <w:sz w:val="23"/>
          <w:szCs w:val="23"/>
          <w:lang w:eastAsia="en-AU"/>
        </w:rPr>
      </w:pPr>
      <w:bookmarkStart w:id="25" w:name="_Hlk117860597"/>
      <w:r w:rsidRPr="00361B9E">
        <w:rPr>
          <w:rFonts w:eastAsia="Times New Roman"/>
          <w:color w:val="000000"/>
          <w:sz w:val="23"/>
          <w:szCs w:val="23"/>
          <w:lang w:eastAsia="en-AU"/>
        </w:rPr>
        <w:t>(a)</w:t>
      </w:r>
      <w:r w:rsidRPr="00361B9E">
        <w:rPr>
          <w:rFonts w:eastAsia="Times New Roman"/>
          <w:color w:val="000000"/>
          <w:sz w:val="23"/>
          <w:szCs w:val="23"/>
          <w:lang w:eastAsia="en-AU"/>
        </w:rPr>
        <w:tab/>
        <w:t>a person who is genuinely passing through the place if—</w:t>
      </w:r>
    </w:p>
    <w:p w14:paraId="79F59CA2" w14:textId="77777777" w:rsidR="00361B9E" w:rsidRPr="00361B9E" w:rsidRDefault="00361B9E" w:rsidP="00361B9E">
      <w:pPr>
        <w:autoSpaceDE w:val="0"/>
        <w:autoSpaceDN w:val="0"/>
        <w:adjustRightInd w:val="0"/>
        <w:spacing w:before="120" w:after="0" w:line="240" w:lineRule="auto"/>
        <w:ind w:left="1843" w:hanging="425"/>
        <w:jc w:val="left"/>
        <w:rPr>
          <w:rFonts w:eastAsia="Times New Roman"/>
          <w:color w:val="000000"/>
          <w:sz w:val="23"/>
          <w:szCs w:val="23"/>
          <w:lang w:eastAsia="en-AU"/>
        </w:rPr>
      </w:pPr>
      <w:r w:rsidRPr="00361B9E">
        <w:rPr>
          <w:rFonts w:eastAsia="Times New Roman"/>
          <w:color w:val="000000"/>
          <w:sz w:val="23"/>
          <w:szCs w:val="23"/>
          <w:lang w:eastAsia="en-AU"/>
        </w:rPr>
        <w:t>(</w:t>
      </w:r>
      <w:proofErr w:type="spellStart"/>
      <w:r w:rsidRPr="00361B9E">
        <w:rPr>
          <w:rFonts w:eastAsia="Times New Roman"/>
          <w:color w:val="000000"/>
          <w:sz w:val="23"/>
          <w:szCs w:val="23"/>
          <w:lang w:eastAsia="en-AU"/>
        </w:rPr>
        <w:t>i</w:t>
      </w:r>
      <w:proofErr w:type="spellEnd"/>
      <w:r w:rsidRPr="00361B9E">
        <w:rPr>
          <w:rFonts w:eastAsia="Times New Roman"/>
          <w:color w:val="000000"/>
          <w:sz w:val="23"/>
          <w:szCs w:val="23"/>
          <w:lang w:eastAsia="en-AU"/>
        </w:rPr>
        <w:t>)</w:t>
      </w:r>
      <w:r w:rsidRPr="00361B9E">
        <w:rPr>
          <w:rFonts w:eastAsia="Times New Roman"/>
          <w:color w:val="000000"/>
          <w:sz w:val="23"/>
          <w:szCs w:val="23"/>
          <w:lang w:eastAsia="en-AU"/>
        </w:rPr>
        <w:tab/>
        <w:t>the liquor is in the original container in which it was purchased from licensed premises; and</w:t>
      </w:r>
    </w:p>
    <w:p w14:paraId="5E86FE24" w14:textId="77777777" w:rsidR="00361B9E" w:rsidRPr="00361B9E" w:rsidRDefault="00361B9E" w:rsidP="00361B9E">
      <w:pPr>
        <w:autoSpaceDE w:val="0"/>
        <w:autoSpaceDN w:val="0"/>
        <w:adjustRightInd w:val="0"/>
        <w:spacing w:before="120" w:after="0" w:line="240" w:lineRule="auto"/>
        <w:ind w:left="1843" w:hanging="425"/>
        <w:jc w:val="left"/>
        <w:rPr>
          <w:rFonts w:eastAsia="Times New Roman"/>
          <w:color w:val="000000"/>
          <w:sz w:val="23"/>
          <w:szCs w:val="23"/>
          <w:lang w:eastAsia="en-AU"/>
        </w:rPr>
      </w:pPr>
      <w:r w:rsidRPr="00361B9E">
        <w:rPr>
          <w:rFonts w:eastAsia="Times New Roman"/>
          <w:color w:val="000000"/>
          <w:sz w:val="23"/>
          <w:szCs w:val="23"/>
          <w:lang w:eastAsia="en-AU"/>
        </w:rPr>
        <w:t>(ii)</w:t>
      </w:r>
      <w:r w:rsidRPr="00361B9E">
        <w:rPr>
          <w:rFonts w:eastAsia="Times New Roman"/>
          <w:color w:val="000000"/>
          <w:sz w:val="23"/>
          <w:szCs w:val="23"/>
          <w:lang w:eastAsia="en-AU"/>
        </w:rPr>
        <w:tab/>
        <w:t>the container has not been opened; or</w:t>
      </w:r>
    </w:p>
    <w:p w14:paraId="7BD09EB0" w14:textId="77777777" w:rsidR="00361B9E" w:rsidRPr="00361B9E" w:rsidRDefault="00361B9E" w:rsidP="00361B9E">
      <w:pPr>
        <w:autoSpaceDE w:val="0"/>
        <w:autoSpaceDN w:val="0"/>
        <w:adjustRightInd w:val="0"/>
        <w:spacing w:before="120" w:after="0" w:line="240" w:lineRule="auto"/>
        <w:ind w:left="1276" w:hanging="425"/>
        <w:jc w:val="left"/>
        <w:rPr>
          <w:rFonts w:eastAsia="Times New Roman"/>
          <w:color w:val="000000"/>
          <w:spacing w:val="-4"/>
          <w:sz w:val="23"/>
          <w:szCs w:val="23"/>
          <w:lang w:eastAsia="en-AU"/>
        </w:rPr>
      </w:pPr>
      <w:r w:rsidRPr="00361B9E">
        <w:rPr>
          <w:rFonts w:eastAsia="Times New Roman"/>
          <w:color w:val="000000"/>
          <w:spacing w:val="-4"/>
          <w:sz w:val="23"/>
          <w:szCs w:val="23"/>
          <w:lang w:eastAsia="en-AU"/>
        </w:rPr>
        <w:t>(b)</w:t>
      </w:r>
      <w:r w:rsidRPr="00361B9E">
        <w:rPr>
          <w:rFonts w:eastAsia="Times New Roman"/>
          <w:color w:val="000000"/>
          <w:spacing w:val="-4"/>
          <w:sz w:val="23"/>
          <w:szCs w:val="23"/>
          <w:lang w:eastAsia="en-AU"/>
        </w:rPr>
        <w:tab/>
        <w:t xml:space="preserve">a person who has possession of the liquor </w:t>
      </w:r>
      <w:proofErr w:type="gramStart"/>
      <w:r w:rsidRPr="00361B9E">
        <w:rPr>
          <w:rFonts w:eastAsia="Times New Roman"/>
          <w:color w:val="000000"/>
          <w:spacing w:val="-4"/>
          <w:sz w:val="23"/>
          <w:szCs w:val="23"/>
          <w:lang w:eastAsia="en-AU"/>
        </w:rPr>
        <w:t>in the course of</w:t>
      </w:r>
      <w:proofErr w:type="gramEnd"/>
      <w:r w:rsidRPr="00361B9E">
        <w:rPr>
          <w:rFonts w:eastAsia="Times New Roman"/>
          <w:color w:val="000000"/>
          <w:spacing w:val="-4"/>
          <w:sz w:val="23"/>
          <w:szCs w:val="23"/>
          <w:lang w:eastAsia="en-AU"/>
        </w:rPr>
        <w:t xml:space="preserve"> carrying on a business or in the course of their employment by another person </w:t>
      </w:r>
      <w:proofErr w:type="gramStart"/>
      <w:r w:rsidRPr="00361B9E">
        <w:rPr>
          <w:rFonts w:eastAsia="Times New Roman"/>
          <w:color w:val="000000"/>
          <w:spacing w:val="-4"/>
          <w:sz w:val="23"/>
          <w:szCs w:val="23"/>
          <w:lang w:eastAsia="en-AU"/>
        </w:rPr>
        <w:t>in the course of</w:t>
      </w:r>
      <w:proofErr w:type="gramEnd"/>
      <w:r w:rsidRPr="00361B9E">
        <w:rPr>
          <w:rFonts w:eastAsia="Times New Roman"/>
          <w:color w:val="000000"/>
          <w:spacing w:val="-4"/>
          <w:sz w:val="23"/>
          <w:szCs w:val="23"/>
          <w:lang w:eastAsia="en-AU"/>
        </w:rPr>
        <w:t xml:space="preserve"> carrying on a business; or</w:t>
      </w:r>
    </w:p>
    <w:p w14:paraId="0D64D08F" w14:textId="77777777" w:rsidR="00361B9E" w:rsidRPr="00361B9E" w:rsidRDefault="00361B9E" w:rsidP="00361B9E">
      <w:pPr>
        <w:autoSpaceDE w:val="0"/>
        <w:autoSpaceDN w:val="0"/>
        <w:adjustRightInd w:val="0"/>
        <w:spacing w:before="120" w:after="0" w:line="240" w:lineRule="auto"/>
        <w:ind w:left="1276" w:hanging="425"/>
        <w:jc w:val="left"/>
        <w:rPr>
          <w:rFonts w:eastAsia="Times New Roman"/>
          <w:color w:val="000000"/>
          <w:sz w:val="23"/>
          <w:szCs w:val="23"/>
          <w:lang w:eastAsia="en-AU"/>
        </w:rPr>
      </w:pPr>
      <w:r w:rsidRPr="00361B9E">
        <w:rPr>
          <w:rFonts w:eastAsia="Times New Roman"/>
          <w:color w:val="000000"/>
          <w:sz w:val="23"/>
          <w:szCs w:val="23"/>
          <w:lang w:eastAsia="en-AU"/>
        </w:rPr>
        <w:t>(c)</w:t>
      </w:r>
      <w:r w:rsidRPr="00361B9E">
        <w:rPr>
          <w:rFonts w:eastAsia="Times New Roman"/>
          <w:color w:val="000000"/>
          <w:sz w:val="23"/>
          <w:szCs w:val="23"/>
          <w:lang w:eastAsia="en-AU"/>
        </w:rPr>
        <w:tab/>
        <w:t>a person who is permanently or temporarily residing at premises near the public place and who enters the public place solely for the purpose of passing through it to enter those premises or who enters the public place from those premises for the purpose of leaving the place; or</w:t>
      </w:r>
    </w:p>
    <w:p w14:paraId="6FA1B2EC" w14:textId="77777777" w:rsidR="00361B9E" w:rsidRPr="00361B9E" w:rsidRDefault="00361B9E" w:rsidP="00361B9E">
      <w:pPr>
        <w:autoSpaceDE w:val="0"/>
        <w:autoSpaceDN w:val="0"/>
        <w:adjustRightInd w:val="0"/>
        <w:spacing w:before="120" w:after="0" w:line="240" w:lineRule="auto"/>
        <w:ind w:left="1276" w:hanging="425"/>
        <w:jc w:val="left"/>
        <w:rPr>
          <w:rFonts w:eastAsia="Times New Roman"/>
          <w:color w:val="000000"/>
          <w:sz w:val="23"/>
          <w:szCs w:val="23"/>
          <w:lang w:eastAsia="en-AU"/>
        </w:rPr>
      </w:pPr>
      <w:r w:rsidRPr="00361B9E">
        <w:rPr>
          <w:rFonts w:eastAsia="Times New Roman"/>
          <w:color w:val="000000"/>
          <w:sz w:val="23"/>
          <w:szCs w:val="23"/>
          <w:lang w:eastAsia="en-AU"/>
        </w:rPr>
        <w:t>(d)</w:t>
      </w:r>
      <w:r w:rsidRPr="00361B9E">
        <w:rPr>
          <w:rFonts w:eastAsia="Times New Roman"/>
          <w:color w:val="000000"/>
          <w:sz w:val="23"/>
          <w:szCs w:val="23"/>
          <w:lang w:eastAsia="en-AU"/>
        </w:rPr>
        <w:tab/>
        <w:t>a person who possesses or consumes the liquor for sacramental or other similar religious purposes.</w:t>
      </w:r>
    </w:p>
    <w:p w14:paraId="2959F1AF" w14:textId="77777777" w:rsidR="00361B9E" w:rsidRPr="00361B9E" w:rsidRDefault="00361B9E" w:rsidP="00361B9E">
      <w:pPr>
        <w:spacing w:after="0" w:line="240" w:lineRule="auto"/>
        <w:jc w:val="left"/>
        <w:rPr>
          <w:rFonts w:eastAsia="Times New Roman"/>
          <w:color w:val="000000"/>
          <w:sz w:val="23"/>
          <w:szCs w:val="23"/>
          <w:lang w:eastAsia="en-AU"/>
        </w:rPr>
      </w:pPr>
      <w:r w:rsidRPr="00361B9E">
        <w:rPr>
          <w:rFonts w:eastAsia="Times New Roman"/>
          <w:color w:val="000000"/>
          <w:sz w:val="23"/>
          <w:szCs w:val="23"/>
          <w:lang w:eastAsia="en-AU"/>
        </w:rPr>
        <w:br w:type="page"/>
      </w:r>
    </w:p>
    <w:bookmarkEnd w:id="25"/>
    <w:p w14:paraId="7A999A6A" w14:textId="77777777" w:rsidR="00361B9E" w:rsidRPr="00361B9E" w:rsidRDefault="00361B9E" w:rsidP="00361B9E">
      <w:pPr>
        <w:autoSpaceDE w:val="0"/>
        <w:autoSpaceDN w:val="0"/>
        <w:adjustRightInd w:val="0"/>
        <w:spacing w:before="120" w:after="0" w:line="240" w:lineRule="auto"/>
        <w:ind w:left="567" w:hanging="567"/>
        <w:jc w:val="left"/>
        <w:rPr>
          <w:rFonts w:eastAsia="Times New Roman"/>
          <w:b/>
          <w:bCs/>
          <w:color w:val="000000"/>
          <w:sz w:val="32"/>
          <w:szCs w:val="32"/>
          <w:lang w:eastAsia="en-AU"/>
        </w:rPr>
      </w:pPr>
      <w:r w:rsidRPr="00361B9E">
        <w:rPr>
          <w:rFonts w:eastAsia="Times New Roman"/>
          <w:b/>
          <w:bCs/>
          <w:color w:val="000000"/>
          <w:sz w:val="32"/>
          <w:szCs w:val="32"/>
          <w:lang w:eastAsia="en-AU"/>
        </w:rPr>
        <w:lastRenderedPageBreak/>
        <w:t>Schedule—</w:t>
      </w:r>
      <w:r w:rsidRPr="00361B9E">
        <w:rPr>
          <w:rFonts w:eastAsia="Times New Roman"/>
          <w:b/>
          <w:bCs/>
          <w:sz w:val="32"/>
          <w:szCs w:val="32"/>
          <w:lang w:eastAsia="en-AU"/>
        </w:rPr>
        <w:t>Beachport Area 2</w:t>
      </w:r>
    </w:p>
    <w:p w14:paraId="71C5DE86" w14:textId="77777777" w:rsidR="00361B9E" w:rsidRPr="00361B9E" w:rsidRDefault="00361B9E" w:rsidP="00361B9E">
      <w:pPr>
        <w:autoSpaceDE w:val="0"/>
        <w:autoSpaceDN w:val="0"/>
        <w:adjustRightInd w:val="0"/>
        <w:spacing w:before="120" w:after="0" w:line="240" w:lineRule="auto"/>
        <w:jc w:val="left"/>
        <w:rPr>
          <w:rFonts w:eastAsia="Times New Roman"/>
          <w:color w:val="000000"/>
          <w:sz w:val="2"/>
          <w:szCs w:val="2"/>
          <w:lang w:eastAsia="en-AU"/>
        </w:rPr>
      </w:pPr>
    </w:p>
    <w:tbl>
      <w:tblPr>
        <w:tblW w:w="5000" w:type="pct"/>
        <w:tblCellMar>
          <w:left w:w="0" w:type="dxa"/>
          <w:right w:w="0" w:type="dxa"/>
        </w:tblCellMar>
        <w:tblLook w:val="0000" w:firstRow="0" w:lastRow="0" w:firstColumn="0" w:lastColumn="0" w:noHBand="0" w:noVBand="0"/>
      </w:tblPr>
      <w:tblGrid>
        <w:gridCol w:w="284"/>
        <w:gridCol w:w="9070"/>
      </w:tblGrid>
      <w:tr w:rsidR="00361B9E" w:rsidRPr="00361B9E" w14:paraId="680ADD43" w14:textId="77777777" w:rsidTr="0061125E">
        <w:tc>
          <w:tcPr>
            <w:tcW w:w="5000" w:type="pct"/>
            <w:gridSpan w:val="2"/>
            <w:tcBorders>
              <w:top w:val="nil"/>
              <w:left w:val="nil"/>
              <w:bottom w:val="nil"/>
              <w:right w:val="nil"/>
            </w:tcBorders>
            <w:vAlign w:val="center"/>
          </w:tcPr>
          <w:p w14:paraId="4EF6AAFF" w14:textId="77777777" w:rsidR="00361B9E" w:rsidRPr="00361B9E" w:rsidRDefault="00361B9E" w:rsidP="00361B9E">
            <w:pPr>
              <w:autoSpaceDE w:val="0"/>
              <w:autoSpaceDN w:val="0"/>
              <w:adjustRightInd w:val="0"/>
              <w:spacing w:before="120" w:after="0" w:line="240" w:lineRule="auto"/>
              <w:jc w:val="left"/>
              <w:rPr>
                <w:rFonts w:eastAsia="Times New Roman"/>
                <w:color w:val="000000"/>
                <w:sz w:val="23"/>
                <w:szCs w:val="23"/>
                <w:lang w:eastAsia="en-AU"/>
              </w:rPr>
            </w:pPr>
            <w:r w:rsidRPr="00361B9E">
              <w:rPr>
                <w:rFonts w:eastAsia="Times New Roman"/>
                <w:b/>
                <w:bCs/>
                <w:color w:val="000000"/>
                <w:sz w:val="23"/>
                <w:szCs w:val="23"/>
                <w:lang w:eastAsia="en-AU"/>
              </w:rPr>
              <w:t>1—Extent of prohibition</w:t>
            </w:r>
          </w:p>
        </w:tc>
      </w:tr>
      <w:tr w:rsidR="00361B9E" w:rsidRPr="00361B9E" w14:paraId="604DC52E" w14:textId="77777777" w:rsidTr="0061125E">
        <w:tc>
          <w:tcPr>
            <w:tcW w:w="152" w:type="pct"/>
            <w:tcBorders>
              <w:top w:val="nil"/>
              <w:left w:val="nil"/>
              <w:bottom w:val="nil"/>
              <w:right w:val="nil"/>
            </w:tcBorders>
            <w:vAlign w:val="center"/>
          </w:tcPr>
          <w:p w14:paraId="03D75160" w14:textId="77777777" w:rsidR="00361B9E" w:rsidRPr="00361B9E" w:rsidRDefault="00361B9E" w:rsidP="00361B9E">
            <w:pPr>
              <w:autoSpaceDE w:val="0"/>
              <w:autoSpaceDN w:val="0"/>
              <w:adjustRightInd w:val="0"/>
              <w:spacing w:before="120" w:after="0" w:line="240" w:lineRule="auto"/>
              <w:jc w:val="left"/>
              <w:rPr>
                <w:rFonts w:eastAsia="Times New Roman"/>
                <w:color w:val="000000"/>
                <w:sz w:val="23"/>
                <w:szCs w:val="23"/>
                <w:lang w:eastAsia="en-AU"/>
              </w:rPr>
            </w:pPr>
          </w:p>
        </w:tc>
        <w:tc>
          <w:tcPr>
            <w:tcW w:w="4848" w:type="pct"/>
            <w:tcBorders>
              <w:top w:val="nil"/>
              <w:left w:val="nil"/>
              <w:bottom w:val="nil"/>
              <w:right w:val="nil"/>
            </w:tcBorders>
            <w:vAlign w:val="center"/>
          </w:tcPr>
          <w:p w14:paraId="765970EA" w14:textId="77777777" w:rsidR="00361B9E" w:rsidRPr="00361B9E" w:rsidRDefault="00361B9E" w:rsidP="00361B9E">
            <w:pPr>
              <w:autoSpaceDE w:val="0"/>
              <w:autoSpaceDN w:val="0"/>
              <w:adjustRightInd w:val="0"/>
              <w:spacing w:before="120" w:after="0" w:line="240" w:lineRule="auto"/>
              <w:ind w:left="57"/>
              <w:jc w:val="left"/>
              <w:rPr>
                <w:rFonts w:eastAsia="Times New Roman"/>
                <w:color w:val="000000"/>
                <w:sz w:val="23"/>
                <w:szCs w:val="23"/>
                <w:lang w:eastAsia="en-AU"/>
              </w:rPr>
            </w:pPr>
            <w:r w:rsidRPr="00361B9E">
              <w:rPr>
                <w:rFonts w:eastAsia="Times New Roman"/>
                <w:color w:val="000000"/>
                <w:sz w:val="23"/>
                <w:szCs w:val="23"/>
                <w:lang w:eastAsia="en-AU"/>
              </w:rPr>
              <w:t>The consumption of liquor is prohibited and the possession of liquor is prohibited.</w:t>
            </w:r>
          </w:p>
        </w:tc>
      </w:tr>
      <w:tr w:rsidR="00361B9E" w:rsidRPr="00361B9E" w14:paraId="64640A7A" w14:textId="77777777" w:rsidTr="0061125E">
        <w:tc>
          <w:tcPr>
            <w:tcW w:w="5000" w:type="pct"/>
            <w:gridSpan w:val="2"/>
            <w:tcBorders>
              <w:top w:val="nil"/>
              <w:left w:val="nil"/>
              <w:bottom w:val="nil"/>
              <w:right w:val="nil"/>
            </w:tcBorders>
            <w:vAlign w:val="center"/>
          </w:tcPr>
          <w:p w14:paraId="22925F70" w14:textId="77777777" w:rsidR="00361B9E" w:rsidRPr="00361B9E" w:rsidRDefault="00361B9E" w:rsidP="00361B9E">
            <w:pPr>
              <w:autoSpaceDE w:val="0"/>
              <w:autoSpaceDN w:val="0"/>
              <w:adjustRightInd w:val="0"/>
              <w:spacing w:before="120" w:after="0" w:line="240" w:lineRule="auto"/>
              <w:jc w:val="left"/>
              <w:rPr>
                <w:rFonts w:eastAsia="Times New Roman"/>
                <w:color w:val="000000"/>
                <w:sz w:val="23"/>
                <w:szCs w:val="23"/>
                <w:lang w:eastAsia="en-AU"/>
              </w:rPr>
            </w:pPr>
            <w:r w:rsidRPr="00361B9E">
              <w:rPr>
                <w:rFonts w:eastAsia="Times New Roman"/>
                <w:b/>
                <w:bCs/>
                <w:color w:val="000000"/>
                <w:sz w:val="23"/>
                <w:szCs w:val="23"/>
                <w:lang w:eastAsia="en-AU"/>
              </w:rPr>
              <w:t>2—Period of prohibition</w:t>
            </w:r>
          </w:p>
        </w:tc>
      </w:tr>
      <w:tr w:rsidR="00361B9E" w:rsidRPr="00361B9E" w14:paraId="251B560A" w14:textId="77777777" w:rsidTr="0061125E">
        <w:tc>
          <w:tcPr>
            <w:tcW w:w="152" w:type="pct"/>
            <w:tcBorders>
              <w:top w:val="nil"/>
              <w:left w:val="nil"/>
              <w:bottom w:val="nil"/>
              <w:right w:val="nil"/>
            </w:tcBorders>
            <w:vAlign w:val="center"/>
          </w:tcPr>
          <w:p w14:paraId="6CF2CC66" w14:textId="77777777" w:rsidR="00361B9E" w:rsidRPr="00361B9E" w:rsidRDefault="00361B9E" w:rsidP="00361B9E">
            <w:pPr>
              <w:autoSpaceDE w:val="0"/>
              <w:autoSpaceDN w:val="0"/>
              <w:adjustRightInd w:val="0"/>
              <w:spacing w:before="120" w:after="0" w:line="240" w:lineRule="auto"/>
              <w:jc w:val="left"/>
              <w:rPr>
                <w:rFonts w:eastAsia="Times New Roman"/>
                <w:color w:val="000000"/>
                <w:sz w:val="23"/>
                <w:szCs w:val="23"/>
                <w:lang w:eastAsia="en-AU"/>
              </w:rPr>
            </w:pPr>
          </w:p>
        </w:tc>
        <w:tc>
          <w:tcPr>
            <w:tcW w:w="4848" w:type="pct"/>
            <w:tcBorders>
              <w:top w:val="nil"/>
              <w:left w:val="nil"/>
              <w:bottom w:val="nil"/>
              <w:right w:val="nil"/>
            </w:tcBorders>
            <w:vAlign w:val="center"/>
          </w:tcPr>
          <w:p w14:paraId="39985C57" w14:textId="77777777" w:rsidR="00361B9E" w:rsidRPr="00361B9E" w:rsidRDefault="00361B9E" w:rsidP="00361B9E">
            <w:pPr>
              <w:autoSpaceDE w:val="0"/>
              <w:autoSpaceDN w:val="0"/>
              <w:adjustRightInd w:val="0"/>
              <w:spacing w:before="120" w:after="0" w:line="240" w:lineRule="auto"/>
              <w:ind w:left="57"/>
              <w:jc w:val="left"/>
              <w:rPr>
                <w:rFonts w:eastAsia="Times New Roman"/>
                <w:sz w:val="23"/>
                <w:szCs w:val="23"/>
                <w:lang w:eastAsia="en-AU"/>
              </w:rPr>
            </w:pPr>
            <w:r w:rsidRPr="00361B9E">
              <w:rPr>
                <w:rFonts w:eastAsia="Times New Roman"/>
                <w:color w:val="000000"/>
                <w:sz w:val="23"/>
                <w:szCs w:val="23"/>
                <w:lang w:eastAsia="en-AU"/>
              </w:rPr>
              <w:t>From</w:t>
            </w:r>
            <w:r w:rsidRPr="00361B9E">
              <w:rPr>
                <w:rFonts w:eastAsia="Times New Roman"/>
                <w:sz w:val="23"/>
                <w:szCs w:val="23"/>
                <w:lang w:eastAsia="en-AU"/>
              </w:rPr>
              <w:t xml:space="preserve"> 12 noon on 26 December 2026 to 12 noon on 2 January 2027.</w:t>
            </w:r>
          </w:p>
        </w:tc>
      </w:tr>
      <w:tr w:rsidR="00361B9E" w:rsidRPr="00361B9E" w14:paraId="0A2F7DC3" w14:textId="77777777" w:rsidTr="0061125E">
        <w:tc>
          <w:tcPr>
            <w:tcW w:w="5000" w:type="pct"/>
            <w:gridSpan w:val="2"/>
            <w:tcBorders>
              <w:top w:val="nil"/>
              <w:left w:val="nil"/>
              <w:bottom w:val="nil"/>
              <w:right w:val="nil"/>
            </w:tcBorders>
            <w:vAlign w:val="center"/>
          </w:tcPr>
          <w:p w14:paraId="24C08EB5" w14:textId="77777777" w:rsidR="00361B9E" w:rsidRPr="00361B9E" w:rsidRDefault="00361B9E" w:rsidP="00361B9E">
            <w:pPr>
              <w:autoSpaceDE w:val="0"/>
              <w:autoSpaceDN w:val="0"/>
              <w:adjustRightInd w:val="0"/>
              <w:spacing w:before="120" w:after="0" w:line="240" w:lineRule="auto"/>
              <w:jc w:val="left"/>
              <w:rPr>
                <w:rFonts w:eastAsia="Times New Roman"/>
                <w:color w:val="000000"/>
                <w:sz w:val="23"/>
                <w:szCs w:val="23"/>
                <w:lang w:eastAsia="en-AU"/>
              </w:rPr>
            </w:pPr>
            <w:r w:rsidRPr="00361B9E">
              <w:rPr>
                <w:rFonts w:eastAsia="Times New Roman"/>
                <w:b/>
                <w:bCs/>
                <w:color w:val="000000"/>
                <w:sz w:val="23"/>
                <w:szCs w:val="23"/>
                <w:lang w:eastAsia="en-AU"/>
              </w:rPr>
              <w:t>3—Description of area</w:t>
            </w:r>
          </w:p>
        </w:tc>
      </w:tr>
      <w:tr w:rsidR="00361B9E" w:rsidRPr="00361B9E" w14:paraId="27F5B8B8" w14:textId="77777777" w:rsidTr="0061125E">
        <w:tc>
          <w:tcPr>
            <w:tcW w:w="152" w:type="pct"/>
            <w:tcBorders>
              <w:top w:val="nil"/>
              <w:left w:val="nil"/>
              <w:bottom w:val="nil"/>
              <w:right w:val="nil"/>
            </w:tcBorders>
            <w:vAlign w:val="center"/>
          </w:tcPr>
          <w:p w14:paraId="5AF86AAB" w14:textId="77777777" w:rsidR="00361B9E" w:rsidRPr="00361B9E" w:rsidRDefault="00361B9E" w:rsidP="00361B9E">
            <w:pPr>
              <w:autoSpaceDE w:val="0"/>
              <w:autoSpaceDN w:val="0"/>
              <w:adjustRightInd w:val="0"/>
              <w:spacing w:before="120" w:after="0" w:line="240" w:lineRule="auto"/>
              <w:jc w:val="left"/>
              <w:rPr>
                <w:rFonts w:eastAsia="Times New Roman"/>
                <w:color w:val="000000"/>
                <w:sz w:val="23"/>
                <w:szCs w:val="23"/>
                <w:lang w:eastAsia="en-AU"/>
              </w:rPr>
            </w:pPr>
          </w:p>
        </w:tc>
        <w:tc>
          <w:tcPr>
            <w:tcW w:w="4848" w:type="pct"/>
            <w:tcBorders>
              <w:top w:val="nil"/>
              <w:left w:val="nil"/>
              <w:bottom w:val="nil"/>
              <w:right w:val="nil"/>
            </w:tcBorders>
            <w:vAlign w:val="center"/>
          </w:tcPr>
          <w:p w14:paraId="0721113E" w14:textId="77777777" w:rsidR="00361B9E" w:rsidRPr="00361B9E" w:rsidRDefault="00361B9E" w:rsidP="00361B9E">
            <w:pPr>
              <w:autoSpaceDE w:val="0"/>
              <w:autoSpaceDN w:val="0"/>
              <w:adjustRightInd w:val="0"/>
              <w:spacing w:before="120" w:after="0" w:line="240" w:lineRule="auto"/>
              <w:ind w:left="57"/>
              <w:jc w:val="left"/>
              <w:rPr>
                <w:rFonts w:eastAsia="Times New Roman"/>
                <w:sz w:val="23"/>
                <w:szCs w:val="23"/>
                <w:lang w:eastAsia="en-AU"/>
              </w:rPr>
            </w:pPr>
            <w:r w:rsidRPr="00361B9E">
              <w:rPr>
                <w:rFonts w:eastAsia="Times New Roman"/>
                <w:sz w:val="23"/>
                <w:szCs w:val="23"/>
                <w:lang w:eastAsia="en-AU"/>
              </w:rPr>
              <w:t>The area in and adjacent to Beachport comprising the following roads and other areas:</w:t>
            </w:r>
          </w:p>
          <w:p w14:paraId="1A9F3950" w14:textId="77777777" w:rsidR="00361B9E" w:rsidRPr="00361B9E" w:rsidRDefault="00361B9E" w:rsidP="00361B9E">
            <w:pPr>
              <w:autoSpaceDE w:val="0"/>
              <w:autoSpaceDN w:val="0"/>
              <w:adjustRightInd w:val="0"/>
              <w:spacing w:before="120" w:after="0" w:line="240" w:lineRule="auto"/>
              <w:ind w:left="782" w:hanging="357"/>
              <w:jc w:val="left"/>
              <w:rPr>
                <w:rFonts w:eastAsia="Times New Roman"/>
                <w:sz w:val="23"/>
                <w:szCs w:val="23"/>
                <w:lang w:eastAsia="en-AU"/>
              </w:rPr>
            </w:pPr>
            <w:r w:rsidRPr="00361B9E">
              <w:rPr>
                <w:sz w:val="23"/>
                <w:szCs w:val="23"/>
              </w:rPr>
              <w:t>(a)</w:t>
            </w:r>
            <w:r w:rsidRPr="00361B9E">
              <w:rPr>
                <w:sz w:val="23"/>
                <w:szCs w:val="23"/>
              </w:rPr>
              <w:tab/>
            </w:r>
            <w:r w:rsidRPr="00361B9E">
              <w:rPr>
                <w:rFonts w:eastAsia="Times New Roman"/>
                <w:sz w:val="23"/>
                <w:szCs w:val="23"/>
                <w:lang w:eastAsia="en-AU"/>
              </w:rPr>
              <w:t>Railway Terrace between the south-eastern boundary of McCourt Street and the north-western boundary of Beach Road;</w:t>
            </w:r>
          </w:p>
          <w:p w14:paraId="696677F8" w14:textId="77777777" w:rsidR="00361B9E" w:rsidRPr="00361B9E" w:rsidRDefault="00361B9E" w:rsidP="00361B9E">
            <w:pPr>
              <w:autoSpaceDE w:val="0"/>
              <w:autoSpaceDN w:val="0"/>
              <w:adjustRightInd w:val="0"/>
              <w:spacing w:before="120" w:after="0" w:line="240" w:lineRule="auto"/>
              <w:ind w:left="782" w:hanging="357"/>
              <w:jc w:val="left"/>
              <w:rPr>
                <w:sz w:val="23"/>
                <w:szCs w:val="23"/>
              </w:rPr>
            </w:pPr>
            <w:r w:rsidRPr="00361B9E">
              <w:rPr>
                <w:sz w:val="23"/>
                <w:szCs w:val="23"/>
              </w:rPr>
              <w:t>(b)</w:t>
            </w:r>
            <w:r w:rsidRPr="00361B9E">
              <w:rPr>
                <w:sz w:val="23"/>
                <w:szCs w:val="23"/>
              </w:rPr>
              <w:tab/>
              <w:t>Chambers Street and Somerville Street between the south-eastern boundary of McCourt Street and the southern boundary of Lagoon Road;</w:t>
            </w:r>
          </w:p>
          <w:p w14:paraId="1B1550FE" w14:textId="77777777" w:rsidR="00361B9E" w:rsidRPr="00361B9E" w:rsidRDefault="00361B9E" w:rsidP="00361B9E">
            <w:pPr>
              <w:autoSpaceDE w:val="0"/>
              <w:autoSpaceDN w:val="0"/>
              <w:adjustRightInd w:val="0"/>
              <w:spacing w:before="120" w:after="0" w:line="240" w:lineRule="auto"/>
              <w:ind w:left="782" w:hanging="357"/>
              <w:jc w:val="left"/>
              <w:rPr>
                <w:sz w:val="23"/>
                <w:szCs w:val="23"/>
              </w:rPr>
            </w:pPr>
            <w:r w:rsidRPr="00361B9E">
              <w:rPr>
                <w:sz w:val="23"/>
                <w:szCs w:val="23"/>
              </w:rPr>
              <w:t>(c)</w:t>
            </w:r>
            <w:r w:rsidRPr="00361B9E">
              <w:rPr>
                <w:sz w:val="23"/>
                <w:szCs w:val="23"/>
              </w:rPr>
              <w:tab/>
              <w:t>Lagoon Road between the eastern boundary of Somerville Street and the western boundary of Beach Road;</w:t>
            </w:r>
          </w:p>
          <w:p w14:paraId="1BD0E955" w14:textId="77777777" w:rsidR="00361B9E" w:rsidRPr="00361B9E" w:rsidRDefault="00361B9E" w:rsidP="00361B9E">
            <w:pPr>
              <w:autoSpaceDE w:val="0"/>
              <w:autoSpaceDN w:val="0"/>
              <w:adjustRightInd w:val="0"/>
              <w:spacing w:before="120" w:after="0" w:line="240" w:lineRule="auto"/>
              <w:ind w:left="782" w:hanging="357"/>
              <w:jc w:val="left"/>
              <w:rPr>
                <w:sz w:val="23"/>
                <w:szCs w:val="23"/>
              </w:rPr>
            </w:pPr>
            <w:r w:rsidRPr="00361B9E">
              <w:rPr>
                <w:sz w:val="23"/>
                <w:szCs w:val="23"/>
              </w:rPr>
              <w:t>(d)</w:t>
            </w:r>
            <w:r w:rsidRPr="00361B9E">
              <w:rPr>
                <w:sz w:val="23"/>
                <w:szCs w:val="23"/>
              </w:rPr>
              <w:tab/>
              <w:t>Henty Street;</w:t>
            </w:r>
          </w:p>
          <w:p w14:paraId="3894192D" w14:textId="77777777" w:rsidR="00361B9E" w:rsidRPr="00361B9E" w:rsidRDefault="00361B9E" w:rsidP="00361B9E">
            <w:pPr>
              <w:autoSpaceDE w:val="0"/>
              <w:autoSpaceDN w:val="0"/>
              <w:adjustRightInd w:val="0"/>
              <w:spacing w:before="120" w:after="0" w:line="240" w:lineRule="auto"/>
              <w:ind w:left="782" w:hanging="357"/>
              <w:jc w:val="left"/>
              <w:rPr>
                <w:sz w:val="23"/>
                <w:szCs w:val="23"/>
              </w:rPr>
            </w:pPr>
            <w:r w:rsidRPr="00361B9E">
              <w:rPr>
                <w:sz w:val="23"/>
                <w:szCs w:val="23"/>
              </w:rPr>
              <w:t>(e)</w:t>
            </w:r>
            <w:r w:rsidRPr="00361B9E">
              <w:rPr>
                <w:sz w:val="23"/>
                <w:szCs w:val="23"/>
              </w:rPr>
              <w:tab/>
              <w:t>Lanky Street;</w:t>
            </w:r>
          </w:p>
          <w:p w14:paraId="2496AF23" w14:textId="77777777" w:rsidR="00361B9E" w:rsidRPr="00361B9E" w:rsidRDefault="00361B9E" w:rsidP="00361B9E">
            <w:pPr>
              <w:autoSpaceDE w:val="0"/>
              <w:autoSpaceDN w:val="0"/>
              <w:adjustRightInd w:val="0"/>
              <w:spacing w:before="120" w:after="0" w:line="240" w:lineRule="auto"/>
              <w:ind w:left="782" w:hanging="357"/>
              <w:jc w:val="left"/>
              <w:rPr>
                <w:sz w:val="23"/>
                <w:szCs w:val="23"/>
              </w:rPr>
            </w:pPr>
            <w:r w:rsidRPr="00361B9E">
              <w:rPr>
                <w:sz w:val="23"/>
                <w:szCs w:val="23"/>
              </w:rPr>
              <w:t>(f)</w:t>
            </w:r>
            <w:r w:rsidRPr="00361B9E">
              <w:rPr>
                <w:sz w:val="23"/>
                <w:szCs w:val="23"/>
              </w:rPr>
              <w:tab/>
              <w:t>Foster Street between Railway Terrace and the southern boundary of Lagoon Road;</w:t>
            </w:r>
          </w:p>
          <w:p w14:paraId="43C998BF" w14:textId="77777777" w:rsidR="00361B9E" w:rsidRPr="00361B9E" w:rsidRDefault="00361B9E" w:rsidP="00361B9E">
            <w:pPr>
              <w:autoSpaceDE w:val="0"/>
              <w:autoSpaceDN w:val="0"/>
              <w:adjustRightInd w:val="0"/>
              <w:spacing w:before="120" w:after="0" w:line="240" w:lineRule="auto"/>
              <w:ind w:left="782" w:hanging="357"/>
              <w:rPr>
                <w:rFonts w:ascii="Calibri" w:eastAsia="Times New Roman" w:hAnsi="Calibri"/>
                <w:sz w:val="22"/>
                <w:lang w:eastAsia="en-AU"/>
              </w:rPr>
            </w:pPr>
            <w:r w:rsidRPr="00361B9E">
              <w:rPr>
                <w:sz w:val="23"/>
                <w:szCs w:val="23"/>
              </w:rPr>
              <w:t>(g)</w:t>
            </w:r>
            <w:r w:rsidRPr="00361B9E">
              <w:rPr>
                <w:sz w:val="23"/>
                <w:szCs w:val="23"/>
              </w:rPr>
              <w:tab/>
              <w:t>t</w:t>
            </w:r>
            <w:r w:rsidRPr="00361B9E">
              <w:rPr>
                <w:spacing w:val="-4"/>
                <w:sz w:val="23"/>
                <w:szCs w:val="23"/>
              </w:rPr>
              <w:t>he area commencing at the point at which the prolongation in a straight line of the southern boundary of Lagoon Road intersects the low water mark on the western side of Rivoli Bay, then westerly along that prolongation to the western boundary of Beach Road</w:t>
            </w:r>
            <w:r w:rsidRPr="00361B9E">
              <w:rPr>
                <w:sz w:val="23"/>
                <w:szCs w:val="23"/>
              </w:rPr>
              <w:t>, then generally northerly, north-easterly and northerly along that boundary of Beach Road to the southern boundary of Alfred Court, then along the prolongation in a straight line of that southern boundary of Alfred Court to the low water mark on the western side of Rivoli Bay, then generally south-westerly along the low water mark to</w:t>
            </w:r>
            <w:r w:rsidRPr="00361B9E">
              <w:rPr>
                <w:rFonts w:eastAsia="Times New Roman"/>
                <w:sz w:val="23"/>
                <w:szCs w:val="23"/>
                <w:lang w:eastAsia="en-AU"/>
              </w:rPr>
              <w:t xml:space="preserve"> the point of commencement.</w:t>
            </w:r>
          </w:p>
        </w:tc>
      </w:tr>
    </w:tbl>
    <w:p w14:paraId="18BC42D0" w14:textId="77777777" w:rsidR="00361B9E" w:rsidRPr="00361B9E" w:rsidRDefault="00361B9E" w:rsidP="00361B9E">
      <w:pPr>
        <w:autoSpaceDE w:val="0"/>
        <w:autoSpaceDN w:val="0"/>
        <w:adjustRightInd w:val="0"/>
        <w:spacing w:before="160" w:after="0" w:line="240" w:lineRule="auto"/>
        <w:rPr>
          <w:rFonts w:eastAsia="Times New Roman"/>
          <w:b/>
          <w:bCs/>
          <w:sz w:val="26"/>
          <w:szCs w:val="26"/>
          <w:lang w:eastAsia="en-AU"/>
        </w:rPr>
      </w:pPr>
      <w:r w:rsidRPr="00361B9E">
        <w:rPr>
          <w:rFonts w:eastAsia="Times New Roman"/>
          <w:b/>
          <w:noProof/>
          <w:color w:val="FF0000"/>
          <w:sz w:val="23"/>
          <w:szCs w:val="23"/>
          <w:lang w:eastAsia="en-AU"/>
        </w:rPr>
        <w:lastRenderedPageBreak/>
        <w:drawing>
          <wp:anchor distT="0" distB="0" distL="114300" distR="114300" simplePos="0" relativeHeight="251665408" behindDoc="0" locked="0" layoutInCell="1" allowOverlap="1" wp14:anchorId="048BEDB0" wp14:editId="66BB250E">
            <wp:simplePos x="0" y="0"/>
            <wp:positionH relativeFrom="margin">
              <wp:posOffset>586740</wp:posOffset>
            </wp:positionH>
            <wp:positionV relativeFrom="paragraph">
              <wp:posOffset>0</wp:posOffset>
            </wp:positionV>
            <wp:extent cx="4755515" cy="6978015"/>
            <wp:effectExtent l="0" t="0" r="6985" b="0"/>
            <wp:wrapTopAndBottom/>
            <wp:docPr id="73924762" name="Picture 73924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924762" name="Picture 73924762"/>
                    <pic:cNvPicPr>
                      <a:picLocks noChangeAspect="1" noChangeArrowheads="1"/>
                    </pic:cNvPicPr>
                  </pic:nvPicPr>
                  <pic:blipFill rotWithShape="1">
                    <a:blip r:embed="rId22">
                      <a:extLst>
                        <a:ext uri="{28A0092B-C50C-407E-A947-70E740481C1C}">
                          <a14:useLocalDpi xmlns:a14="http://schemas.microsoft.com/office/drawing/2010/main" val="0"/>
                        </a:ext>
                      </a:extLst>
                    </a:blip>
                    <a:srcRect t="-164" b="-279"/>
                    <a:stretch>
                      <a:fillRect/>
                    </a:stretch>
                  </pic:blipFill>
                  <pic:spPr bwMode="auto">
                    <a:xfrm>
                      <a:off x="0" y="0"/>
                      <a:ext cx="4755515" cy="69780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361B9E">
        <w:rPr>
          <w:rFonts w:eastAsia="Times New Roman"/>
          <w:b/>
          <w:bCs/>
          <w:sz w:val="26"/>
          <w:szCs w:val="26"/>
          <w:lang w:eastAsia="en-AU"/>
        </w:rPr>
        <w:t>Made by the Liquor and Gambling Commissioner</w:t>
      </w:r>
    </w:p>
    <w:p w14:paraId="095BE27C" w14:textId="77777777" w:rsidR="00361B9E" w:rsidRPr="00361B9E" w:rsidRDefault="00361B9E" w:rsidP="00361B9E">
      <w:pPr>
        <w:autoSpaceDE w:val="0"/>
        <w:autoSpaceDN w:val="0"/>
        <w:adjustRightInd w:val="0"/>
        <w:spacing w:after="0" w:line="240" w:lineRule="auto"/>
        <w:jc w:val="left"/>
        <w:rPr>
          <w:rFonts w:eastAsia="Times New Roman"/>
          <w:color w:val="000000"/>
          <w:sz w:val="23"/>
          <w:szCs w:val="23"/>
          <w:lang w:eastAsia="en-AU"/>
        </w:rPr>
      </w:pPr>
      <w:r w:rsidRPr="00361B9E">
        <w:rPr>
          <w:rFonts w:eastAsia="Times New Roman"/>
          <w:color w:val="000000"/>
          <w:sz w:val="23"/>
          <w:szCs w:val="23"/>
          <w:lang w:eastAsia="en-AU"/>
        </w:rPr>
        <w:t>Alison Selleck</w:t>
      </w:r>
    </w:p>
    <w:p w14:paraId="250C5603" w14:textId="77777777" w:rsidR="00361B9E" w:rsidRPr="00361B9E" w:rsidRDefault="00361B9E" w:rsidP="00361B9E">
      <w:pPr>
        <w:autoSpaceDE w:val="0"/>
        <w:autoSpaceDN w:val="0"/>
        <w:adjustRightInd w:val="0"/>
        <w:spacing w:after="0" w:line="240" w:lineRule="auto"/>
        <w:jc w:val="left"/>
        <w:rPr>
          <w:rFonts w:eastAsia="Times New Roman"/>
          <w:color w:val="000000"/>
          <w:sz w:val="23"/>
          <w:szCs w:val="23"/>
          <w:lang w:eastAsia="en-AU"/>
        </w:rPr>
      </w:pPr>
      <w:r w:rsidRPr="00361B9E">
        <w:rPr>
          <w:rFonts w:eastAsia="Times New Roman"/>
          <w:color w:val="000000"/>
          <w:sz w:val="23"/>
          <w:szCs w:val="23"/>
          <w:lang w:eastAsia="en-AU"/>
        </w:rPr>
        <w:t>Acting Assistant Director Licensing</w:t>
      </w:r>
    </w:p>
    <w:p w14:paraId="654C75F2" w14:textId="77777777" w:rsidR="00361B9E" w:rsidRPr="00361B9E" w:rsidRDefault="00361B9E" w:rsidP="00361B9E">
      <w:pPr>
        <w:autoSpaceDE w:val="0"/>
        <w:autoSpaceDN w:val="0"/>
        <w:adjustRightInd w:val="0"/>
        <w:spacing w:after="0" w:line="240" w:lineRule="auto"/>
        <w:jc w:val="left"/>
        <w:rPr>
          <w:rFonts w:eastAsia="Times New Roman"/>
          <w:color w:val="000000"/>
          <w:sz w:val="23"/>
          <w:szCs w:val="23"/>
          <w:lang w:eastAsia="en-AU"/>
        </w:rPr>
      </w:pPr>
      <w:r w:rsidRPr="00361B9E">
        <w:rPr>
          <w:rFonts w:eastAsia="Times New Roman"/>
          <w:color w:val="000000"/>
          <w:sz w:val="23"/>
          <w:szCs w:val="23"/>
          <w:lang w:eastAsia="en-AU"/>
        </w:rPr>
        <w:t>Delegate of the Liquor and Gambling Commissioner</w:t>
      </w:r>
    </w:p>
    <w:p w14:paraId="4155C258" w14:textId="77777777" w:rsidR="00361B9E" w:rsidRPr="00361B9E" w:rsidRDefault="00361B9E" w:rsidP="00361B9E">
      <w:pPr>
        <w:autoSpaceDE w:val="0"/>
        <w:autoSpaceDN w:val="0"/>
        <w:adjustRightInd w:val="0"/>
        <w:spacing w:before="120" w:after="0" w:line="240" w:lineRule="auto"/>
        <w:jc w:val="left"/>
        <w:rPr>
          <w:rFonts w:eastAsia="Times New Roman"/>
          <w:color w:val="000000"/>
          <w:sz w:val="23"/>
          <w:szCs w:val="23"/>
          <w:lang w:eastAsia="en-AU"/>
        </w:rPr>
      </w:pPr>
      <w:r w:rsidRPr="00361B9E">
        <w:rPr>
          <w:rFonts w:eastAsia="Times New Roman"/>
          <w:color w:val="000000"/>
          <w:sz w:val="23"/>
          <w:szCs w:val="23"/>
          <w:lang w:eastAsia="en-AU"/>
        </w:rPr>
        <w:t xml:space="preserve">On 11 October </w:t>
      </w:r>
      <w:r w:rsidRPr="00361B9E">
        <w:rPr>
          <w:rFonts w:eastAsia="Times New Roman"/>
          <w:color w:val="000000"/>
          <w:sz w:val="23"/>
          <w:szCs w:val="23"/>
          <w:lang w:eastAsia="en-AU"/>
        </w:rPr>
        <w:tab/>
        <w:t>2026</w:t>
      </w:r>
    </w:p>
    <w:p w14:paraId="120D865C" w14:textId="77777777" w:rsidR="00361B9E" w:rsidRPr="00361B9E" w:rsidRDefault="00361B9E" w:rsidP="00361B9E">
      <w:pPr>
        <w:pBdr>
          <w:top w:val="single" w:sz="4" w:space="1" w:color="auto"/>
        </w:pBdr>
        <w:autoSpaceDE w:val="0"/>
        <w:autoSpaceDN w:val="0"/>
        <w:adjustRightInd w:val="0"/>
        <w:spacing w:before="100" w:after="0" w:line="14" w:lineRule="exact"/>
        <w:jc w:val="center"/>
        <w:rPr>
          <w:rFonts w:eastAsia="Times New Roman"/>
          <w:color w:val="000000"/>
          <w:sz w:val="23"/>
          <w:szCs w:val="23"/>
          <w:lang w:eastAsia="en-AU"/>
        </w:rPr>
      </w:pPr>
    </w:p>
    <w:p w14:paraId="2BE8297A" w14:textId="77777777" w:rsidR="00361B9E" w:rsidRPr="00361B9E" w:rsidRDefault="00361B9E" w:rsidP="00361B9E"/>
    <w:p w14:paraId="6C22DE86" w14:textId="3428FC66" w:rsidR="00361B9E" w:rsidRDefault="00361B9E">
      <w:pPr>
        <w:spacing w:after="0" w:line="240" w:lineRule="auto"/>
        <w:jc w:val="left"/>
        <w:rPr>
          <w:rFonts w:eastAsia="Times New Roman"/>
          <w:color w:val="000000"/>
          <w:sz w:val="23"/>
          <w:szCs w:val="23"/>
          <w:lang w:eastAsia="en-AU"/>
        </w:rPr>
      </w:pPr>
      <w:r>
        <w:rPr>
          <w:rFonts w:eastAsia="Times New Roman"/>
          <w:color w:val="000000"/>
          <w:sz w:val="23"/>
          <w:szCs w:val="23"/>
          <w:lang w:eastAsia="en-AU"/>
        </w:rPr>
        <w:br w:type="page"/>
      </w:r>
    </w:p>
    <w:p w14:paraId="62452383" w14:textId="77777777" w:rsidR="00361B9E" w:rsidRPr="00361B9E" w:rsidRDefault="00361B9E" w:rsidP="00361B9E">
      <w:pPr>
        <w:jc w:val="center"/>
        <w:rPr>
          <w:caps/>
          <w:sz w:val="28"/>
          <w:szCs w:val="28"/>
          <w:lang w:eastAsia="en-AU"/>
        </w:rPr>
      </w:pPr>
      <w:r w:rsidRPr="00361B9E">
        <w:rPr>
          <w:caps/>
          <w:szCs w:val="17"/>
          <w:lang w:eastAsia="en-AU"/>
        </w:rPr>
        <w:lastRenderedPageBreak/>
        <w:t>Liquor Licensing Act 1997</w:t>
      </w:r>
    </w:p>
    <w:p w14:paraId="11704DEE" w14:textId="77777777" w:rsidR="00361B9E" w:rsidRPr="00361B9E" w:rsidRDefault="00361B9E" w:rsidP="00361B9E">
      <w:pPr>
        <w:autoSpaceDE w:val="0"/>
        <w:autoSpaceDN w:val="0"/>
        <w:adjustRightInd w:val="0"/>
        <w:spacing w:before="240" w:after="0" w:line="240" w:lineRule="auto"/>
        <w:jc w:val="left"/>
        <w:rPr>
          <w:rFonts w:eastAsia="Times New Roman"/>
          <w:color w:val="000000"/>
          <w:sz w:val="28"/>
          <w:szCs w:val="28"/>
          <w:lang w:eastAsia="en-AU"/>
        </w:rPr>
      </w:pPr>
      <w:r w:rsidRPr="00361B9E">
        <w:rPr>
          <w:rFonts w:eastAsia="Times New Roman"/>
          <w:color w:val="000000"/>
          <w:sz w:val="28"/>
          <w:szCs w:val="28"/>
          <w:lang w:eastAsia="en-AU"/>
        </w:rPr>
        <w:t>South Australia</w:t>
      </w:r>
    </w:p>
    <w:p w14:paraId="1C6A682C" w14:textId="77777777" w:rsidR="00361B9E" w:rsidRPr="00361B9E" w:rsidRDefault="00361B9E" w:rsidP="00361B9E">
      <w:pPr>
        <w:autoSpaceDE w:val="0"/>
        <w:autoSpaceDN w:val="0"/>
        <w:adjustRightInd w:val="0"/>
        <w:spacing w:before="120" w:after="200" w:line="240" w:lineRule="auto"/>
        <w:jc w:val="left"/>
        <w:rPr>
          <w:rFonts w:eastAsia="Times New Roman"/>
          <w:b/>
          <w:bCs/>
          <w:color w:val="000000"/>
          <w:sz w:val="36"/>
          <w:szCs w:val="36"/>
          <w:lang w:eastAsia="en-AU"/>
        </w:rPr>
      </w:pPr>
      <w:r w:rsidRPr="00361B9E">
        <w:rPr>
          <w:rFonts w:eastAsia="Times New Roman"/>
          <w:b/>
          <w:bCs/>
          <w:color w:val="000000"/>
          <w:sz w:val="36"/>
          <w:szCs w:val="36"/>
          <w:lang w:eastAsia="en-AU"/>
        </w:rPr>
        <w:t xml:space="preserve">Liquor Licensing (Dry Areas) Notice </w:t>
      </w:r>
      <w:r w:rsidRPr="00361B9E">
        <w:rPr>
          <w:rFonts w:eastAsia="Times New Roman"/>
          <w:b/>
          <w:bCs/>
          <w:sz w:val="36"/>
          <w:szCs w:val="36"/>
          <w:lang w:eastAsia="en-AU"/>
        </w:rPr>
        <w:t>2026</w:t>
      </w:r>
    </w:p>
    <w:p w14:paraId="392B291D" w14:textId="77777777" w:rsidR="00361B9E" w:rsidRPr="00361B9E" w:rsidRDefault="00361B9E" w:rsidP="00361B9E">
      <w:pPr>
        <w:autoSpaceDE w:val="0"/>
        <w:autoSpaceDN w:val="0"/>
        <w:adjustRightInd w:val="0"/>
        <w:spacing w:before="80" w:after="240" w:line="240" w:lineRule="auto"/>
        <w:jc w:val="left"/>
        <w:rPr>
          <w:rFonts w:eastAsia="Times New Roman"/>
          <w:color w:val="000000"/>
          <w:sz w:val="24"/>
          <w:szCs w:val="24"/>
          <w:lang w:eastAsia="en-AU"/>
        </w:rPr>
      </w:pPr>
      <w:r w:rsidRPr="00361B9E">
        <w:rPr>
          <w:rFonts w:eastAsia="Times New Roman"/>
          <w:color w:val="000000"/>
          <w:sz w:val="24"/>
          <w:szCs w:val="24"/>
          <w:lang w:eastAsia="en-AU"/>
        </w:rPr>
        <w:t xml:space="preserve">under Section 131(1a) of the </w:t>
      </w:r>
      <w:r w:rsidRPr="00361B9E">
        <w:rPr>
          <w:rFonts w:eastAsia="Times New Roman"/>
          <w:i/>
          <w:iCs/>
          <w:color w:val="000000"/>
          <w:sz w:val="24"/>
          <w:szCs w:val="24"/>
          <w:lang w:eastAsia="en-AU"/>
        </w:rPr>
        <w:t>Liquor Licensing Act 1997</w:t>
      </w:r>
    </w:p>
    <w:p w14:paraId="47D5222A" w14:textId="77777777" w:rsidR="00361B9E" w:rsidRPr="00361B9E" w:rsidRDefault="00361B9E" w:rsidP="00361B9E">
      <w:pPr>
        <w:autoSpaceDE w:val="0"/>
        <w:autoSpaceDN w:val="0"/>
        <w:adjustRightInd w:val="0"/>
        <w:spacing w:before="160" w:after="0" w:line="240" w:lineRule="auto"/>
        <w:ind w:left="567" w:hanging="567"/>
        <w:jc w:val="left"/>
        <w:rPr>
          <w:rFonts w:eastAsia="Times New Roman"/>
          <w:b/>
          <w:bCs/>
          <w:color w:val="000000"/>
          <w:sz w:val="26"/>
          <w:szCs w:val="26"/>
          <w:lang w:eastAsia="en-AU"/>
        </w:rPr>
      </w:pPr>
      <w:r w:rsidRPr="00361B9E">
        <w:rPr>
          <w:rFonts w:eastAsia="Times New Roman"/>
          <w:b/>
          <w:bCs/>
          <w:color w:val="000000"/>
          <w:sz w:val="26"/>
          <w:szCs w:val="26"/>
          <w:lang w:eastAsia="en-AU"/>
        </w:rPr>
        <w:t>1—Short title</w:t>
      </w:r>
    </w:p>
    <w:p w14:paraId="568C7CEC" w14:textId="77777777" w:rsidR="00361B9E" w:rsidRPr="00361B9E" w:rsidRDefault="00361B9E" w:rsidP="00361B9E">
      <w:pPr>
        <w:autoSpaceDE w:val="0"/>
        <w:autoSpaceDN w:val="0"/>
        <w:adjustRightInd w:val="0"/>
        <w:spacing w:before="120" w:after="0" w:line="240" w:lineRule="auto"/>
        <w:ind w:left="426"/>
        <w:jc w:val="left"/>
        <w:rPr>
          <w:rFonts w:eastAsia="Times New Roman"/>
          <w:color w:val="000000"/>
          <w:sz w:val="23"/>
          <w:szCs w:val="23"/>
          <w:lang w:eastAsia="en-AU"/>
        </w:rPr>
      </w:pPr>
      <w:r w:rsidRPr="00361B9E">
        <w:rPr>
          <w:rFonts w:eastAsia="Times New Roman"/>
          <w:color w:val="000000"/>
          <w:sz w:val="23"/>
          <w:szCs w:val="23"/>
          <w:lang w:eastAsia="en-AU"/>
        </w:rPr>
        <w:t xml:space="preserve">This notice may be cited as the </w:t>
      </w:r>
      <w:r w:rsidRPr="00361B9E">
        <w:rPr>
          <w:rFonts w:eastAsia="Times New Roman"/>
          <w:i/>
          <w:iCs/>
          <w:color w:val="000000"/>
          <w:sz w:val="23"/>
          <w:szCs w:val="23"/>
          <w:lang w:eastAsia="en-AU"/>
        </w:rPr>
        <w:t xml:space="preserve">Liquor Licensing (Dry Areas) Notice </w:t>
      </w:r>
      <w:r w:rsidRPr="00361B9E">
        <w:rPr>
          <w:rFonts w:eastAsia="Times New Roman"/>
          <w:i/>
          <w:iCs/>
          <w:sz w:val="23"/>
          <w:szCs w:val="23"/>
          <w:lang w:eastAsia="en-AU"/>
        </w:rPr>
        <w:t>2026</w:t>
      </w:r>
      <w:r w:rsidRPr="00361B9E">
        <w:rPr>
          <w:rFonts w:eastAsia="Times New Roman"/>
          <w:color w:val="000000"/>
          <w:sz w:val="23"/>
          <w:szCs w:val="23"/>
          <w:lang w:eastAsia="en-AU"/>
        </w:rPr>
        <w:t>.</w:t>
      </w:r>
    </w:p>
    <w:p w14:paraId="66A15781" w14:textId="77777777" w:rsidR="00361B9E" w:rsidRPr="00361B9E" w:rsidRDefault="00361B9E" w:rsidP="00361B9E">
      <w:pPr>
        <w:autoSpaceDE w:val="0"/>
        <w:autoSpaceDN w:val="0"/>
        <w:adjustRightInd w:val="0"/>
        <w:spacing w:before="160" w:after="0" w:line="240" w:lineRule="auto"/>
        <w:ind w:left="567" w:hanging="567"/>
        <w:jc w:val="left"/>
        <w:rPr>
          <w:rFonts w:eastAsia="Times New Roman"/>
          <w:b/>
          <w:bCs/>
          <w:color w:val="000000"/>
          <w:sz w:val="26"/>
          <w:szCs w:val="26"/>
          <w:lang w:eastAsia="en-AU"/>
        </w:rPr>
      </w:pPr>
      <w:r w:rsidRPr="00361B9E">
        <w:rPr>
          <w:rFonts w:eastAsia="Times New Roman"/>
          <w:b/>
          <w:bCs/>
          <w:color w:val="000000"/>
          <w:sz w:val="26"/>
          <w:szCs w:val="26"/>
          <w:lang w:eastAsia="en-AU"/>
        </w:rPr>
        <w:t>2—Commencement</w:t>
      </w:r>
    </w:p>
    <w:p w14:paraId="56A6CDAC" w14:textId="77777777" w:rsidR="00361B9E" w:rsidRPr="00361B9E" w:rsidRDefault="00361B9E" w:rsidP="00361B9E">
      <w:pPr>
        <w:autoSpaceDE w:val="0"/>
        <w:autoSpaceDN w:val="0"/>
        <w:adjustRightInd w:val="0"/>
        <w:spacing w:before="120" w:after="0" w:line="240" w:lineRule="auto"/>
        <w:ind w:left="426"/>
        <w:jc w:val="left"/>
        <w:rPr>
          <w:rFonts w:eastAsia="Times New Roman"/>
          <w:color w:val="000000"/>
          <w:sz w:val="23"/>
          <w:szCs w:val="23"/>
          <w:lang w:eastAsia="en-AU"/>
        </w:rPr>
      </w:pPr>
      <w:r w:rsidRPr="00361B9E">
        <w:rPr>
          <w:rFonts w:eastAsia="Times New Roman"/>
          <w:color w:val="000000"/>
          <w:sz w:val="23"/>
          <w:szCs w:val="23"/>
          <w:lang w:eastAsia="en-AU"/>
        </w:rPr>
        <w:t>This notice comes into operation on 30 December 2026.</w:t>
      </w:r>
    </w:p>
    <w:p w14:paraId="582D2935" w14:textId="77777777" w:rsidR="00361B9E" w:rsidRPr="00361B9E" w:rsidRDefault="00361B9E" w:rsidP="00361B9E">
      <w:pPr>
        <w:autoSpaceDE w:val="0"/>
        <w:autoSpaceDN w:val="0"/>
        <w:adjustRightInd w:val="0"/>
        <w:spacing w:before="160" w:after="120" w:line="240" w:lineRule="auto"/>
        <w:ind w:left="567" w:hanging="567"/>
        <w:jc w:val="left"/>
        <w:rPr>
          <w:rFonts w:eastAsia="Times New Roman"/>
          <w:b/>
          <w:bCs/>
          <w:color w:val="000000"/>
          <w:sz w:val="26"/>
          <w:szCs w:val="26"/>
          <w:lang w:eastAsia="en-AU"/>
        </w:rPr>
      </w:pPr>
      <w:r w:rsidRPr="00361B9E">
        <w:rPr>
          <w:rFonts w:eastAsia="Times New Roman"/>
          <w:b/>
          <w:bCs/>
          <w:color w:val="000000"/>
          <w:sz w:val="26"/>
          <w:szCs w:val="26"/>
          <w:lang w:eastAsia="en-AU"/>
        </w:rPr>
        <w:t>3—Interpretation</w:t>
      </w:r>
    </w:p>
    <w:p w14:paraId="5792BB68" w14:textId="77777777" w:rsidR="00361B9E" w:rsidRPr="00361B9E" w:rsidRDefault="00361B9E" w:rsidP="00361B9E">
      <w:pPr>
        <w:autoSpaceDE w:val="0"/>
        <w:autoSpaceDN w:val="0"/>
        <w:adjustRightInd w:val="0"/>
        <w:spacing w:after="120" w:line="240" w:lineRule="auto"/>
        <w:ind w:left="851" w:hanging="454"/>
        <w:rPr>
          <w:rFonts w:eastAsia="Times New Roman"/>
          <w:color w:val="000000"/>
          <w:sz w:val="23"/>
          <w:szCs w:val="23"/>
          <w:lang w:eastAsia="en-AU"/>
        </w:rPr>
      </w:pPr>
      <w:r w:rsidRPr="00361B9E">
        <w:rPr>
          <w:rFonts w:eastAsia="Times New Roman"/>
          <w:color w:val="000000"/>
          <w:sz w:val="23"/>
          <w:szCs w:val="23"/>
          <w:lang w:eastAsia="en-AU"/>
        </w:rPr>
        <w:t>(1)</w:t>
      </w:r>
      <w:r w:rsidRPr="00361B9E">
        <w:rPr>
          <w:rFonts w:eastAsia="Times New Roman"/>
          <w:color w:val="000000"/>
          <w:sz w:val="23"/>
          <w:szCs w:val="23"/>
          <w:lang w:eastAsia="en-AU"/>
        </w:rPr>
        <w:tab/>
        <w:t>In this notice—</w:t>
      </w:r>
    </w:p>
    <w:p w14:paraId="332C66DD" w14:textId="77777777" w:rsidR="00361B9E" w:rsidRPr="00361B9E" w:rsidRDefault="00361B9E" w:rsidP="00361B9E">
      <w:pPr>
        <w:autoSpaceDE w:val="0"/>
        <w:autoSpaceDN w:val="0"/>
        <w:adjustRightInd w:val="0"/>
        <w:spacing w:before="120" w:after="120" w:line="240" w:lineRule="auto"/>
        <w:ind w:left="851"/>
        <w:jc w:val="left"/>
        <w:rPr>
          <w:rFonts w:eastAsia="Times New Roman"/>
          <w:color w:val="000000"/>
          <w:sz w:val="23"/>
          <w:szCs w:val="23"/>
          <w:lang w:eastAsia="en-AU"/>
        </w:rPr>
      </w:pPr>
      <w:r w:rsidRPr="00361B9E">
        <w:rPr>
          <w:rFonts w:eastAsia="Times New Roman"/>
          <w:b/>
          <w:bCs/>
          <w:i/>
          <w:iCs/>
          <w:color w:val="000000"/>
          <w:spacing w:val="-2"/>
          <w:sz w:val="23"/>
          <w:szCs w:val="23"/>
          <w:lang w:eastAsia="en-AU"/>
        </w:rPr>
        <w:t>principal</w:t>
      </w:r>
      <w:r w:rsidRPr="00361B9E">
        <w:rPr>
          <w:rFonts w:eastAsia="Times New Roman"/>
          <w:b/>
          <w:bCs/>
          <w:i/>
          <w:iCs/>
          <w:color w:val="000000"/>
          <w:sz w:val="23"/>
          <w:szCs w:val="23"/>
          <w:lang w:eastAsia="en-AU"/>
        </w:rPr>
        <w:t xml:space="preserve"> notice</w:t>
      </w:r>
      <w:r w:rsidRPr="00361B9E">
        <w:rPr>
          <w:rFonts w:eastAsia="Times New Roman"/>
          <w:color w:val="000000"/>
          <w:sz w:val="23"/>
          <w:szCs w:val="23"/>
          <w:lang w:eastAsia="en-AU"/>
        </w:rPr>
        <w:t xml:space="preserve"> means the </w:t>
      </w:r>
      <w:hyperlink r:id="rId23" w:history="1">
        <w:r w:rsidRPr="00361B9E">
          <w:rPr>
            <w:rFonts w:eastAsia="Times New Roman"/>
            <w:i/>
            <w:iCs/>
            <w:color w:val="000000"/>
            <w:sz w:val="23"/>
            <w:szCs w:val="23"/>
            <w:lang w:eastAsia="en-AU"/>
          </w:rPr>
          <w:t>Liquor Licensing (Dry Areas) Notice 2015</w:t>
        </w:r>
      </w:hyperlink>
      <w:r w:rsidRPr="00361B9E">
        <w:rPr>
          <w:rFonts w:eastAsia="Times New Roman"/>
          <w:color w:val="000000"/>
          <w:sz w:val="23"/>
          <w:szCs w:val="23"/>
          <w:lang w:eastAsia="en-AU"/>
        </w:rPr>
        <w:t xml:space="preserve"> published in the Gazette on 5 January 2015, as in force from time to time.</w:t>
      </w:r>
    </w:p>
    <w:p w14:paraId="4972FD35" w14:textId="77777777" w:rsidR="00361B9E" w:rsidRPr="00361B9E" w:rsidRDefault="00361B9E" w:rsidP="00361B9E">
      <w:pPr>
        <w:autoSpaceDE w:val="0"/>
        <w:autoSpaceDN w:val="0"/>
        <w:adjustRightInd w:val="0"/>
        <w:spacing w:after="120" w:line="240" w:lineRule="auto"/>
        <w:ind w:left="851" w:hanging="454"/>
        <w:rPr>
          <w:rFonts w:eastAsia="Times New Roman"/>
          <w:color w:val="000000"/>
          <w:sz w:val="23"/>
          <w:szCs w:val="23"/>
          <w:lang w:eastAsia="en-AU"/>
        </w:rPr>
      </w:pPr>
      <w:r w:rsidRPr="00361B9E">
        <w:rPr>
          <w:rFonts w:eastAsia="Times New Roman"/>
          <w:color w:val="000000"/>
          <w:sz w:val="23"/>
          <w:szCs w:val="23"/>
          <w:lang w:eastAsia="en-AU"/>
        </w:rPr>
        <w:t>(2)</w:t>
      </w:r>
      <w:r w:rsidRPr="00361B9E">
        <w:rPr>
          <w:rFonts w:eastAsia="Times New Roman"/>
          <w:color w:val="000000"/>
          <w:sz w:val="23"/>
          <w:szCs w:val="23"/>
          <w:lang w:eastAsia="en-AU"/>
        </w:rPr>
        <w:tab/>
        <w:t>Clause 3 of the principal notice applies to this notice as if it were the principal notice.</w:t>
      </w:r>
    </w:p>
    <w:p w14:paraId="5B68BAAF" w14:textId="77777777" w:rsidR="00361B9E" w:rsidRPr="00361B9E" w:rsidRDefault="00361B9E" w:rsidP="00361B9E">
      <w:pPr>
        <w:autoSpaceDE w:val="0"/>
        <w:autoSpaceDN w:val="0"/>
        <w:adjustRightInd w:val="0"/>
        <w:spacing w:before="160" w:after="120" w:line="240" w:lineRule="auto"/>
        <w:ind w:left="567" w:hanging="567"/>
        <w:jc w:val="left"/>
        <w:rPr>
          <w:rFonts w:eastAsia="Times New Roman"/>
          <w:b/>
          <w:bCs/>
          <w:color w:val="000000"/>
          <w:sz w:val="26"/>
          <w:szCs w:val="26"/>
          <w:lang w:eastAsia="en-AU"/>
        </w:rPr>
      </w:pPr>
      <w:r w:rsidRPr="00361B9E">
        <w:rPr>
          <w:rFonts w:eastAsia="Times New Roman"/>
          <w:b/>
          <w:bCs/>
          <w:color w:val="000000"/>
          <w:sz w:val="26"/>
          <w:szCs w:val="26"/>
          <w:lang w:eastAsia="en-AU"/>
        </w:rPr>
        <w:t>4—Consumption etc of liquor prohibited in dry areas</w:t>
      </w:r>
    </w:p>
    <w:p w14:paraId="5BCEC302" w14:textId="77777777" w:rsidR="00361B9E" w:rsidRPr="00361B9E" w:rsidRDefault="00361B9E" w:rsidP="00361B9E">
      <w:pPr>
        <w:autoSpaceDE w:val="0"/>
        <w:autoSpaceDN w:val="0"/>
        <w:adjustRightInd w:val="0"/>
        <w:spacing w:after="120" w:line="240" w:lineRule="auto"/>
        <w:ind w:left="851" w:hanging="454"/>
        <w:rPr>
          <w:rFonts w:eastAsia="Times New Roman"/>
          <w:color w:val="000000"/>
          <w:sz w:val="23"/>
          <w:szCs w:val="23"/>
          <w:lang w:eastAsia="en-AU"/>
        </w:rPr>
      </w:pPr>
      <w:r w:rsidRPr="00361B9E">
        <w:rPr>
          <w:rFonts w:eastAsia="Times New Roman"/>
          <w:color w:val="000000"/>
          <w:sz w:val="23"/>
          <w:szCs w:val="23"/>
          <w:lang w:eastAsia="en-AU"/>
        </w:rPr>
        <w:t>(1)</w:t>
      </w:r>
      <w:r w:rsidRPr="00361B9E">
        <w:rPr>
          <w:rFonts w:eastAsia="Times New Roman"/>
          <w:color w:val="000000"/>
          <w:sz w:val="23"/>
          <w:szCs w:val="23"/>
          <w:lang w:eastAsia="en-AU"/>
        </w:rPr>
        <w:tab/>
        <w:t>Pursuant to Section 131 of the Act, the consumption and possession of liquor in the area described in the Schedule is prohibited in accordance with the provisions of the Schedule.</w:t>
      </w:r>
    </w:p>
    <w:p w14:paraId="261C1219" w14:textId="77777777" w:rsidR="00361B9E" w:rsidRPr="00361B9E" w:rsidRDefault="00361B9E" w:rsidP="00361B9E">
      <w:pPr>
        <w:autoSpaceDE w:val="0"/>
        <w:autoSpaceDN w:val="0"/>
        <w:adjustRightInd w:val="0"/>
        <w:spacing w:after="120" w:line="240" w:lineRule="auto"/>
        <w:ind w:left="851" w:hanging="454"/>
        <w:rPr>
          <w:rFonts w:eastAsia="Times New Roman"/>
          <w:color w:val="000000"/>
          <w:sz w:val="23"/>
          <w:szCs w:val="23"/>
          <w:lang w:eastAsia="en-AU"/>
        </w:rPr>
      </w:pPr>
      <w:r w:rsidRPr="00361B9E">
        <w:rPr>
          <w:rFonts w:eastAsia="Times New Roman"/>
          <w:color w:val="000000"/>
          <w:sz w:val="23"/>
          <w:szCs w:val="23"/>
          <w:lang w:eastAsia="en-AU"/>
        </w:rPr>
        <w:t>(2)</w:t>
      </w:r>
      <w:r w:rsidRPr="00361B9E">
        <w:rPr>
          <w:rFonts w:eastAsia="Times New Roman"/>
          <w:color w:val="000000"/>
          <w:sz w:val="23"/>
          <w:szCs w:val="23"/>
          <w:lang w:eastAsia="en-AU"/>
        </w:rPr>
        <w:tab/>
        <w:t>The prohibition has effect during the periods specified in the Schedule.</w:t>
      </w:r>
    </w:p>
    <w:p w14:paraId="1DEF11EA" w14:textId="77777777" w:rsidR="00361B9E" w:rsidRPr="00361B9E" w:rsidRDefault="00361B9E" w:rsidP="00361B9E">
      <w:pPr>
        <w:autoSpaceDE w:val="0"/>
        <w:autoSpaceDN w:val="0"/>
        <w:adjustRightInd w:val="0"/>
        <w:spacing w:after="120" w:line="240" w:lineRule="auto"/>
        <w:ind w:left="851" w:hanging="454"/>
        <w:rPr>
          <w:rFonts w:eastAsia="Times New Roman"/>
          <w:color w:val="000000"/>
          <w:sz w:val="23"/>
          <w:szCs w:val="23"/>
          <w:lang w:eastAsia="en-AU"/>
        </w:rPr>
      </w:pPr>
      <w:r w:rsidRPr="00361B9E">
        <w:rPr>
          <w:rFonts w:eastAsia="Times New Roman"/>
          <w:color w:val="000000"/>
          <w:sz w:val="23"/>
          <w:szCs w:val="23"/>
          <w:lang w:eastAsia="en-AU"/>
        </w:rPr>
        <w:t>(3)</w:t>
      </w:r>
      <w:r w:rsidRPr="00361B9E">
        <w:rPr>
          <w:rFonts w:eastAsia="Times New Roman"/>
          <w:color w:val="000000"/>
          <w:sz w:val="23"/>
          <w:szCs w:val="23"/>
          <w:lang w:eastAsia="en-AU"/>
        </w:rPr>
        <w:tab/>
        <w:t>The prohibition does not extend to private land in the area described in the Schedule.</w:t>
      </w:r>
    </w:p>
    <w:p w14:paraId="778F06C3" w14:textId="77777777" w:rsidR="00361B9E" w:rsidRPr="00361B9E" w:rsidRDefault="00361B9E" w:rsidP="00361B9E">
      <w:pPr>
        <w:autoSpaceDE w:val="0"/>
        <w:autoSpaceDN w:val="0"/>
        <w:adjustRightInd w:val="0"/>
        <w:spacing w:after="120" w:line="240" w:lineRule="auto"/>
        <w:ind w:left="851" w:hanging="454"/>
        <w:rPr>
          <w:rFonts w:eastAsia="Times New Roman"/>
          <w:color w:val="000000"/>
          <w:sz w:val="23"/>
          <w:szCs w:val="23"/>
          <w:lang w:eastAsia="en-AU"/>
        </w:rPr>
      </w:pPr>
      <w:r w:rsidRPr="00361B9E">
        <w:rPr>
          <w:rFonts w:eastAsia="Times New Roman"/>
          <w:color w:val="000000"/>
          <w:sz w:val="23"/>
          <w:szCs w:val="23"/>
          <w:lang w:eastAsia="en-AU"/>
        </w:rPr>
        <w:t>(4)</w:t>
      </w:r>
      <w:r w:rsidRPr="00361B9E">
        <w:rPr>
          <w:rFonts w:eastAsia="Times New Roman"/>
          <w:color w:val="000000"/>
          <w:sz w:val="23"/>
          <w:szCs w:val="23"/>
          <w:lang w:eastAsia="en-AU"/>
        </w:rPr>
        <w:tab/>
        <w:t>Unless the contrary intention appears, the prohibition of the possession of liquor in the area does not extend to—</w:t>
      </w:r>
    </w:p>
    <w:p w14:paraId="45034EFD" w14:textId="77777777" w:rsidR="00361B9E" w:rsidRPr="00361B9E" w:rsidRDefault="00361B9E" w:rsidP="00361B9E">
      <w:pPr>
        <w:autoSpaceDE w:val="0"/>
        <w:autoSpaceDN w:val="0"/>
        <w:adjustRightInd w:val="0"/>
        <w:spacing w:before="120" w:after="120" w:line="240" w:lineRule="auto"/>
        <w:ind w:left="1276" w:hanging="425"/>
        <w:jc w:val="left"/>
        <w:rPr>
          <w:rFonts w:eastAsia="Times New Roman"/>
          <w:color w:val="000000"/>
          <w:sz w:val="23"/>
          <w:szCs w:val="23"/>
          <w:lang w:eastAsia="en-AU"/>
        </w:rPr>
      </w:pPr>
      <w:r w:rsidRPr="00361B9E">
        <w:rPr>
          <w:rFonts w:eastAsia="Times New Roman"/>
          <w:color w:val="000000"/>
          <w:sz w:val="23"/>
          <w:szCs w:val="23"/>
          <w:lang w:eastAsia="en-AU"/>
        </w:rPr>
        <w:t>(a)</w:t>
      </w:r>
      <w:r w:rsidRPr="00361B9E">
        <w:rPr>
          <w:rFonts w:eastAsia="Times New Roman"/>
          <w:color w:val="000000"/>
          <w:sz w:val="23"/>
          <w:szCs w:val="23"/>
          <w:lang w:eastAsia="en-AU"/>
        </w:rPr>
        <w:tab/>
        <w:t>a person who is genuinely passing through the place if—</w:t>
      </w:r>
    </w:p>
    <w:p w14:paraId="2AFA2C55" w14:textId="77777777" w:rsidR="00361B9E" w:rsidRPr="00361B9E" w:rsidRDefault="00361B9E" w:rsidP="00361B9E">
      <w:pPr>
        <w:autoSpaceDE w:val="0"/>
        <w:autoSpaceDN w:val="0"/>
        <w:adjustRightInd w:val="0"/>
        <w:spacing w:after="120" w:line="240" w:lineRule="auto"/>
        <w:ind w:left="1701" w:hanging="425"/>
        <w:rPr>
          <w:rFonts w:eastAsia="Times New Roman"/>
          <w:color w:val="000000"/>
          <w:sz w:val="23"/>
          <w:szCs w:val="23"/>
          <w:lang w:eastAsia="en-AU"/>
        </w:rPr>
      </w:pPr>
      <w:r w:rsidRPr="00361B9E">
        <w:rPr>
          <w:rFonts w:eastAsia="Times New Roman"/>
          <w:color w:val="000000"/>
          <w:sz w:val="23"/>
          <w:szCs w:val="23"/>
          <w:lang w:eastAsia="en-AU"/>
        </w:rPr>
        <w:t>(</w:t>
      </w:r>
      <w:proofErr w:type="spellStart"/>
      <w:r w:rsidRPr="00361B9E">
        <w:rPr>
          <w:rFonts w:eastAsia="Times New Roman"/>
          <w:color w:val="000000"/>
          <w:sz w:val="23"/>
          <w:szCs w:val="23"/>
          <w:lang w:eastAsia="en-AU"/>
        </w:rPr>
        <w:t>i</w:t>
      </w:r>
      <w:proofErr w:type="spellEnd"/>
      <w:r w:rsidRPr="00361B9E">
        <w:rPr>
          <w:rFonts w:eastAsia="Times New Roman"/>
          <w:color w:val="000000"/>
          <w:sz w:val="23"/>
          <w:szCs w:val="23"/>
          <w:lang w:eastAsia="en-AU"/>
        </w:rPr>
        <w:t>)</w:t>
      </w:r>
      <w:r w:rsidRPr="00361B9E">
        <w:rPr>
          <w:rFonts w:eastAsia="Times New Roman"/>
          <w:color w:val="000000"/>
          <w:sz w:val="23"/>
          <w:szCs w:val="23"/>
          <w:lang w:eastAsia="en-AU"/>
        </w:rPr>
        <w:tab/>
        <w:t>the liquor is in the original container in which it was purchased from licensed premises; and</w:t>
      </w:r>
    </w:p>
    <w:p w14:paraId="5A838C59" w14:textId="77777777" w:rsidR="00361B9E" w:rsidRPr="00361B9E" w:rsidRDefault="00361B9E" w:rsidP="00361B9E">
      <w:pPr>
        <w:autoSpaceDE w:val="0"/>
        <w:autoSpaceDN w:val="0"/>
        <w:adjustRightInd w:val="0"/>
        <w:spacing w:after="120" w:line="240" w:lineRule="auto"/>
        <w:ind w:left="1701" w:hanging="425"/>
        <w:rPr>
          <w:rFonts w:eastAsia="Times New Roman"/>
          <w:color w:val="000000"/>
          <w:sz w:val="23"/>
          <w:szCs w:val="23"/>
          <w:lang w:eastAsia="en-AU"/>
        </w:rPr>
      </w:pPr>
      <w:r w:rsidRPr="00361B9E">
        <w:rPr>
          <w:rFonts w:eastAsia="Times New Roman"/>
          <w:color w:val="000000"/>
          <w:sz w:val="23"/>
          <w:szCs w:val="23"/>
          <w:lang w:eastAsia="en-AU"/>
        </w:rPr>
        <w:t>(ii)</w:t>
      </w:r>
      <w:r w:rsidRPr="00361B9E">
        <w:rPr>
          <w:rFonts w:eastAsia="Times New Roman"/>
          <w:color w:val="000000"/>
          <w:sz w:val="23"/>
          <w:szCs w:val="23"/>
          <w:lang w:eastAsia="en-AU"/>
        </w:rPr>
        <w:tab/>
        <w:t>the container has not been opened; or</w:t>
      </w:r>
    </w:p>
    <w:p w14:paraId="03AC1983" w14:textId="77777777" w:rsidR="00361B9E" w:rsidRPr="00361B9E" w:rsidRDefault="00361B9E" w:rsidP="00361B9E">
      <w:pPr>
        <w:autoSpaceDE w:val="0"/>
        <w:autoSpaceDN w:val="0"/>
        <w:adjustRightInd w:val="0"/>
        <w:spacing w:before="120" w:after="120" w:line="240" w:lineRule="auto"/>
        <w:ind w:left="1276" w:hanging="425"/>
        <w:jc w:val="left"/>
        <w:rPr>
          <w:rFonts w:eastAsia="Times New Roman"/>
          <w:color w:val="000000"/>
          <w:sz w:val="23"/>
          <w:szCs w:val="23"/>
          <w:lang w:eastAsia="en-AU"/>
        </w:rPr>
      </w:pPr>
      <w:r w:rsidRPr="00361B9E">
        <w:rPr>
          <w:rFonts w:eastAsia="Times New Roman"/>
          <w:color w:val="000000"/>
          <w:sz w:val="23"/>
          <w:szCs w:val="23"/>
          <w:lang w:eastAsia="en-AU"/>
        </w:rPr>
        <w:t>(b)</w:t>
      </w:r>
      <w:r w:rsidRPr="00361B9E">
        <w:rPr>
          <w:rFonts w:eastAsia="Times New Roman"/>
          <w:color w:val="000000"/>
          <w:sz w:val="23"/>
          <w:szCs w:val="23"/>
          <w:lang w:eastAsia="en-AU"/>
        </w:rPr>
        <w:tab/>
        <w:t xml:space="preserve">a person who has possession of the liquor </w:t>
      </w:r>
      <w:proofErr w:type="gramStart"/>
      <w:r w:rsidRPr="00361B9E">
        <w:rPr>
          <w:rFonts w:eastAsia="Times New Roman"/>
          <w:color w:val="000000"/>
          <w:sz w:val="23"/>
          <w:szCs w:val="23"/>
          <w:lang w:eastAsia="en-AU"/>
        </w:rPr>
        <w:t>in the course of</w:t>
      </w:r>
      <w:proofErr w:type="gramEnd"/>
      <w:r w:rsidRPr="00361B9E">
        <w:rPr>
          <w:rFonts w:eastAsia="Times New Roman"/>
          <w:color w:val="000000"/>
          <w:sz w:val="23"/>
          <w:szCs w:val="23"/>
          <w:lang w:eastAsia="en-AU"/>
        </w:rPr>
        <w:t xml:space="preserve"> carrying on a business or in the course of their employment by another person </w:t>
      </w:r>
      <w:proofErr w:type="gramStart"/>
      <w:r w:rsidRPr="00361B9E">
        <w:rPr>
          <w:rFonts w:eastAsia="Times New Roman"/>
          <w:color w:val="000000"/>
          <w:sz w:val="23"/>
          <w:szCs w:val="23"/>
          <w:lang w:eastAsia="en-AU"/>
        </w:rPr>
        <w:t>in the course of</w:t>
      </w:r>
      <w:proofErr w:type="gramEnd"/>
      <w:r w:rsidRPr="00361B9E">
        <w:rPr>
          <w:rFonts w:eastAsia="Times New Roman"/>
          <w:color w:val="000000"/>
          <w:sz w:val="23"/>
          <w:szCs w:val="23"/>
          <w:lang w:eastAsia="en-AU"/>
        </w:rPr>
        <w:t xml:space="preserve"> carrying on a business; or</w:t>
      </w:r>
    </w:p>
    <w:p w14:paraId="7C5B6EA2" w14:textId="77777777" w:rsidR="00361B9E" w:rsidRPr="00361B9E" w:rsidRDefault="00361B9E" w:rsidP="00361B9E">
      <w:pPr>
        <w:autoSpaceDE w:val="0"/>
        <w:autoSpaceDN w:val="0"/>
        <w:adjustRightInd w:val="0"/>
        <w:spacing w:before="120" w:after="120" w:line="240" w:lineRule="auto"/>
        <w:ind w:left="1276" w:hanging="425"/>
        <w:jc w:val="left"/>
        <w:rPr>
          <w:rFonts w:eastAsia="Times New Roman"/>
          <w:color w:val="000000"/>
          <w:sz w:val="23"/>
          <w:szCs w:val="23"/>
          <w:lang w:eastAsia="en-AU"/>
        </w:rPr>
      </w:pPr>
      <w:r w:rsidRPr="00361B9E">
        <w:rPr>
          <w:rFonts w:eastAsia="Times New Roman"/>
          <w:color w:val="000000"/>
          <w:sz w:val="23"/>
          <w:szCs w:val="23"/>
          <w:lang w:eastAsia="en-AU"/>
        </w:rPr>
        <w:t>(c)</w:t>
      </w:r>
      <w:r w:rsidRPr="00361B9E">
        <w:rPr>
          <w:rFonts w:eastAsia="Times New Roman"/>
          <w:color w:val="000000"/>
          <w:sz w:val="23"/>
          <w:szCs w:val="23"/>
          <w:lang w:eastAsia="en-AU"/>
        </w:rPr>
        <w:tab/>
        <w:t>a person who is permanently or temporarily residing at premises near the public place and who enters the public place solely for the purpose of passing through it to enter those premises or who enters the public place from those premises for the purpose of leaving the place; or</w:t>
      </w:r>
    </w:p>
    <w:p w14:paraId="5AB037F5" w14:textId="77777777" w:rsidR="00361B9E" w:rsidRPr="00361B9E" w:rsidRDefault="00361B9E" w:rsidP="00361B9E">
      <w:pPr>
        <w:autoSpaceDE w:val="0"/>
        <w:autoSpaceDN w:val="0"/>
        <w:adjustRightInd w:val="0"/>
        <w:spacing w:before="120" w:after="120" w:line="240" w:lineRule="auto"/>
        <w:ind w:left="1276" w:hanging="425"/>
        <w:jc w:val="left"/>
        <w:rPr>
          <w:rFonts w:eastAsia="Times New Roman"/>
          <w:color w:val="000000"/>
          <w:sz w:val="23"/>
          <w:szCs w:val="23"/>
          <w:lang w:eastAsia="en-AU"/>
        </w:rPr>
      </w:pPr>
      <w:r w:rsidRPr="00361B9E">
        <w:rPr>
          <w:rFonts w:eastAsia="Times New Roman"/>
          <w:color w:val="000000"/>
          <w:sz w:val="23"/>
          <w:szCs w:val="23"/>
          <w:lang w:eastAsia="en-AU"/>
        </w:rPr>
        <w:t>(d)</w:t>
      </w:r>
      <w:r w:rsidRPr="00361B9E">
        <w:rPr>
          <w:rFonts w:eastAsia="Times New Roman"/>
          <w:color w:val="000000"/>
          <w:sz w:val="23"/>
          <w:szCs w:val="23"/>
          <w:lang w:eastAsia="en-AU"/>
        </w:rPr>
        <w:tab/>
        <w:t>a person who possesses or consumes the liquor for sacramental or other similar religious purposes.</w:t>
      </w:r>
    </w:p>
    <w:p w14:paraId="355F9CA1" w14:textId="77777777" w:rsidR="00361B9E" w:rsidRPr="00361B9E" w:rsidRDefault="00361B9E" w:rsidP="00361B9E">
      <w:pPr>
        <w:spacing w:after="0" w:line="240" w:lineRule="auto"/>
        <w:jc w:val="left"/>
        <w:rPr>
          <w:rFonts w:eastAsia="Times New Roman"/>
          <w:b/>
          <w:sz w:val="28"/>
          <w:szCs w:val="28"/>
          <w:lang w:eastAsia="en-AU"/>
        </w:rPr>
      </w:pPr>
      <w:r w:rsidRPr="00361B9E">
        <w:rPr>
          <w:rFonts w:eastAsia="Times New Roman"/>
          <w:b/>
          <w:sz w:val="28"/>
          <w:szCs w:val="28"/>
          <w:lang w:eastAsia="en-AU"/>
        </w:rPr>
        <w:br w:type="page"/>
      </w:r>
    </w:p>
    <w:p w14:paraId="3008922C" w14:textId="77777777" w:rsidR="00361B9E" w:rsidRPr="00361B9E" w:rsidRDefault="00361B9E" w:rsidP="00361B9E">
      <w:pPr>
        <w:spacing w:after="120" w:line="276" w:lineRule="auto"/>
        <w:jc w:val="left"/>
        <w:rPr>
          <w:rFonts w:eastAsia="Times New Roman"/>
          <w:b/>
          <w:sz w:val="28"/>
          <w:szCs w:val="28"/>
          <w:lang w:eastAsia="en-AU"/>
        </w:rPr>
      </w:pPr>
      <w:r w:rsidRPr="00361B9E">
        <w:rPr>
          <w:rFonts w:eastAsia="Times New Roman"/>
          <w:b/>
          <w:sz w:val="28"/>
          <w:szCs w:val="28"/>
          <w:lang w:eastAsia="en-AU"/>
        </w:rPr>
        <w:lastRenderedPageBreak/>
        <w:t>Schedule 1—Chiton Rocks Car Park, (Chiton Rocks Area 1)</w:t>
      </w:r>
    </w:p>
    <w:p w14:paraId="53DC78FA" w14:textId="77777777" w:rsidR="00361B9E" w:rsidRPr="00361B9E" w:rsidRDefault="00361B9E" w:rsidP="00361B9E">
      <w:pPr>
        <w:spacing w:after="120" w:line="276" w:lineRule="auto"/>
        <w:jc w:val="left"/>
        <w:rPr>
          <w:rFonts w:eastAsia="Times New Roman"/>
          <w:b/>
          <w:sz w:val="23"/>
          <w:szCs w:val="23"/>
          <w:lang w:eastAsia="en-AU"/>
        </w:rPr>
      </w:pPr>
      <w:r w:rsidRPr="00361B9E">
        <w:rPr>
          <w:rFonts w:eastAsia="Times New Roman"/>
          <w:b/>
          <w:sz w:val="23"/>
          <w:szCs w:val="23"/>
          <w:lang w:eastAsia="en-AU"/>
        </w:rPr>
        <w:t>1—Extent of prohibition</w:t>
      </w:r>
    </w:p>
    <w:p w14:paraId="4C19E43D" w14:textId="77777777" w:rsidR="00361B9E" w:rsidRPr="00361B9E" w:rsidRDefault="00361B9E" w:rsidP="00361B9E">
      <w:pPr>
        <w:autoSpaceDE w:val="0"/>
        <w:autoSpaceDN w:val="0"/>
        <w:adjustRightInd w:val="0"/>
        <w:spacing w:before="120" w:after="120" w:line="240" w:lineRule="auto"/>
        <w:ind w:left="340"/>
        <w:jc w:val="left"/>
        <w:rPr>
          <w:rFonts w:eastAsia="Times New Roman"/>
          <w:sz w:val="23"/>
          <w:szCs w:val="23"/>
          <w:lang w:eastAsia="en-AU"/>
        </w:rPr>
      </w:pPr>
      <w:r w:rsidRPr="00361B9E">
        <w:rPr>
          <w:rFonts w:eastAsia="Times New Roman"/>
          <w:sz w:val="23"/>
          <w:szCs w:val="23"/>
          <w:lang w:eastAsia="en-AU"/>
        </w:rPr>
        <w:t>The consumption of liquor is prohibited and the possession of liquor is prohibited.</w:t>
      </w:r>
    </w:p>
    <w:p w14:paraId="1855D4B3" w14:textId="77777777" w:rsidR="00361B9E" w:rsidRPr="00361B9E" w:rsidRDefault="00361B9E" w:rsidP="00361B9E">
      <w:pPr>
        <w:spacing w:after="0" w:line="240" w:lineRule="auto"/>
        <w:jc w:val="left"/>
        <w:rPr>
          <w:rFonts w:eastAsia="Times New Roman"/>
          <w:sz w:val="23"/>
          <w:szCs w:val="23"/>
          <w:lang w:eastAsia="en-AU"/>
        </w:rPr>
      </w:pPr>
      <w:r w:rsidRPr="00361B9E">
        <w:rPr>
          <w:rFonts w:eastAsia="Times New Roman"/>
          <w:b/>
          <w:sz w:val="23"/>
          <w:szCs w:val="23"/>
          <w:lang w:eastAsia="en-AU"/>
        </w:rPr>
        <w:t>2—Period of prohibition</w:t>
      </w:r>
    </w:p>
    <w:p w14:paraId="2FCD9704" w14:textId="77777777" w:rsidR="00361B9E" w:rsidRPr="00361B9E" w:rsidRDefault="00361B9E" w:rsidP="00361B9E">
      <w:pPr>
        <w:autoSpaceDE w:val="0"/>
        <w:autoSpaceDN w:val="0"/>
        <w:adjustRightInd w:val="0"/>
        <w:spacing w:before="120" w:after="120" w:line="240" w:lineRule="auto"/>
        <w:ind w:left="340"/>
        <w:jc w:val="left"/>
        <w:rPr>
          <w:rFonts w:eastAsia="Times New Roman"/>
          <w:sz w:val="23"/>
          <w:szCs w:val="23"/>
          <w:lang w:eastAsia="en-AU"/>
        </w:rPr>
      </w:pPr>
      <w:r w:rsidRPr="00361B9E">
        <w:rPr>
          <w:rFonts w:eastAsia="Times New Roman"/>
          <w:sz w:val="23"/>
          <w:szCs w:val="23"/>
          <w:lang w:eastAsia="en-AU"/>
        </w:rPr>
        <w:t>From 6:00pm on 30 December 2026 – 6:00am on 2 January 2027.</w:t>
      </w:r>
    </w:p>
    <w:p w14:paraId="7D2752EF" w14:textId="77777777" w:rsidR="00361B9E" w:rsidRPr="00361B9E" w:rsidRDefault="00361B9E" w:rsidP="00361B9E">
      <w:pPr>
        <w:tabs>
          <w:tab w:val="left" w:pos="284"/>
        </w:tabs>
        <w:spacing w:before="120" w:after="120" w:line="276" w:lineRule="auto"/>
        <w:jc w:val="left"/>
        <w:rPr>
          <w:rFonts w:eastAsia="Times New Roman"/>
          <w:b/>
          <w:sz w:val="23"/>
          <w:szCs w:val="23"/>
          <w:lang w:eastAsia="en-AU"/>
        </w:rPr>
      </w:pPr>
      <w:r w:rsidRPr="00361B9E">
        <w:rPr>
          <w:rFonts w:eastAsia="Times New Roman"/>
          <w:b/>
          <w:sz w:val="23"/>
          <w:szCs w:val="23"/>
          <w:lang w:eastAsia="en-AU"/>
        </w:rPr>
        <w:t>3—Description of area</w:t>
      </w:r>
    </w:p>
    <w:p w14:paraId="68A59CE6" w14:textId="77777777" w:rsidR="00361B9E" w:rsidRPr="00361B9E" w:rsidRDefault="00361B9E" w:rsidP="00361B9E">
      <w:pPr>
        <w:autoSpaceDE w:val="0"/>
        <w:autoSpaceDN w:val="0"/>
        <w:adjustRightInd w:val="0"/>
        <w:spacing w:before="120" w:after="160" w:line="240" w:lineRule="auto"/>
        <w:ind w:left="340"/>
        <w:rPr>
          <w:rFonts w:eastAsia="Times New Roman"/>
          <w:sz w:val="23"/>
          <w:szCs w:val="23"/>
          <w:lang w:eastAsia="en-AU"/>
        </w:rPr>
      </w:pPr>
      <w:r w:rsidRPr="00361B9E">
        <w:rPr>
          <w:rFonts w:eastAsia="Times New Roman"/>
          <w:sz w:val="23"/>
          <w:szCs w:val="23"/>
          <w:lang w:eastAsia="en-AU"/>
        </w:rPr>
        <w:t>Chiton Area1</w:t>
      </w:r>
    </w:p>
    <w:p w14:paraId="348109FC" w14:textId="77777777" w:rsidR="00361B9E" w:rsidRPr="00361B9E" w:rsidRDefault="00361B9E" w:rsidP="00361B9E">
      <w:pPr>
        <w:autoSpaceDE w:val="0"/>
        <w:autoSpaceDN w:val="0"/>
        <w:adjustRightInd w:val="0"/>
        <w:spacing w:before="120" w:after="160" w:line="240" w:lineRule="auto"/>
        <w:ind w:left="340"/>
        <w:rPr>
          <w:rFonts w:eastAsia="Times New Roman"/>
          <w:sz w:val="23"/>
          <w:szCs w:val="23"/>
          <w:lang w:eastAsia="en-AU"/>
        </w:rPr>
      </w:pPr>
      <w:r w:rsidRPr="00361B9E">
        <w:rPr>
          <w:rFonts w:eastAsia="Times New Roman"/>
          <w:sz w:val="23"/>
          <w:szCs w:val="23"/>
          <w:lang w:eastAsia="en-AU"/>
        </w:rPr>
        <w:t xml:space="preserve">Chiton Rocks Surf Life Saving Club - car park area and adjacent beach area to the low water mark. The area adjacent to Victor Harbor generally known as the Chiton Rocks Surf Lifesaving Club car park and the adjacent beach, being the area bounded on the north by the northern boundaries of </w:t>
      </w:r>
      <w:r w:rsidRPr="00361B9E">
        <w:rPr>
          <w:rFonts w:eastAsia="Times New Roman"/>
          <w:sz w:val="23"/>
          <w:szCs w:val="23"/>
          <w:lang w:eastAsia="en-AU"/>
        </w:rPr>
        <w:br/>
        <w:t>Lot 469 DP 3482 and Lot 440 DP 3207, on the west by the prolongation in a straight line of the western boundary of Lot 433 DP 3207, on the south by the low water mark on Encounter Bay and on the east by the prolongation in a straight line of the eastern boundary of Lot 463 DP 3482.</w:t>
      </w:r>
    </w:p>
    <w:p w14:paraId="5568C7A3" w14:textId="77777777" w:rsidR="00361B9E" w:rsidRPr="00361B9E" w:rsidRDefault="00361B9E" w:rsidP="00361B9E">
      <w:pPr>
        <w:tabs>
          <w:tab w:val="left" w:pos="284"/>
        </w:tabs>
        <w:spacing w:after="200" w:line="276" w:lineRule="auto"/>
        <w:rPr>
          <w:rFonts w:eastAsia="Times New Roman"/>
          <w:sz w:val="23"/>
          <w:szCs w:val="23"/>
          <w:lang w:eastAsia="en-AU"/>
        </w:rPr>
      </w:pPr>
      <w:r w:rsidRPr="00361B9E">
        <w:rPr>
          <w:rFonts w:ascii="Calibri" w:eastAsia="Times New Roman" w:hAnsi="Calibri"/>
          <w:noProof/>
          <w:sz w:val="22"/>
          <w:szCs w:val="24"/>
          <w:lang w:eastAsia="en-AU"/>
        </w:rPr>
        <w:drawing>
          <wp:inline distT="0" distB="0" distL="0" distR="0" wp14:anchorId="26D01E45" wp14:editId="2889A7B2">
            <wp:extent cx="5964111" cy="4078619"/>
            <wp:effectExtent l="0" t="0" r="0" b="0"/>
            <wp:docPr id="85168426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972175" cy="4084134"/>
                    </a:xfrm>
                    <a:prstGeom prst="rect">
                      <a:avLst/>
                    </a:prstGeom>
                    <a:noFill/>
                    <a:ln>
                      <a:noFill/>
                    </a:ln>
                  </pic:spPr>
                </pic:pic>
              </a:graphicData>
            </a:graphic>
          </wp:inline>
        </w:drawing>
      </w:r>
    </w:p>
    <w:p w14:paraId="2FBF8FCF" w14:textId="77777777" w:rsidR="00361B9E" w:rsidRPr="00361B9E" w:rsidRDefault="00361B9E" w:rsidP="00361B9E">
      <w:pPr>
        <w:spacing w:after="0" w:line="240" w:lineRule="auto"/>
        <w:jc w:val="left"/>
        <w:rPr>
          <w:rFonts w:eastAsia="Times New Roman"/>
          <w:b/>
          <w:sz w:val="28"/>
          <w:szCs w:val="28"/>
          <w:lang w:eastAsia="en-AU"/>
        </w:rPr>
      </w:pPr>
      <w:r w:rsidRPr="00361B9E">
        <w:rPr>
          <w:rFonts w:eastAsia="Times New Roman"/>
          <w:b/>
          <w:sz w:val="28"/>
          <w:szCs w:val="28"/>
          <w:lang w:eastAsia="en-AU"/>
        </w:rPr>
        <w:br w:type="page"/>
      </w:r>
    </w:p>
    <w:p w14:paraId="62FCB8A3" w14:textId="77777777" w:rsidR="00361B9E" w:rsidRPr="00361B9E" w:rsidRDefault="00361B9E" w:rsidP="00361B9E">
      <w:pPr>
        <w:spacing w:after="120" w:line="276" w:lineRule="auto"/>
        <w:jc w:val="left"/>
        <w:rPr>
          <w:rFonts w:eastAsia="Times New Roman"/>
          <w:b/>
          <w:sz w:val="28"/>
          <w:szCs w:val="28"/>
          <w:lang w:eastAsia="en-AU"/>
        </w:rPr>
      </w:pPr>
      <w:r w:rsidRPr="00361B9E">
        <w:rPr>
          <w:rFonts w:eastAsia="Times New Roman"/>
          <w:b/>
          <w:sz w:val="28"/>
          <w:szCs w:val="28"/>
          <w:lang w:eastAsia="en-AU"/>
        </w:rPr>
        <w:lastRenderedPageBreak/>
        <w:t>Schedule 2—Port Elliot—Area 2—Boomer Beach to Horseshoe Bay (Port Elliot Area 2)</w:t>
      </w:r>
    </w:p>
    <w:p w14:paraId="14442726" w14:textId="77777777" w:rsidR="00361B9E" w:rsidRPr="00361B9E" w:rsidRDefault="00361B9E" w:rsidP="00361B9E">
      <w:pPr>
        <w:spacing w:after="120" w:line="276" w:lineRule="auto"/>
        <w:jc w:val="left"/>
        <w:rPr>
          <w:rFonts w:eastAsia="Times New Roman"/>
          <w:b/>
          <w:sz w:val="23"/>
          <w:szCs w:val="23"/>
          <w:lang w:eastAsia="en-AU"/>
        </w:rPr>
      </w:pPr>
      <w:r w:rsidRPr="00361B9E">
        <w:rPr>
          <w:rFonts w:eastAsia="Times New Roman"/>
          <w:b/>
          <w:sz w:val="23"/>
          <w:szCs w:val="23"/>
          <w:lang w:eastAsia="en-AU"/>
        </w:rPr>
        <w:t>1—Extent of prohibition</w:t>
      </w:r>
    </w:p>
    <w:p w14:paraId="159E9FCB" w14:textId="77777777" w:rsidR="00361B9E" w:rsidRPr="00361B9E" w:rsidRDefault="00361B9E" w:rsidP="00361B9E">
      <w:pPr>
        <w:autoSpaceDE w:val="0"/>
        <w:autoSpaceDN w:val="0"/>
        <w:adjustRightInd w:val="0"/>
        <w:spacing w:before="120" w:after="120" w:line="240" w:lineRule="auto"/>
        <w:ind w:left="340"/>
        <w:rPr>
          <w:rFonts w:eastAsia="Times New Roman"/>
          <w:sz w:val="23"/>
          <w:szCs w:val="23"/>
          <w:lang w:eastAsia="en-AU"/>
        </w:rPr>
      </w:pPr>
      <w:r w:rsidRPr="00361B9E">
        <w:rPr>
          <w:rFonts w:eastAsia="Times New Roman"/>
          <w:sz w:val="23"/>
          <w:szCs w:val="23"/>
          <w:lang w:eastAsia="en-AU"/>
        </w:rPr>
        <w:t>The consumption of liquor is prohibited and the possession of liquor is prohibited.</w:t>
      </w:r>
    </w:p>
    <w:p w14:paraId="0164F110" w14:textId="77777777" w:rsidR="00361B9E" w:rsidRPr="00361B9E" w:rsidRDefault="00361B9E" w:rsidP="00361B9E">
      <w:pPr>
        <w:tabs>
          <w:tab w:val="left" w:pos="284"/>
        </w:tabs>
        <w:spacing w:after="120" w:line="276" w:lineRule="auto"/>
        <w:jc w:val="left"/>
        <w:rPr>
          <w:rFonts w:eastAsia="Times New Roman"/>
          <w:b/>
          <w:sz w:val="23"/>
          <w:szCs w:val="23"/>
          <w:lang w:eastAsia="en-AU"/>
        </w:rPr>
      </w:pPr>
      <w:r w:rsidRPr="00361B9E">
        <w:rPr>
          <w:rFonts w:eastAsia="Times New Roman"/>
          <w:b/>
          <w:sz w:val="23"/>
          <w:szCs w:val="23"/>
          <w:lang w:eastAsia="en-AU"/>
        </w:rPr>
        <w:t>2—Period of prohibition</w:t>
      </w:r>
    </w:p>
    <w:p w14:paraId="18809CC6" w14:textId="77777777" w:rsidR="00361B9E" w:rsidRPr="00361B9E" w:rsidRDefault="00361B9E" w:rsidP="00361B9E">
      <w:pPr>
        <w:autoSpaceDE w:val="0"/>
        <w:autoSpaceDN w:val="0"/>
        <w:adjustRightInd w:val="0"/>
        <w:spacing w:before="120" w:after="120" w:line="240" w:lineRule="auto"/>
        <w:ind w:left="340"/>
        <w:rPr>
          <w:rFonts w:eastAsia="Times New Roman"/>
          <w:sz w:val="23"/>
          <w:szCs w:val="23"/>
          <w:lang w:eastAsia="en-AU"/>
        </w:rPr>
      </w:pPr>
      <w:r w:rsidRPr="00361B9E">
        <w:rPr>
          <w:rFonts w:eastAsia="Times New Roman"/>
          <w:sz w:val="23"/>
          <w:szCs w:val="23"/>
          <w:lang w:eastAsia="en-AU"/>
        </w:rPr>
        <w:t>From 6.:00pm on 30 December 2026 – 6:00am on 2 January 2027.</w:t>
      </w:r>
    </w:p>
    <w:p w14:paraId="190B26FC" w14:textId="77777777" w:rsidR="00361B9E" w:rsidRPr="00361B9E" w:rsidRDefault="00361B9E" w:rsidP="00361B9E">
      <w:pPr>
        <w:tabs>
          <w:tab w:val="left" w:pos="284"/>
        </w:tabs>
        <w:spacing w:after="120" w:line="276" w:lineRule="auto"/>
        <w:jc w:val="left"/>
        <w:rPr>
          <w:rFonts w:eastAsia="Times New Roman"/>
          <w:b/>
          <w:sz w:val="23"/>
          <w:szCs w:val="23"/>
          <w:lang w:eastAsia="en-AU"/>
        </w:rPr>
      </w:pPr>
      <w:r w:rsidRPr="00361B9E">
        <w:rPr>
          <w:rFonts w:eastAsia="Times New Roman"/>
          <w:b/>
          <w:sz w:val="23"/>
          <w:szCs w:val="23"/>
          <w:lang w:eastAsia="en-AU"/>
        </w:rPr>
        <w:t>3—Description of area</w:t>
      </w:r>
    </w:p>
    <w:p w14:paraId="5BE3425C" w14:textId="77777777" w:rsidR="00361B9E" w:rsidRPr="00361B9E" w:rsidRDefault="00361B9E" w:rsidP="00361B9E">
      <w:pPr>
        <w:autoSpaceDE w:val="0"/>
        <w:autoSpaceDN w:val="0"/>
        <w:adjustRightInd w:val="0"/>
        <w:spacing w:before="120" w:after="120" w:line="240" w:lineRule="auto"/>
        <w:ind w:left="340"/>
        <w:rPr>
          <w:rFonts w:eastAsia="Times New Roman"/>
          <w:b/>
          <w:sz w:val="23"/>
          <w:szCs w:val="23"/>
          <w:lang w:eastAsia="en-AU"/>
        </w:rPr>
      </w:pPr>
      <w:r w:rsidRPr="00361B9E">
        <w:rPr>
          <w:rFonts w:eastAsia="Times New Roman"/>
          <w:b/>
          <w:sz w:val="23"/>
          <w:szCs w:val="23"/>
          <w:lang w:eastAsia="en-AU"/>
        </w:rPr>
        <w:t>Port Elliot Area 2</w:t>
      </w:r>
    </w:p>
    <w:p w14:paraId="3875BD72" w14:textId="0B84CC48" w:rsidR="00361B9E" w:rsidRDefault="00361B9E" w:rsidP="00361B9E">
      <w:pPr>
        <w:autoSpaceDE w:val="0"/>
        <w:autoSpaceDN w:val="0"/>
        <w:adjustRightInd w:val="0"/>
        <w:spacing w:before="120" w:after="160" w:line="240" w:lineRule="auto"/>
        <w:ind w:left="340"/>
        <w:rPr>
          <w:rFonts w:eastAsia="Times New Roman"/>
          <w:spacing w:val="-2"/>
          <w:sz w:val="23"/>
          <w:szCs w:val="23"/>
          <w:lang w:eastAsia="en-AU"/>
        </w:rPr>
      </w:pPr>
      <w:r w:rsidRPr="00361B9E">
        <w:rPr>
          <w:rFonts w:eastAsia="Times New Roman"/>
          <w:spacing w:val="-2"/>
          <w:sz w:val="23"/>
          <w:szCs w:val="23"/>
          <w:lang w:eastAsia="en-AU"/>
        </w:rPr>
        <w:t xml:space="preserve">The area in and adjacent to Port Elliot bounded as follows: commencing at the point at which the eastern boundary of Lot 26 of DP 74300 meets the northern boundary of Railway Terrace (approximately 50 metres west of the western boundary of Bennett Road), then easterly along the northern boundary of Railway Terrace to the western boundary of Carfax Street, then northerly along that boundary of Carfax Street to the point at which it is intersected by the prolongation in a straight line of the northern boundary of </w:t>
      </w:r>
      <w:proofErr w:type="spellStart"/>
      <w:r w:rsidRPr="00361B9E">
        <w:rPr>
          <w:rFonts w:eastAsia="Times New Roman"/>
          <w:spacing w:val="-2"/>
          <w:sz w:val="23"/>
          <w:szCs w:val="23"/>
          <w:lang w:eastAsia="en-AU"/>
        </w:rPr>
        <w:t>Battunga</w:t>
      </w:r>
      <w:proofErr w:type="spellEnd"/>
      <w:r w:rsidRPr="00361B9E">
        <w:rPr>
          <w:rFonts w:eastAsia="Times New Roman"/>
          <w:spacing w:val="-2"/>
          <w:sz w:val="23"/>
          <w:szCs w:val="23"/>
          <w:lang w:eastAsia="en-AU"/>
        </w:rPr>
        <w:t xml:space="preserve"> Avenue, then generally easterly, south</w:t>
      </w:r>
      <w:r w:rsidRPr="00361B9E">
        <w:rPr>
          <w:rFonts w:eastAsia="Times New Roman"/>
          <w:spacing w:val="-2"/>
          <w:sz w:val="23"/>
          <w:szCs w:val="23"/>
          <w:lang w:eastAsia="en-AU"/>
        </w:rPr>
        <w:noBreakHyphen/>
        <w:t xml:space="preserve">easterly and easterly along that prolongation and boundary of </w:t>
      </w:r>
      <w:proofErr w:type="spellStart"/>
      <w:r w:rsidRPr="00361B9E">
        <w:rPr>
          <w:rFonts w:eastAsia="Times New Roman"/>
          <w:spacing w:val="-2"/>
          <w:sz w:val="23"/>
          <w:szCs w:val="23"/>
          <w:lang w:eastAsia="en-AU"/>
        </w:rPr>
        <w:t>Battunga</w:t>
      </w:r>
      <w:proofErr w:type="spellEnd"/>
      <w:r w:rsidRPr="00361B9E">
        <w:rPr>
          <w:rFonts w:eastAsia="Times New Roman"/>
          <w:spacing w:val="-2"/>
          <w:sz w:val="23"/>
          <w:szCs w:val="23"/>
          <w:lang w:eastAsia="en-AU"/>
        </w:rPr>
        <w:t xml:space="preserve"> Avenue and the prolongation in a straight line of that boundary to the eastern boundary of Rosetta Terrace, then southerly along that boundary of Rosetta Terrace to the northern boundary of Barbara Street, then easterly along that boundary of Barbara Street to the point at which it intersects the eastern boundary of Hutton Street, then southerly along that boundary of Hutton Street to the northern boundary of </w:t>
      </w:r>
      <w:proofErr w:type="spellStart"/>
      <w:r w:rsidRPr="00361B9E">
        <w:rPr>
          <w:rFonts w:eastAsia="Times New Roman"/>
          <w:spacing w:val="-2"/>
          <w:sz w:val="23"/>
          <w:szCs w:val="23"/>
          <w:lang w:eastAsia="en-AU"/>
        </w:rPr>
        <w:t>Merrilli</w:t>
      </w:r>
      <w:proofErr w:type="spellEnd"/>
      <w:r w:rsidRPr="00361B9E">
        <w:rPr>
          <w:rFonts w:eastAsia="Times New Roman"/>
          <w:spacing w:val="-2"/>
          <w:sz w:val="23"/>
          <w:szCs w:val="23"/>
          <w:lang w:eastAsia="en-AU"/>
        </w:rPr>
        <w:t xml:space="preserve"> Place, then easterly along that boundary of </w:t>
      </w:r>
      <w:proofErr w:type="spellStart"/>
      <w:r w:rsidRPr="00361B9E">
        <w:rPr>
          <w:rFonts w:eastAsia="Times New Roman"/>
          <w:spacing w:val="-2"/>
          <w:sz w:val="23"/>
          <w:szCs w:val="23"/>
          <w:lang w:eastAsia="en-AU"/>
        </w:rPr>
        <w:t>Merrilli</w:t>
      </w:r>
      <w:proofErr w:type="spellEnd"/>
      <w:r w:rsidRPr="00361B9E">
        <w:rPr>
          <w:rFonts w:eastAsia="Times New Roman"/>
          <w:spacing w:val="-2"/>
          <w:sz w:val="23"/>
          <w:szCs w:val="23"/>
          <w:lang w:eastAsia="en-AU"/>
        </w:rPr>
        <w:t xml:space="preserve"> Place to the point at which it is intersected by the prolongation in a straight line of the eastern boundary of The Esplanade, then south</w:t>
      </w:r>
      <w:r w:rsidRPr="00361B9E">
        <w:rPr>
          <w:rFonts w:eastAsia="Times New Roman"/>
          <w:spacing w:val="-2"/>
          <w:sz w:val="23"/>
          <w:szCs w:val="23"/>
          <w:lang w:eastAsia="en-AU"/>
        </w:rPr>
        <w:noBreakHyphen/>
        <w:t>easterly along that prolongation and boundary of The Esplanade to the western boundary of Lot 101 of DP 46201, then south</w:t>
      </w:r>
      <w:r w:rsidRPr="00361B9E">
        <w:rPr>
          <w:rFonts w:eastAsia="Times New Roman"/>
          <w:spacing w:val="-2"/>
          <w:sz w:val="23"/>
          <w:szCs w:val="23"/>
          <w:lang w:eastAsia="en-AU"/>
        </w:rPr>
        <w:noBreakHyphen/>
        <w:t>easterly and easterly along the western and southern boundaries of Lot 101 and the southern boundaries of the adjoining Lots to the western boundary of The Strand, then northerly along that boundary of The Strand to the point at which it intersects the southern boundary of Torrens Street, then in a straight line by the shortest route (across The Strand) to the point at which the southern boundary of Murray Place meets the eastern boundary of The Strand, then easterly and north</w:t>
      </w:r>
      <w:r w:rsidRPr="00361B9E">
        <w:rPr>
          <w:rFonts w:eastAsia="Times New Roman"/>
          <w:spacing w:val="-2"/>
          <w:sz w:val="23"/>
          <w:szCs w:val="23"/>
          <w:lang w:eastAsia="en-AU"/>
        </w:rPr>
        <w:noBreakHyphen/>
        <w:t>easterly along that boundary of Murray Place to the point at which it meets the prolongation in a straight line of the southern boundary of Freeling Street, then north</w:t>
      </w:r>
      <w:r w:rsidRPr="00361B9E">
        <w:rPr>
          <w:rFonts w:eastAsia="Times New Roman"/>
          <w:spacing w:val="-2"/>
          <w:sz w:val="23"/>
          <w:szCs w:val="23"/>
          <w:lang w:eastAsia="en-AU"/>
        </w:rPr>
        <w:noBreakHyphen/>
        <w:t>easterly along that prolongation of the southern boundary of Freeling Street to the point at which it intersects the low water mark of Horseshoe Bay, then generally south</w:t>
      </w:r>
      <w:r w:rsidRPr="00361B9E">
        <w:rPr>
          <w:rFonts w:eastAsia="Times New Roman"/>
          <w:spacing w:val="-2"/>
          <w:sz w:val="23"/>
          <w:szCs w:val="23"/>
          <w:lang w:eastAsia="en-AU"/>
        </w:rPr>
        <w:noBreakHyphen/>
        <w:t>westerly, south</w:t>
      </w:r>
      <w:r w:rsidRPr="00361B9E">
        <w:rPr>
          <w:rFonts w:eastAsia="Times New Roman"/>
          <w:spacing w:val="-2"/>
          <w:sz w:val="23"/>
          <w:szCs w:val="23"/>
          <w:lang w:eastAsia="en-AU"/>
        </w:rPr>
        <w:noBreakHyphen/>
        <w:t>easterly, south</w:t>
      </w:r>
      <w:r w:rsidRPr="00361B9E">
        <w:rPr>
          <w:rFonts w:eastAsia="Times New Roman"/>
          <w:spacing w:val="-2"/>
          <w:sz w:val="23"/>
          <w:szCs w:val="23"/>
          <w:lang w:eastAsia="en-AU"/>
        </w:rPr>
        <w:noBreakHyphen/>
        <w:t>westerly and westerly along the low water mark to the point at which the low water mark is intersected by the prolongation in a straight line of the eastern boundary of Lot 26 of DP 74300, then northerly along that prolongation of the eastern boundary of Lot 26 to the point of commencement. The area includes the whole of any wharf, jetty, boat ramp, breakwater or other structure that projects below the low water mark from within the area described above (as well as any area beneath such a structure).</w:t>
      </w:r>
    </w:p>
    <w:p w14:paraId="009D8C99" w14:textId="77777777" w:rsidR="00361B9E" w:rsidRDefault="00361B9E">
      <w:pPr>
        <w:spacing w:after="0" w:line="240" w:lineRule="auto"/>
        <w:jc w:val="left"/>
        <w:rPr>
          <w:rFonts w:eastAsia="Times New Roman"/>
          <w:spacing w:val="-2"/>
          <w:sz w:val="23"/>
          <w:szCs w:val="23"/>
          <w:lang w:eastAsia="en-AU"/>
        </w:rPr>
      </w:pPr>
      <w:r>
        <w:rPr>
          <w:rFonts w:eastAsia="Times New Roman"/>
          <w:spacing w:val="-2"/>
          <w:sz w:val="23"/>
          <w:szCs w:val="23"/>
          <w:lang w:eastAsia="en-AU"/>
        </w:rPr>
        <w:br w:type="page"/>
      </w:r>
    </w:p>
    <w:p w14:paraId="17F17D82" w14:textId="77777777" w:rsidR="00361B9E" w:rsidRPr="00361B9E" w:rsidRDefault="00361B9E" w:rsidP="00361B9E">
      <w:pPr>
        <w:tabs>
          <w:tab w:val="left" w:pos="284"/>
        </w:tabs>
        <w:spacing w:after="200" w:line="276" w:lineRule="auto"/>
        <w:jc w:val="left"/>
        <w:rPr>
          <w:rFonts w:eastAsia="Times New Roman"/>
          <w:sz w:val="23"/>
          <w:szCs w:val="23"/>
          <w:lang w:eastAsia="en-AU"/>
        </w:rPr>
      </w:pPr>
      <w:r w:rsidRPr="00361B9E">
        <w:rPr>
          <w:rFonts w:ascii="Calibri" w:eastAsia="Times New Roman" w:hAnsi="Calibri"/>
          <w:noProof/>
          <w:sz w:val="22"/>
          <w:lang w:eastAsia="en-AU"/>
        </w:rPr>
        <w:lastRenderedPageBreak/>
        <w:drawing>
          <wp:inline distT="0" distB="0" distL="0" distR="0" wp14:anchorId="63162D4D" wp14:editId="148AB68B">
            <wp:extent cx="5940311" cy="4062342"/>
            <wp:effectExtent l="0" t="0" r="381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945438" cy="4065848"/>
                    </a:xfrm>
                    <a:prstGeom prst="rect">
                      <a:avLst/>
                    </a:prstGeom>
                    <a:noFill/>
                    <a:ln>
                      <a:noFill/>
                    </a:ln>
                  </pic:spPr>
                </pic:pic>
              </a:graphicData>
            </a:graphic>
          </wp:inline>
        </w:drawing>
      </w:r>
    </w:p>
    <w:p w14:paraId="26689575" w14:textId="77777777" w:rsidR="00361B9E" w:rsidRPr="00361B9E" w:rsidRDefault="00361B9E" w:rsidP="00361B9E">
      <w:pPr>
        <w:spacing w:after="0" w:line="240" w:lineRule="auto"/>
        <w:jc w:val="left"/>
        <w:rPr>
          <w:rFonts w:eastAsia="Times New Roman"/>
          <w:b/>
          <w:sz w:val="28"/>
          <w:szCs w:val="28"/>
          <w:lang w:eastAsia="en-AU"/>
        </w:rPr>
      </w:pPr>
      <w:r w:rsidRPr="00361B9E">
        <w:rPr>
          <w:rFonts w:eastAsia="Times New Roman"/>
          <w:b/>
          <w:sz w:val="28"/>
          <w:szCs w:val="28"/>
          <w:lang w:eastAsia="en-AU"/>
        </w:rPr>
        <w:br w:type="page"/>
      </w:r>
    </w:p>
    <w:p w14:paraId="153A69F2" w14:textId="77777777" w:rsidR="00361B9E" w:rsidRPr="00361B9E" w:rsidRDefault="00361B9E" w:rsidP="00361B9E">
      <w:pPr>
        <w:tabs>
          <w:tab w:val="left" w:pos="284"/>
        </w:tabs>
        <w:spacing w:after="120" w:line="276" w:lineRule="auto"/>
        <w:jc w:val="left"/>
        <w:rPr>
          <w:rFonts w:eastAsia="Times New Roman"/>
          <w:sz w:val="23"/>
          <w:szCs w:val="23"/>
          <w:lang w:eastAsia="en-AU"/>
        </w:rPr>
      </w:pPr>
      <w:r w:rsidRPr="00361B9E">
        <w:rPr>
          <w:rFonts w:eastAsia="Times New Roman"/>
          <w:b/>
          <w:sz w:val="28"/>
          <w:szCs w:val="28"/>
          <w:lang w:eastAsia="en-AU"/>
        </w:rPr>
        <w:lastRenderedPageBreak/>
        <w:t>Schedule 3—Middleton Point Foreshore Area, Middleton Beach (Middleton Area 1)</w:t>
      </w:r>
    </w:p>
    <w:p w14:paraId="7CFF247B" w14:textId="77777777" w:rsidR="00361B9E" w:rsidRPr="00361B9E" w:rsidRDefault="00361B9E" w:rsidP="00361B9E">
      <w:pPr>
        <w:spacing w:after="120" w:line="276" w:lineRule="auto"/>
        <w:jc w:val="left"/>
        <w:rPr>
          <w:rFonts w:eastAsia="Times New Roman"/>
          <w:b/>
          <w:sz w:val="23"/>
          <w:szCs w:val="23"/>
          <w:lang w:eastAsia="en-AU"/>
        </w:rPr>
      </w:pPr>
      <w:r w:rsidRPr="00361B9E">
        <w:rPr>
          <w:rFonts w:eastAsia="Times New Roman"/>
          <w:b/>
          <w:sz w:val="23"/>
          <w:szCs w:val="23"/>
          <w:lang w:eastAsia="en-AU"/>
        </w:rPr>
        <w:t>1—Extent of prohibition</w:t>
      </w:r>
    </w:p>
    <w:p w14:paraId="63276C08" w14:textId="77777777" w:rsidR="00361B9E" w:rsidRPr="00361B9E" w:rsidRDefault="00361B9E" w:rsidP="00361B9E">
      <w:pPr>
        <w:autoSpaceDE w:val="0"/>
        <w:autoSpaceDN w:val="0"/>
        <w:adjustRightInd w:val="0"/>
        <w:spacing w:before="120" w:after="120" w:line="240" w:lineRule="auto"/>
        <w:ind w:left="340"/>
        <w:rPr>
          <w:rFonts w:eastAsia="Times New Roman"/>
          <w:sz w:val="23"/>
          <w:szCs w:val="23"/>
          <w:lang w:eastAsia="en-AU"/>
        </w:rPr>
      </w:pPr>
      <w:r w:rsidRPr="00361B9E">
        <w:rPr>
          <w:rFonts w:eastAsia="Times New Roman"/>
          <w:sz w:val="23"/>
          <w:szCs w:val="23"/>
          <w:lang w:eastAsia="en-AU"/>
        </w:rPr>
        <w:t>The consumption of liquor is prohibited, and the possession of liquor is prohibited.</w:t>
      </w:r>
    </w:p>
    <w:p w14:paraId="7A6857BA" w14:textId="77777777" w:rsidR="00361B9E" w:rsidRPr="00361B9E" w:rsidRDefault="00361B9E" w:rsidP="00361B9E">
      <w:pPr>
        <w:tabs>
          <w:tab w:val="left" w:pos="284"/>
        </w:tabs>
        <w:spacing w:after="120" w:line="276" w:lineRule="auto"/>
        <w:jc w:val="left"/>
        <w:rPr>
          <w:rFonts w:eastAsia="Times New Roman"/>
          <w:b/>
          <w:sz w:val="23"/>
          <w:szCs w:val="23"/>
          <w:lang w:eastAsia="en-AU"/>
        </w:rPr>
      </w:pPr>
      <w:r w:rsidRPr="00361B9E">
        <w:rPr>
          <w:rFonts w:eastAsia="Times New Roman"/>
          <w:b/>
          <w:sz w:val="23"/>
          <w:szCs w:val="23"/>
          <w:lang w:eastAsia="en-AU"/>
        </w:rPr>
        <w:t>2—Period of prohibition</w:t>
      </w:r>
    </w:p>
    <w:p w14:paraId="0FFA7F32" w14:textId="77777777" w:rsidR="00361B9E" w:rsidRPr="00361B9E" w:rsidRDefault="00361B9E" w:rsidP="00361B9E">
      <w:pPr>
        <w:autoSpaceDE w:val="0"/>
        <w:autoSpaceDN w:val="0"/>
        <w:adjustRightInd w:val="0"/>
        <w:spacing w:before="120" w:after="120" w:line="240" w:lineRule="auto"/>
        <w:ind w:left="340"/>
        <w:rPr>
          <w:rFonts w:eastAsia="Times New Roman"/>
          <w:sz w:val="23"/>
          <w:szCs w:val="23"/>
          <w:lang w:eastAsia="en-AU"/>
        </w:rPr>
      </w:pPr>
      <w:r w:rsidRPr="00361B9E">
        <w:rPr>
          <w:rFonts w:eastAsia="Times New Roman"/>
          <w:sz w:val="23"/>
          <w:szCs w:val="23"/>
          <w:lang w:eastAsia="en-AU"/>
        </w:rPr>
        <w:t>From 6:00pm on 30 December 2026 – 6:00am on 2 January 2027.</w:t>
      </w:r>
    </w:p>
    <w:p w14:paraId="17EE6820" w14:textId="77777777" w:rsidR="00361B9E" w:rsidRPr="00361B9E" w:rsidRDefault="00361B9E" w:rsidP="00361B9E">
      <w:pPr>
        <w:tabs>
          <w:tab w:val="left" w:pos="284"/>
        </w:tabs>
        <w:spacing w:after="120" w:line="276" w:lineRule="auto"/>
        <w:jc w:val="left"/>
        <w:rPr>
          <w:rFonts w:eastAsia="Times New Roman"/>
          <w:b/>
          <w:sz w:val="23"/>
          <w:szCs w:val="23"/>
          <w:lang w:eastAsia="en-AU"/>
        </w:rPr>
      </w:pPr>
      <w:r w:rsidRPr="00361B9E">
        <w:rPr>
          <w:rFonts w:eastAsia="Times New Roman"/>
          <w:b/>
          <w:sz w:val="23"/>
          <w:szCs w:val="23"/>
          <w:lang w:eastAsia="en-AU"/>
        </w:rPr>
        <w:t>3—Description of area</w:t>
      </w:r>
    </w:p>
    <w:p w14:paraId="301D47A0" w14:textId="77777777" w:rsidR="00361B9E" w:rsidRPr="00361B9E" w:rsidRDefault="00361B9E" w:rsidP="00361B9E">
      <w:pPr>
        <w:autoSpaceDE w:val="0"/>
        <w:autoSpaceDN w:val="0"/>
        <w:adjustRightInd w:val="0"/>
        <w:spacing w:before="120" w:after="120" w:line="240" w:lineRule="auto"/>
        <w:ind w:left="340"/>
        <w:rPr>
          <w:rFonts w:eastAsia="Times New Roman"/>
          <w:b/>
          <w:sz w:val="23"/>
          <w:szCs w:val="23"/>
          <w:lang w:eastAsia="en-AU"/>
        </w:rPr>
      </w:pPr>
      <w:r w:rsidRPr="00361B9E">
        <w:rPr>
          <w:rFonts w:eastAsia="Times New Roman"/>
          <w:b/>
          <w:sz w:val="23"/>
          <w:szCs w:val="23"/>
          <w:lang w:eastAsia="en-AU"/>
        </w:rPr>
        <w:t>Middleton Area 1</w:t>
      </w:r>
    </w:p>
    <w:p w14:paraId="6E51A136" w14:textId="77777777" w:rsidR="00361B9E" w:rsidRPr="002E0C3F" w:rsidRDefault="00361B9E" w:rsidP="00361B9E">
      <w:pPr>
        <w:autoSpaceDE w:val="0"/>
        <w:autoSpaceDN w:val="0"/>
        <w:adjustRightInd w:val="0"/>
        <w:spacing w:before="80" w:after="120" w:line="240" w:lineRule="auto"/>
        <w:ind w:left="340"/>
        <w:rPr>
          <w:rFonts w:eastAsia="Times New Roman"/>
          <w:spacing w:val="-4"/>
          <w:sz w:val="23"/>
          <w:szCs w:val="23"/>
          <w:lang w:eastAsia="en-AU"/>
        </w:rPr>
      </w:pPr>
      <w:r w:rsidRPr="002E0C3F">
        <w:rPr>
          <w:rFonts w:eastAsia="Times New Roman"/>
          <w:spacing w:val="-4"/>
          <w:sz w:val="23"/>
          <w:szCs w:val="23"/>
          <w:lang w:eastAsia="en-AU"/>
        </w:rPr>
        <w:t>The area in and adjacent to Middleton bounded as follows: commencing at the point at which the prolongation in a straight line of the western boundary of Basham Beach Road intersects the high water mark of Encounter Bay, then north</w:t>
      </w:r>
      <w:r w:rsidRPr="002E0C3F">
        <w:rPr>
          <w:rFonts w:eastAsia="Times New Roman"/>
          <w:spacing w:val="-4"/>
          <w:sz w:val="23"/>
          <w:szCs w:val="23"/>
          <w:lang w:eastAsia="en-AU"/>
        </w:rPr>
        <w:noBreakHyphen/>
        <w:t>westerly along that prolongation and boundary to the point at which it is intersected by the prolongation in a straight line of the southern boundary of Set Road, then north</w:t>
      </w:r>
      <w:r w:rsidRPr="002E0C3F">
        <w:rPr>
          <w:rFonts w:eastAsia="Times New Roman"/>
          <w:spacing w:val="-4"/>
          <w:sz w:val="23"/>
          <w:szCs w:val="23"/>
          <w:lang w:eastAsia="en-AU"/>
        </w:rPr>
        <w:noBreakHyphen/>
        <w:t>easterly along that prolongation and boundary of Set Road to the western boundary of Seaview Avenue, then generally south</w:t>
      </w:r>
      <w:r w:rsidRPr="002E0C3F">
        <w:rPr>
          <w:rFonts w:eastAsia="Times New Roman"/>
          <w:spacing w:val="-4"/>
          <w:sz w:val="23"/>
          <w:szCs w:val="23"/>
          <w:lang w:eastAsia="en-AU"/>
        </w:rPr>
        <w:noBreakHyphen/>
        <w:t>easterly and north</w:t>
      </w:r>
      <w:r w:rsidRPr="002E0C3F">
        <w:rPr>
          <w:rFonts w:eastAsia="Times New Roman"/>
          <w:spacing w:val="-4"/>
          <w:sz w:val="23"/>
          <w:szCs w:val="23"/>
          <w:lang w:eastAsia="en-AU"/>
        </w:rPr>
        <w:noBreakHyphen/>
        <w:t>easterly along that boundary of Seaview Avenue to the point at which it meets the eastern boundary of Lot 101 DP 10654, then south</w:t>
      </w:r>
      <w:r w:rsidRPr="002E0C3F">
        <w:rPr>
          <w:rFonts w:eastAsia="Times New Roman"/>
          <w:spacing w:val="-4"/>
          <w:sz w:val="23"/>
          <w:szCs w:val="23"/>
          <w:lang w:eastAsia="en-AU"/>
        </w:rPr>
        <w:noBreakHyphen/>
        <w:t>easterly along that boundary of Lot 101 to the south</w:t>
      </w:r>
      <w:r w:rsidRPr="002E0C3F">
        <w:rPr>
          <w:rFonts w:eastAsia="Times New Roman"/>
          <w:spacing w:val="-4"/>
          <w:sz w:val="23"/>
          <w:szCs w:val="23"/>
          <w:lang w:eastAsia="en-AU"/>
        </w:rPr>
        <w:noBreakHyphen/>
        <w:t>western corner of Lot 19 DP 3145, then generally north</w:t>
      </w:r>
      <w:r w:rsidRPr="002E0C3F">
        <w:rPr>
          <w:rFonts w:eastAsia="Times New Roman"/>
          <w:spacing w:val="-4"/>
          <w:sz w:val="23"/>
          <w:szCs w:val="23"/>
          <w:lang w:eastAsia="en-AU"/>
        </w:rPr>
        <w:noBreakHyphen/>
        <w:t>easterly along the south</w:t>
      </w:r>
      <w:r w:rsidRPr="002E0C3F">
        <w:rPr>
          <w:rFonts w:eastAsia="Times New Roman"/>
          <w:spacing w:val="-4"/>
          <w:sz w:val="23"/>
          <w:szCs w:val="23"/>
          <w:lang w:eastAsia="en-AU"/>
        </w:rPr>
        <w:noBreakHyphen/>
        <w:t>eastern boundary of Lot 19, the south</w:t>
      </w:r>
      <w:r w:rsidRPr="002E0C3F">
        <w:rPr>
          <w:rFonts w:eastAsia="Times New Roman"/>
          <w:spacing w:val="-4"/>
          <w:sz w:val="23"/>
          <w:szCs w:val="23"/>
          <w:lang w:eastAsia="en-AU"/>
        </w:rPr>
        <w:noBreakHyphen/>
        <w:t>eastern boundaries of the adjoining Lots and the northern boundary of Ocean Parade to the south</w:t>
      </w:r>
      <w:r w:rsidRPr="002E0C3F">
        <w:rPr>
          <w:rFonts w:eastAsia="Times New Roman"/>
          <w:spacing w:val="-4"/>
          <w:sz w:val="23"/>
          <w:szCs w:val="23"/>
          <w:lang w:eastAsia="en-AU"/>
        </w:rPr>
        <w:noBreakHyphen/>
        <w:t>eastern corner of Lot 133 FP 166507, then generally north</w:t>
      </w:r>
      <w:r w:rsidRPr="002E0C3F">
        <w:rPr>
          <w:rFonts w:eastAsia="Times New Roman"/>
          <w:spacing w:val="-4"/>
          <w:sz w:val="23"/>
          <w:szCs w:val="23"/>
          <w:lang w:eastAsia="en-AU"/>
        </w:rPr>
        <w:noBreakHyphen/>
        <w:t>easterly and northerly along the easternmost boundaries of Lot 133 and the adjoining Lots (including the eastern boundary of Dover Road) to the north</w:t>
      </w:r>
      <w:r w:rsidRPr="002E0C3F">
        <w:rPr>
          <w:rFonts w:eastAsia="Times New Roman"/>
          <w:spacing w:val="-4"/>
          <w:sz w:val="23"/>
          <w:szCs w:val="23"/>
          <w:lang w:eastAsia="en-AU"/>
        </w:rPr>
        <w:noBreakHyphen/>
        <w:t>eastern corner of Lot 39 DP 3262, then in a straight line by the shortest route to the north</w:t>
      </w:r>
      <w:r w:rsidRPr="002E0C3F">
        <w:rPr>
          <w:rFonts w:eastAsia="Times New Roman"/>
          <w:spacing w:val="-4"/>
          <w:sz w:val="23"/>
          <w:szCs w:val="23"/>
          <w:lang w:eastAsia="en-AU"/>
        </w:rPr>
        <w:noBreakHyphen/>
        <w:t>western corner of Lot 160 DP 9417, then easterly along the southern boundary of the Esplanade to the western boundary of Lot 3 DP 13398, then northerly, easterly and southerly along the western, northern and eastern boundaries of that Lot to its south</w:t>
      </w:r>
      <w:r w:rsidRPr="002E0C3F">
        <w:rPr>
          <w:rFonts w:eastAsia="Times New Roman"/>
          <w:spacing w:val="-4"/>
          <w:sz w:val="23"/>
          <w:szCs w:val="23"/>
          <w:lang w:eastAsia="en-AU"/>
        </w:rPr>
        <w:noBreakHyphen/>
        <w:t xml:space="preserve">eastern corner, then along the northern boundary of Section 345, </w:t>
      </w:r>
      <w:proofErr w:type="spellStart"/>
      <w:r w:rsidRPr="002E0C3F">
        <w:rPr>
          <w:rFonts w:eastAsia="Times New Roman"/>
          <w:spacing w:val="-4"/>
          <w:sz w:val="23"/>
          <w:szCs w:val="23"/>
          <w:lang w:eastAsia="en-AU"/>
        </w:rPr>
        <w:t>Hundred</w:t>
      </w:r>
      <w:proofErr w:type="spellEnd"/>
      <w:r w:rsidRPr="002E0C3F">
        <w:rPr>
          <w:rFonts w:eastAsia="Times New Roman"/>
          <w:spacing w:val="-4"/>
          <w:sz w:val="23"/>
          <w:szCs w:val="23"/>
          <w:lang w:eastAsia="en-AU"/>
        </w:rPr>
        <w:t xml:space="preserve"> of Goolwa, (the southern boundary of Surfer's Parade) to the point at which it is intersected by the prolongation in a straight line of the eastern boundary of Lot 39 DP 6156, then along that prolongation to the point at which it intersects the high water mark of Encounter Bay, then generally westerly and south</w:t>
      </w:r>
      <w:r w:rsidRPr="002E0C3F">
        <w:rPr>
          <w:rFonts w:eastAsia="Times New Roman"/>
          <w:spacing w:val="-4"/>
          <w:sz w:val="23"/>
          <w:szCs w:val="23"/>
          <w:lang w:eastAsia="en-AU"/>
        </w:rPr>
        <w:noBreakHyphen/>
        <w:t>westerly along the high water mark to the point of commencement.</w:t>
      </w:r>
    </w:p>
    <w:p w14:paraId="4CA27786" w14:textId="77777777" w:rsidR="00361B9E" w:rsidRPr="00361B9E" w:rsidRDefault="00361B9E" w:rsidP="00361B9E">
      <w:pPr>
        <w:spacing w:after="0" w:line="240" w:lineRule="auto"/>
        <w:jc w:val="left"/>
        <w:rPr>
          <w:rFonts w:eastAsia="Times New Roman"/>
          <w:sz w:val="23"/>
          <w:szCs w:val="23"/>
          <w:lang w:eastAsia="en-AU"/>
        </w:rPr>
      </w:pPr>
      <w:r w:rsidRPr="00361B9E">
        <w:rPr>
          <w:rFonts w:eastAsia="Times New Roman"/>
          <w:sz w:val="23"/>
          <w:szCs w:val="23"/>
          <w:lang w:eastAsia="en-AU"/>
        </w:rPr>
        <w:br w:type="page"/>
      </w:r>
    </w:p>
    <w:p w14:paraId="0FD02088" w14:textId="77777777" w:rsidR="00361B9E" w:rsidRPr="00361B9E" w:rsidRDefault="00361B9E" w:rsidP="00361B9E">
      <w:pPr>
        <w:spacing w:after="0" w:line="240" w:lineRule="auto"/>
        <w:jc w:val="left"/>
        <w:rPr>
          <w:rFonts w:eastAsia="Times New Roman"/>
          <w:b/>
          <w:sz w:val="28"/>
          <w:szCs w:val="28"/>
          <w:lang w:eastAsia="en-AU"/>
        </w:rPr>
      </w:pPr>
      <w:r w:rsidRPr="00361B9E">
        <w:rPr>
          <w:rFonts w:ascii="Calibri" w:eastAsia="Times New Roman" w:hAnsi="Calibri"/>
          <w:noProof/>
          <w:sz w:val="22"/>
          <w:lang w:eastAsia="en-AU"/>
        </w:rPr>
        <w:lastRenderedPageBreak/>
        <w:drawing>
          <wp:anchor distT="0" distB="0" distL="114300" distR="114300" simplePos="0" relativeHeight="251667456" behindDoc="0" locked="0" layoutInCell="1" allowOverlap="1" wp14:anchorId="509B8663" wp14:editId="10EDF989">
            <wp:simplePos x="0" y="0"/>
            <wp:positionH relativeFrom="margin">
              <wp:posOffset>22481</wp:posOffset>
            </wp:positionH>
            <wp:positionV relativeFrom="paragraph">
              <wp:posOffset>498</wp:posOffset>
            </wp:positionV>
            <wp:extent cx="5966460" cy="4077970"/>
            <wp:effectExtent l="0" t="0" r="0" b="0"/>
            <wp:wrapTopAndBottom/>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966460" cy="40779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61B9E">
        <w:rPr>
          <w:rFonts w:eastAsia="Times New Roman"/>
          <w:b/>
          <w:sz w:val="28"/>
          <w:szCs w:val="28"/>
          <w:lang w:eastAsia="en-AU"/>
        </w:rPr>
        <w:br w:type="page"/>
      </w:r>
    </w:p>
    <w:p w14:paraId="3E7CB482" w14:textId="77777777" w:rsidR="00361B9E" w:rsidRPr="00361B9E" w:rsidRDefault="00361B9E" w:rsidP="00361B9E">
      <w:pPr>
        <w:spacing w:after="0" w:line="240" w:lineRule="auto"/>
        <w:jc w:val="left"/>
        <w:rPr>
          <w:rFonts w:eastAsia="Times New Roman"/>
          <w:b/>
          <w:sz w:val="28"/>
          <w:szCs w:val="28"/>
          <w:lang w:eastAsia="en-AU"/>
        </w:rPr>
      </w:pPr>
      <w:r w:rsidRPr="00361B9E">
        <w:rPr>
          <w:rFonts w:eastAsia="Times New Roman"/>
          <w:b/>
          <w:sz w:val="28"/>
          <w:szCs w:val="28"/>
          <w:lang w:eastAsia="en-AU"/>
        </w:rPr>
        <w:lastRenderedPageBreak/>
        <w:t>Schedule 4—Goolwa Wharf Precinct (Goolwa Area 3)</w:t>
      </w:r>
    </w:p>
    <w:p w14:paraId="5125B46B" w14:textId="77777777" w:rsidR="00361B9E" w:rsidRPr="00361B9E" w:rsidRDefault="00361B9E" w:rsidP="00361B9E">
      <w:pPr>
        <w:spacing w:after="120" w:line="276" w:lineRule="auto"/>
        <w:jc w:val="left"/>
        <w:rPr>
          <w:rFonts w:eastAsia="Times New Roman"/>
          <w:b/>
          <w:sz w:val="23"/>
          <w:szCs w:val="23"/>
          <w:lang w:eastAsia="en-AU"/>
        </w:rPr>
      </w:pPr>
      <w:r w:rsidRPr="00361B9E">
        <w:rPr>
          <w:rFonts w:eastAsia="Times New Roman"/>
          <w:b/>
          <w:sz w:val="23"/>
          <w:szCs w:val="23"/>
          <w:lang w:eastAsia="en-AU"/>
        </w:rPr>
        <w:t>1—Extent of prohibition</w:t>
      </w:r>
    </w:p>
    <w:p w14:paraId="2E875ADE" w14:textId="77777777" w:rsidR="00361B9E" w:rsidRPr="00361B9E" w:rsidRDefault="00361B9E" w:rsidP="00361B9E">
      <w:pPr>
        <w:autoSpaceDE w:val="0"/>
        <w:autoSpaceDN w:val="0"/>
        <w:adjustRightInd w:val="0"/>
        <w:spacing w:before="120" w:after="120" w:line="240" w:lineRule="auto"/>
        <w:ind w:left="340"/>
        <w:rPr>
          <w:rFonts w:eastAsia="Times New Roman"/>
          <w:sz w:val="23"/>
          <w:szCs w:val="23"/>
          <w:lang w:eastAsia="en-AU"/>
        </w:rPr>
      </w:pPr>
      <w:r w:rsidRPr="00361B9E">
        <w:rPr>
          <w:rFonts w:eastAsia="Times New Roman"/>
          <w:sz w:val="23"/>
          <w:szCs w:val="23"/>
          <w:lang w:eastAsia="en-AU"/>
        </w:rPr>
        <w:t>The consumption of liquor is prohibited and the possession of liquor is prohibited.</w:t>
      </w:r>
    </w:p>
    <w:p w14:paraId="19B5C301" w14:textId="77777777" w:rsidR="00361B9E" w:rsidRPr="00361B9E" w:rsidRDefault="00361B9E" w:rsidP="00361B9E">
      <w:pPr>
        <w:tabs>
          <w:tab w:val="left" w:pos="284"/>
        </w:tabs>
        <w:spacing w:after="120" w:line="276" w:lineRule="auto"/>
        <w:jc w:val="left"/>
        <w:rPr>
          <w:rFonts w:eastAsia="Times New Roman"/>
          <w:b/>
          <w:sz w:val="23"/>
          <w:szCs w:val="23"/>
          <w:lang w:eastAsia="en-AU"/>
        </w:rPr>
      </w:pPr>
      <w:r w:rsidRPr="00361B9E">
        <w:rPr>
          <w:rFonts w:eastAsia="Times New Roman"/>
          <w:b/>
          <w:sz w:val="23"/>
          <w:szCs w:val="23"/>
          <w:lang w:eastAsia="en-AU"/>
        </w:rPr>
        <w:t>2—Period of prohibition</w:t>
      </w:r>
    </w:p>
    <w:p w14:paraId="6D06B45C" w14:textId="77777777" w:rsidR="00361B9E" w:rsidRPr="00361B9E" w:rsidRDefault="00361B9E" w:rsidP="00361B9E">
      <w:pPr>
        <w:autoSpaceDE w:val="0"/>
        <w:autoSpaceDN w:val="0"/>
        <w:adjustRightInd w:val="0"/>
        <w:spacing w:before="120" w:after="120" w:line="240" w:lineRule="auto"/>
        <w:ind w:left="340"/>
        <w:rPr>
          <w:rFonts w:eastAsia="Times New Roman"/>
          <w:sz w:val="23"/>
          <w:szCs w:val="23"/>
          <w:lang w:eastAsia="en-AU"/>
        </w:rPr>
      </w:pPr>
      <w:r w:rsidRPr="00361B9E">
        <w:rPr>
          <w:rFonts w:eastAsia="Times New Roman"/>
          <w:sz w:val="23"/>
          <w:szCs w:val="23"/>
          <w:lang w:eastAsia="en-AU"/>
        </w:rPr>
        <w:t>From 6:00pm on 30 December 2026 – 6:00am on 2 January 2027.</w:t>
      </w:r>
    </w:p>
    <w:p w14:paraId="354213B3" w14:textId="77777777" w:rsidR="00361B9E" w:rsidRPr="00361B9E" w:rsidRDefault="00361B9E" w:rsidP="00361B9E">
      <w:pPr>
        <w:tabs>
          <w:tab w:val="left" w:pos="284"/>
        </w:tabs>
        <w:spacing w:after="120" w:line="276" w:lineRule="auto"/>
        <w:jc w:val="left"/>
        <w:rPr>
          <w:rFonts w:eastAsia="Times New Roman"/>
          <w:b/>
          <w:sz w:val="23"/>
          <w:szCs w:val="23"/>
          <w:lang w:eastAsia="en-AU"/>
        </w:rPr>
      </w:pPr>
      <w:r w:rsidRPr="00361B9E">
        <w:rPr>
          <w:rFonts w:eastAsia="Times New Roman"/>
          <w:b/>
          <w:sz w:val="23"/>
          <w:szCs w:val="23"/>
          <w:lang w:eastAsia="en-AU"/>
        </w:rPr>
        <w:t>3—Description of area</w:t>
      </w:r>
    </w:p>
    <w:p w14:paraId="42FA919E" w14:textId="77777777" w:rsidR="00361B9E" w:rsidRPr="00361B9E" w:rsidRDefault="00361B9E" w:rsidP="00361B9E">
      <w:pPr>
        <w:autoSpaceDE w:val="0"/>
        <w:autoSpaceDN w:val="0"/>
        <w:adjustRightInd w:val="0"/>
        <w:spacing w:before="120" w:after="120" w:line="240" w:lineRule="auto"/>
        <w:ind w:left="340"/>
        <w:rPr>
          <w:rFonts w:eastAsia="Times New Roman"/>
          <w:b/>
          <w:sz w:val="23"/>
          <w:szCs w:val="23"/>
          <w:lang w:eastAsia="en-AU"/>
        </w:rPr>
      </w:pPr>
      <w:r w:rsidRPr="00361B9E">
        <w:rPr>
          <w:rFonts w:eastAsia="Times New Roman"/>
          <w:b/>
          <w:sz w:val="23"/>
          <w:szCs w:val="23"/>
          <w:lang w:eastAsia="en-AU"/>
        </w:rPr>
        <w:t>Goolwa Area 3</w:t>
      </w:r>
    </w:p>
    <w:p w14:paraId="21B14134" w14:textId="77777777" w:rsidR="00361B9E" w:rsidRPr="00361B9E" w:rsidRDefault="00361B9E" w:rsidP="00361B9E">
      <w:pPr>
        <w:autoSpaceDE w:val="0"/>
        <w:autoSpaceDN w:val="0"/>
        <w:adjustRightInd w:val="0"/>
        <w:spacing w:before="120" w:after="120" w:line="240" w:lineRule="auto"/>
        <w:ind w:left="340"/>
        <w:rPr>
          <w:rFonts w:eastAsia="Times New Roman"/>
          <w:sz w:val="23"/>
          <w:szCs w:val="23"/>
          <w:lang w:eastAsia="en-AU"/>
        </w:rPr>
      </w:pPr>
      <w:r w:rsidRPr="00361B9E">
        <w:rPr>
          <w:rFonts w:eastAsia="Times New Roman"/>
          <w:sz w:val="23"/>
          <w:szCs w:val="23"/>
          <w:lang w:eastAsia="en-AU"/>
        </w:rPr>
        <w:t>The area in Goolwa Central and Port of Goolwa (generally known as the Wharf Precinct) and to be known as Goolwa Area 3 bounded as follows:</w:t>
      </w:r>
    </w:p>
    <w:p w14:paraId="281F2376" w14:textId="77777777" w:rsidR="00361B9E" w:rsidRPr="00361B9E" w:rsidRDefault="00361B9E" w:rsidP="00361B9E">
      <w:pPr>
        <w:autoSpaceDE w:val="0"/>
        <w:autoSpaceDN w:val="0"/>
        <w:adjustRightInd w:val="0"/>
        <w:spacing w:before="120" w:after="120" w:line="240" w:lineRule="auto"/>
        <w:ind w:left="482"/>
        <w:rPr>
          <w:rFonts w:eastAsia="Times New Roman"/>
          <w:sz w:val="23"/>
          <w:szCs w:val="23"/>
          <w:lang w:eastAsia="en-AU"/>
        </w:rPr>
      </w:pPr>
      <w:r w:rsidRPr="00361B9E">
        <w:rPr>
          <w:rFonts w:eastAsia="Times New Roman"/>
          <w:sz w:val="23"/>
          <w:szCs w:val="23"/>
          <w:lang w:eastAsia="en-AU"/>
        </w:rPr>
        <w:t xml:space="preserve">Commencing at the north eastern corner of Section 315, </w:t>
      </w:r>
      <w:proofErr w:type="spellStart"/>
      <w:r w:rsidRPr="00361B9E">
        <w:rPr>
          <w:rFonts w:eastAsia="Times New Roman"/>
          <w:sz w:val="23"/>
          <w:szCs w:val="23"/>
          <w:lang w:eastAsia="en-AU"/>
        </w:rPr>
        <w:t>Hundred</w:t>
      </w:r>
      <w:proofErr w:type="spellEnd"/>
      <w:r w:rsidRPr="00361B9E">
        <w:rPr>
          <w:rFonts w:eastAsia="Times New Roman"/>
          <w:sz w:val="23"/>
          <w:szCs w:val="23"/>
          <w:lang w:eastAsia="en-AU"/>
        </w:rPr>
        <w:t xml:space="preserve"> of Goolwa, and then due west to the eastern side of the railway reserve. Then follow the easterly side of the railway reserve until reaching the south western underside of the Goolwa and Hindmarsh Island Bridge. Head in a north westerly direction, along the south western side of Brooking Street, until the round-about intersection of Brooking Street, Liverpool Road and Goolwa Terrace. Follow the south eastern side of Goolwa Terrace until the intersection of Cadell Street and Goolwa Terrace. Traversing the north eastern side of Cadell Street, past the Cadell Street and Cutting Road </w:t>
      </w:r>
      <w:bookmarkStart w:id="26" w:name="OLE_LINK1"/>
      <w:r w:rsidRPr="00361B9E">
        <w:rPr>
          <w:rFonts w:eastAsia="Times New Roman"/>
          <w:sz w:val="23"/>
          <w:szCs w:val="23"/>
          <w:lang w:eastAsia="en-AU"/>
        </w:rPr>
        <w:t>intersection</w:t>
      </w:r>
      <w:bookmarkEnd w:id="26"/>
      <w:r w:rsidRPr="00361B9E">
        <w:rPr>
          <w:rFonts w:eastAsia="Times New Roman"/>
          <w:sz w:val="23"/>
          <w:szCs w:val="23"/>
          <w:lang w:eastAsia="en-AU"/>
        </w:rPr>
        <w:t xml:space="preserve">. Continue along Cadell Street and enter Hayes Street then to the Hayes Street and Porter Street intersection. Head south east to the Porter Street and Admiral Terrace intersection. Then head south west and continue along the eastern side of Admiral Terrace past the intersections of Goyder Street, Hutchinson Street, </w:t>
      </w:r>
      <w:proofErr w:type="spellStart"/>
      <w:r w:rsidRPr="00361B9E">
        <w:rPr>
          <w:rFonts w:eastAsia="Times New Roman"/>
          <w:sz w:val="23"/>
          <w:szCs w:val="23"/>
          <w:lang w:eastAsia="en-AU"/>
        </w:rPr>
        <w:t>Sidmouth</w:t>
      </w:r>
      <w:proofErr w:type="spellEnd"/>
      <w:r w:rsidRPr="00361B9E">
        <w:rPr>
          <w:rFonts w:eastAsia="Times New Roman"/>
          <w:sz w:val="23"/>
          <w:szCs w:val="23"/>
          <w:lang w:eastAsia="en-AU"/>
        </w:rPr>
        <w:t xml:space="preserve"> Street until the Admiral Terrace and Baronet Street intersection. Head east south east and traverse around the jetty and return to the eastern side of the boardwalk. Head north east along the eastern side of the boardwalk then a straight line, by the shortest route, to the southern side of the jetty. Then in a straight line by the shortest route to the south eastern side of the Goolwa Wharf. Traverse the south eastern side of the Goolwa Wharf under the Goolwa and Hindmarsh Island Bridge along the River Murray bank to the south eastern side of Section 315 returning to the point of commencement.</w:t>
      </w:r>
    </w:p>
    <w:p w14:paraId="4DA028DA" w14:textId="77777777" w:rsidR="00361B9E" w:rsidRPr="00361B9E" w:rsidRDefault="00361B9E" w:rsidP="00361B9E">
      <w:pPr>
        <w:tabs>
          <w:tab w:val="left" w:pos="284"/>
        </w:tabs>
        <w:spacing w:after="200" w:line="276" w:lineRule="auto"/>
        <w:jc w:val="center"/>
        <w:rPr>
          <w:rFonts w:eastAsia="Times New Roman"/>
          <w:sz w:val="23"/>
          <w:szCs w:val="23"/>
          <w:lang w:eastAsia="en-AU"/>
        </w:rPr>
      </w:pPr>
      <w:r w:rsidRPr="00361B9E">
        <w:rPr>
          <w:rFonts w:ascii="Calibri" w:eastAsia="Times New Roman" w:hAnsi="Calibri"/>
          <w:noProof/>
          <w:sz w:val="22"/>
          <w:lang w:eastAsia="en-AU"/>
        </w:rPr>
        <w:lastRenderedPageBreak/>
        <w:drawing>
          <wp:inline distT="0" distB="0" distL="0" distR="0" wp14:anchorId="29D65020" wp14:editId="7846941A">
            <wp:extent cx="5832275" cy="8524875"/>
            <wp:effectExtent l="0" t="0" r="0" b="0"/>
            <wp:docPr id="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849844" cy="8550556"/>
                    </a:xfrm>
                    <a:prstGeom prst="rect">
                      <a:avLst/>
                    </a:prstGeom>
                    <a:noFill/>
                    <a:ln>
                      <a:noFill/>
                    </a:ln>
                  </pic:spPr>
                </pic:pic>
              </a:graphicData>
            </a:graphic>
          </wp:inline>
        </w:drawing>
      </w:r>
    </w:p>
    <w:p w14:paraId="46D60A56" w14:textId="77777777" w:rsidR="00361B9E" w:rsidRPr="00361B9E" w:rsidRDefault="00361B9E" w:rsidP="00361B9E">
      <w:pPr>
        <w:spacing w:after="120" w:line="276" w:lineRule="auto"/>
        <w:jc w:val="left"/>
        <w:rPr>
          <w:rFonts w:eastAsia="Times New Roman"/>
          <w:b/>
          <w:sz w:val="28"/>
          <w:szCs w:val="28"/>
          <w:lang w:eastAsia="en-AU"/>
        </w:rPr>
      </w:pPr>
      <w:r w:rsidRPr="00361B9E">
        <w:rPr>
          <w:rFonts w:eastAsia="Times New Roman"/>
          <w:b/>
          <w:sz w:val="28"/>
          <w:szCs w:val="28"/>
          <w:lang w:eastAsia="en-AU"/>
        </w:rPr>
        <w:lastRenderedPageBreak/>
        <w:t>Schedule 5—Goolwa Beach Car Park (Goolwa Beach Area 1)</w:t>
      </w:r>
    </w:p>
    <w:p w14:paraId="1C57544B" w14:textId="77777777" w:rsidR="00361B9E" w:rsidRPr="00361B9E" w:rsidRDefault="00361B9E" w:rsidP="00361B9E">
      <w:pPr>
        <w:spacing w:after="120" w:line="276" w:lineRule="auto"/>
        <w:jc w:val="left"/>
        <w:rPr>
          <w:rFonts w:eastAsia="Times New Roman"/>
          <w:b/>
          <w:sz w:val="23"/>
          <w:szCs w:val="23"/>
          <w:lang w:eastAsia="en-AU"/>
        </w:rPr>
      </w:pPr>
      <w:r w:rsidRPr="00361B9E">
        <w:rPr>
          <w:rFonts w:eastAsia="Times New Roman"/>
          <w:b/>
          <w:sz w:val="23"/>
          <w:szCs w:val="23"/>
          <w:lang w:eastAsia="en-AU"/>
        </w:rPr>
        <w:t>1—Extent of prohibition</w:t>
      </w:r>
    </w:p>
    <w:p w14:paraId="5D498CEC" w14:textId="77777777" w:rsidR="00361B9E" w:rsidRPr="00361B9E" w:rsidRDefault="00361B9E" w:rsidP="00361B9E">
      <w:pPr>
        <w:tabs>
          <w:tab w:val="left" w:pos="284"/>
        </w:tabs>
        <w:spacing w:after="120" w:line="276" w:lineRule="auto"/>
        <w:jc w:val="left"/>
        <w:rPr>
          <w:rFonts w:eastAsia="Times New Roman"/>
          <w:sz w:val="23"/>
          <w:szCs w:val="23"/>
          <w:lang w:eastAsia="en-AU"/>
        </w:rPr>
      </w:pPr>
      <w:r w:rsidRPr="00361B9E">
        <w:rPr>
          <w:rFonts w:eastAsia="Times New Roman"/>
          <w:sz w:val="23"/>
          <w:szCs w:val="23"/>
          <w:lang w:eastAsia="en-AU"/>
        </w:rPr>
        <w:t>The consumption of liquor is prohibited, and the possession of liquor is prohibited.</w:t>
      </w:r>
    </w:p>
    <w:p w14:paraId="69B0251B" w14:textId="77777777" w:rsidR="00361B9E" w:rsidRPr="00361B9E" w:rsidRDefault="00361B9E" w:rsidP="00361B9E">
      <w:pPr>
        <w:tabs>
          <w:tab w:val="left" w:pos="284"/>
        </w:tabs>
        <w:spacing w:after="120" w:line="276" w:lineRule="auto"/>
        <w:jc w:val="left"/>
        <w:rPr>
          <w:rFonts w:eastAsia="Times New Roman"/>
          <w:b/>
          <w:sz w:val="23"/>
          <w:szCs w:val="23"/>
          <w:lang w:eastAsia="en-AU"/>
        </w:rPr>
      </w:pPr>
      <w:r w:rsidRPr="00361B9E">
        <w:rPr>
          <w:rFonts w:eastAsia="Times New Roman"/>
          <w:b/>
          <w:sz w:val="23"/>
          <w:szCs w:val="23"/>
          <w:lang w:eastAsia="en-AU"/>
        </w:rPr>
        <w:t>2—Period of prohibition</w:t>
      </w:r>
    </w:p>
    <w:p w14:paraId="258C61D0" w14:textId="77777777" w:rsidR="00361B9E" w:rsidRPr="00361B9E" w:rsidRDefault="00361B9E" w:rsidP="00361B9E">
      <w:pPr>
        <w:tabs>
          <w:tab w:val="left" w:pos="284"/>
        </w:tabs>
        <w:spacing w:after="120" w:line="276" w:lineRule="auto"/>
        <w:jc w:val="left"/>
        <w:rPr>
          <w:rFonts w:eastAsia="Times New Roman"/>
          <w:sz w:val="23"/>
          <w:szCs w:val="23"/>
          <w:lang w:eastAsia="en-AU"/>
        </w:rPr>
      </w:pPr>
      <w:r w:rsidRPr="00361B9E">
        <w:rPr>
          <w:rFonts w:eastAsia="Times New Roman"/>
          <w:sz w:val="23"/>
          <w:szCs w:val="23"/>
          <w:lang w:eastAsia="en-AU"/>
        </w:rPr>
        <w:t>From 6:00pm on 30 December 2026 – 6:00am on 2 January 2027.</w:t>
      </w:r>
    </w:p>
    <w:p w14:paraId="15913CB6" w14:textId="77777777" w:rsidR="00361B9E" w:rsidRPr="00361B9E" w:rsidRDefault="00361B9E" w:rsidP="00361B9E">
      <w:pPr>
        <w:tabs>
          <w:tab w:val="left" w:pos="284"/>
        </w:tabs>
        <w:spacing w:after="120" w:line="276" w:lineRule="auto"/>
        <w:jc w:val="left"/>
        <w:rPr>
          <w:rFonts w:eastAsia="Times New Roman"/>
          <w:b/>
          <w:sz w:val="23"/>
          <w:szCs w:val="23"/>
          <w:lang w:eastAsia="en-AU"/>
        </w:rPr>
      </w:pPr>
      <w:r w:rsidRPr="00361B9E">
        <w:rPr>
          <w:rFonts w:eastAsia="Times New Roman"/>
          <w:b/>
          <w:sz w:val="23"/>
          <w:szCs w:val="23"/>
          <w:lang w:eastAsia="en-AU"/>
        </w:rPr>
        <w:t>3—Description of area</w:t>
      </w:r>
    </w:p>
    <w:p w14:paraId="7FD2C4EA" w14:textId="77777777" w:rsidR="00361B9E" w:rsidRPr="00361B9E" w:rsidRDefault="00361B9E" w:rsidP="00361B9E">
      <w:pPr>
        <w:spacing w:after="120" w:line="276" w:lineRule="auto"/>
        <w:jc w:val="left"/>
        <w:rPr>
          <w:rFonts w:eastAsia="Times New Roman"/>
          <w:b/>
          <w:sz w:val="23"/>
          <w:szCs w:val="23"/>
          <w:lang w:eastAsia="en-AU"/>
        </w:rPr>
      </w:pPr>
      <w:r w:rsidRPr="00361B9E">
        <w:rPr>
          <w:rFonts w:eastAsia="Times New Roman"/>
          <w:b/>
          <w:sz w:val="23"/>
          <w:szCs w:val="23"/>
          <w:lang w:eastAsia="en-AU"/>
        </w:rPr>
        <w:t>Goolwa Beach Area 1</w:t>
      </w:r>
    </w:p>
    <w:p w14:paraId="53D94B0E" w14:textId="50890D90" w:rsidR="00E56F4D" w:rsidRDefault="00361B9E" w:rsidP="00361B9E">
      <w:pPr>
        <w:spacing w:after="200" w:line="276" w:lineRule="auto"/>
        <w:rPr>
          <w:rFonts w:eastAsia="Times New Roman"/>
          <w:sz w:val="23"/>
          <w:szCs w:val="23"/>
          <w:lang w:eastAsia="en-AU"/>
        </w:rPr>
      </w:pPr>
      <w:r w:rsidRPr="00361B9E">
        <w:rPr>
          <w:rFonts w:eastAsia="Times New Roman"/>
          <w:sz w:val="23"/>
          <w:szCs w:val="23"/>
          <w:lang w:eastAsia="en-AU"/>
        </w:rPr>
        <w:t>The area in Goolwa Beach and Goolwa South (generally known as the Goolwa Beach car park) bounded as follows: commencing at the north</w:t>
      </w:r>
      <w:r w:rsidRPr="00361B9E">
        <w:rPr>
          <w:rFonts w:eastAsia="Times New Roman"/>
          <w:sz w:val="23"/>
          <w:szCs w:val="23"/>
          <w:lang w:eastAsia="en-AU"/>
        </w:rPr>
        <w:noBreakHyphen/>
        <w:t xml:space="preserve">eastern corner of Section 279, </w:t>
      </w:r>
      <w:proofErr w:type="spellStart"/>
      <w:r w:rsidRPr="00361B9E">
        <w:rPr>
          <w:rFonts w:eastAsia="Times New Roman"/>
          <w:sz w:val="23"/>
          <w:szCs w:val="23"/>
          <w:lang w:eastAsia="en-AU"/>
        </w:rPr>
        <w:t>Hundred</w:t>
      </w:r>
      <w:proofErr w:type="spellEnd"/>
      <w:r w:rsidRPr="00361B9E">
        <w:rPr>
          <w:rFonts w:eastAsia="Times New Roman"/>
          <w:sz w:val="23"/>
          <w:szCs w:val="23"/>
          <w:lang w:eastAsia="en-AU"/>
        </w:rPr>
        <w:t xml:space="preserve"> of Goolwa, then westerly and southerly along the northern and western boundaries of Section 279 to the northern boundary of Section 367, </w:t>
      </w:r>
      <w:proofErr w:type="spellStart"/>
      <w:r w:rsidRPr="00361B9E">
        <w:rPr>
          <w:rFonts w:eastAsia="Times New Roman"/>
          <w:sz w:val="23"/>
          <w:szCs w:val="23"/>
          <w:lang w:eastAsia="en-AU"/>
        </w:rPr>
        <w:t>Hundred</w:t>
      </w:r>
      <w:proofErr w:type="spellEnd"/>
      <w:r w:rsidRPr="00361B9E">
        <w:rPr>
          <w:rFonts w:eastAsia="Times New Roman"/>
          <w:sz w:val="23"/>
          <w:szCs w:val="23"/>
          <w:lang w:eastAsia="en-AU"/>
        </w:rPr>
        <w:t xml:space="preserve"> of Goolwa, then southerly and easterly along the western and southern boundaries of Section 367 to the south</w:t>
      </w:r>
      <w:r w:rsidRPr="00361B9E">
        <w:rPr>
          <w:rFonts w:eastAsia="Times New Roman"/>
          <w:sz w:val="23"/>
          <w:szCs w:val="23"/>
          <w:lang w:eastAsia="en-AU"/>
        </w:rPr>
        <w:noBreakHyphen/>
        <w:t>eastern corner of the Section, then in a straight line by the shortest route to the south</w:t>
      </w:r>
      <w:r w:rsidRPr="00361B9E">
        <w:rPr>
          <w:rFonts w:eastAsia="Times New Roman"/>
          <w:sz w:val="23"/>
          <w:szCs w:val="23"/>
          <w:lang w:eastAsia="en-AU"/>
        </w:rPr>
        <w:noBreakHyphen/>
        <w:t xml:space="preserve">western corner of Section 368, </w:t>
      </w:r>
      <w:proofErr w:type="spellStart"/>
      <w:r w:rsidRPr="00361B9E">
        <w:rPr>
          <w:rFonts w:eastAsia="Times New Roman"/>
          <w:sz w:val="23"/>
          <w:szCs w:val="23"/>
          <w:lang w:eastAsia="en-AU"/>
        </w:rPr>
        <w:t>Hundred</w:t>
      </w:r>
      <w:proofErr w:type="spellEnd"/>
      <w:r w:rsidRPr="00361B9E">
        <w:rPr>
          <w:rFonts w:eastAsia="Times New Roman"/>
          <w:sz w:val="23"/>
          <w:szCs w:val="23"/>
          <w:lang w:eastAsia="en-AU"/>
        </w:rPr>
        <w:t xml:space="preserve"> of Goolwa, then easterly and northerly along the southern and eastern boundaries of Section 368 to the southern boundary of Section 278, </w:t>
      </w:r>
      <w:proofErr w:type="spellStart"/>
      <w:r w:rsidRPr="00361B9E">
        <w:rPr>
          <w:rFonts w:eastAsia="Times New Roman"/>
          <w:sz w:val="23"/>
          <w:szCs w:val="23"/>
          <w:lang w:eastAsia="en-AU"/>
        </w:rPr>
        <w:t>Hundred</w:t>
      </w:r>
      <w:proofErr w:type="spellEnd"/>
      <w:r w:rsidRPr="00361B9E">
        <w:rPr>
          <w:rFonts w:eastAsia="Times New Roman"/>
          <w:sz w:val="23"/>
          <w:szCs w:val="23"/>
          <w:lang w:eastAsia="en-AU"/>
        </w:rPr>
        <w:t xml:space="preserve"> of Goolwa, then northerly and westerly along the eastern and northern boundaries of Section 278 to the north</w:t>
      </w:r>
      <w:r w:rsidRPr="00361B9E">
        <w:rPr>
          <w:rFonts w:eastAsia="Times New Roman"/>
          <w:sz w:val="23"/>
          <w:szCs w:val="23"/>
          <w:lang w:eastAsia="en-AU"/>
        </w:rPr>
        <w:noBreakHyphen/>
        <w:t>western corner of the Section, then in a straight line by the shortest route across Goolwa Beach Road to the point of commencement.</w:t>
      </w:r>
    </w:p>
    <w:p w14:paraId="34DA3431" w14:textId="77777777" w:rsidR="00E56F4D" w:rsidRDefault="00E56F4D">
      <w:pPr>
        <w:spacing w:after="0" w:line="240" w:lineRule="auto"/>
        <w:jc w:val="left"/>
        <w:rPr>
          <w:rFonts w:eastAsia="Times New Roman"/>
          <w:sz w:val="23"/>
          <w:szCs w:val="23"/>
          <w:lang w:eastAsia="en-AU"/>
        </w:rPr>
      </w:pPr>
      <w:r>
        <w:rPr>
          <w:rFonts w:eastAsia="Times New Roman"/>
          <w:sz w:val="23"/>
          <w:szCs w:val="23"/>
          <w:lang w:eastAsia="en-AU"/>
        </w:rPr>
        <w:br w:type="page"/>
      </w:r>
    </w:p>
    <w:p w14:paraId="52213047" w14:textId="77777777" w:rsidR="00361B9E" w:rsidRPr="00361B9E" w:rsidRDefault="00361B9E" w:rsidP="00361B9E">
      <w:pPr>
        <w:tabs>
          <w:tab w:val="left" w:pos="284"/>
        </w:tabs>
        <w:spacing w:after="200" w:line="276" w:lineRule="auto"/>
        <w:jc w:val="left"/>
        <w:rPr>
          <w:rFonts w:eastAsia="Times New Roman"/>
          <w:sz w:val="23"/>
          <w:szCs w:val="23"/>
          <w:lang w:eastAsia="en-AU"/>
        </w:rPr>
      </w:pPr>
      <w:r w:rsidRPr="00361B9E">
        <w:rPr>
          <w:rFonts w:ascii="Calibri" w:eastAsia="Times New Roman" w:hAnsi="Calibri"/>
          <w:noProof/>
          <w:sz w:val="22"/>
          <w:lang w:eastAsia="en-AU"/>
        </w:rPr>
        <w:lastRenderedPageBreak/>
        <w:drawing>
          <wp:inline distT="0" distB="0" distL="0" distR="0" wp14:anchorId="4F270140" wp14:editId="2F5C055D">
            <wp:extent cx="5960046" cy="8711635"/>
            <wp:effectExtent l="0" t="0" r="0" b="0"/>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960046" cy="8711635"/>
                    </a:xfrm>
                    <a:prstGeom prst="rect">
                      <a:avLst/>
                    </a:prstGeom>
                    <a:noFill/>
                    <a:ln>
                      <a:noFill/>
                    </a:ln>
                  </pic:spPr>
                </pic:pic>
              </a:graphicData>
            </a:graphic>
          </wp:inline>
        </w:drawing>
      </w:r>
    </w:p>
    <w:p w14:paraId="3A869F5D" w14:textId="5070B38F" w:rsidR="00361B9E" w:rsidRPr="00361B9E" w:rsidRDefault="00361B9E" w:rsidP="00E56F4D">
      <w:pPr>
        <w:spacing w:after="0" w:line="280" w:lineRule="exact"/>
        <w:jc w:val="left"/>
        <w:rPr>
          <w:rFonts w:eastAsia="Times New Roman"/>
          <w:b/>
          <w:sz w:val="28"/>
          <w:szCs w:val="28"/>
          <w:lang w:eastAsia="en-AU"/>
        </w:rPr>
      </w:pPr>
      <w:r w:rsidRPr="00361B9E">
        <w:rPr>
          <w:rFonts w:eastAsia="Times New Roman"/>
          <w:b/>
          <w:sz w:val="28"/>
          <w:szCs w:val="28"/>
          <w:lang w:eastAsia="en-AU"/>
        </w:rPr>
        <w:lastRenderedPageBreak/>
        <w:t>Schedule 6—Basham Beach Port Elliot—Middleton (Basham Beach Area 1)</w:t>
      </w:r>
    </w:p>
    <w:p w14:paraId="599C78C4" w14:textId="77777777" w:rsidR="00361B9E" w:rsidRPr="00361B9E" w:rsidRDefault="00361B9E" w:rsidP="00E56F4D">
      <w:pPr>
        <w:spacing w:before="120" w:after="120" w:line="276" w:lineRule="auto"/>
        <w:jc w:val="left"/>
        <w:rPr>
          <w:rFonts w:eastAsia="Times New Roman"/>
          <w:b/>
          <w:sz w:val="23"/>
          <w:szCs w:val="23"/>
          <w:lang w:eastAsia="en-AU"/>
        </w:rPr>
      </w:pPr>
      <w:r w:rsidRPr="00361B9E">
        <w:rPr>
          <w:rFonts w:eastAsia="Times New Roman"/>
          <w:b/>
          <w:sz w:val="23"/>
          <w:szCs w:val="23"/>
          <w:lang w:eastAsia="en-AU"/>
        </w:rPr>
        <w:t>1—Extent of prohibition</w:t>
      </w:r>
    </w:p>
    <w:p w14:paraId="62D1EA11" w14:textId="77777777" w:rsidR="00361B9E" w:rsidRPr="00361B9E" w:rsidRDefault="00361B9E" w:rsidP="00361B9E">
      <w:pPr>
        <w:tabs>
          <w:tab w:val="left" w:pos="284"/>
        </w:tabs>
        <w:spacing w:after="120" w:line="276" w:lineRule="auto"/>
        <w:ind w:left="340"/>
        <w:jc w:val="left"/>
        <w:rPr>
          <w:rFonts w:eastAsia="Times New Roman"/>
          <w:sz w:val="23"/>
          <w:szCs w:val="23"/>
          <w:lang w:eastAsia="en-AU"/>
        </w:rPr>
      </w:pPr>
      <w:r w:rsidRPr="00361B9E">
        <w:rPr>
          <w:rFonts w:eastAsia="Times New Roman"/>
          <w:sz w:val="23"/>
          <w:szCs w:val="23"/>
          <w:lang w:eastAsia="en-AU"/>
        </w:rPr>
        <w:t>The consumption of liquor is prohibited, and the possession of liquor is prohibited.</w:t>
      </w:r>
    </w:p>
    <w:p w14:paraId="2A0D797A" w14:textId="77777777" w:rsidR="00361B9E" w:rsidRPr="00361B9E" w:rsidRDefault="00361B9E" w:rsidP="00361B9E">
      <w:pPr>
        <w:tabs>
          <w:tab w:val="left" w:pos="284"/>
        </w:tabs>
        <w:spacing w:after="120" w:line="276" w:lineRule="auto"/>
        <w:jc w:val="left"/>
        <w:rPr>
          <w:rFonts w:eastAsia="Times New Roman"/>
          <w:b/>
          <w:sz w:val="23"/>
          <w:szCs w:val="23"/>
          <w:lang w:eastAsia="en-AU"/>
        </w:rPr>
      </w:pPr>
      <w:r w:rsidRPr="00361B9E">
        <w:rPr>
          <w:rFonts w:eastAsia="Times New Roman"/>
          <w:b/>
          <w:sz w:val="23"/>
          <w:szCs w:val="23"/>
          <w:lang w:eastAsia="en-AU"/>
        </w:rPr>
        <w:t>2—Period of prohibition</w:t>
      </w:r>
    </w:p>
    <w:p w14:paraId="61F9F4FE" w14:textId="77777777" w:rsidR="00361B9E" w:rsidRPr="00361B9E" w:rsidRDefault="00361B9E" w:rsidP="00361B9E">
      <w:pPr>
        <w:tabs>
          <w:tab w:val="left" w:pos="284"/>
        </w:tabs>
        <w:spacing w:after="120" w:line="276" w:lineRule="auto"/>
        <w:ind w:left="340"/>
        <w:jc w:val="left"/>
        <w:rPr>
          <w:rFonts w:eastAsia="Times New Roman"/>
          <w:sz w:val="23"/>
          <w:szCs w:val="23"/>
          <w:lang w:eastAsia="en-AU"/>
        </w:rPr>
      </w:pPr>
      <w:r w:rsidRPr="00361B9E">
        <w:rPr>
          <w:rFonts w:eastAsia="Times New Roman"/>
          <w:sz w:val="23"/>
          <w:szCs w:val="23"/>
          <w:lang w:eastAsia="en-AU"/>
        </w:rPr>
        <w:t>From 6:00pm on 30 December 2026 – 6:00am on 2 January 2027.</w:t>
      </w:r>
    </w:p>
    <w:p w14:paraId="4D388C8A" w14:textId="77777777" w:rsidR="00361B9E" w:rsidRPr="00361B9E" w:rsidRDefault="00361B9E" w:rsidP="00361B9E">
      <w:pPr>
        <w:tabs>
          <w:tab w:val="left" w:pos="284"/>
        </w:tabs>
        <w:spacing w:after="120" w:line="276" w:lineRule="auto"/>
        <w:jc w:val="left"/>
        <w:rPr>
          <w:rFonts w:eastAsia="Times New Roman"/>
          <w:b/>
          <w:sz w:val="23"/>
          <w:szCs w:val="23"/>
          <w:lang w:eastAsia="en-AU"/>
        </w:rPr>
      </w:pPr>
      <w:r w:rsidRPr="00361B9E">
        <w:rPr>
          <w:rFonts w:eastAsia="Times New Roman"/>
          <w:b/>
          <w:sz w:val="23"/>
          <w:szCs w:val="23"/>
          <w:lang w:eastAsia="en-AU"/>
        </w:rPr>
        <w:t>3—Description of area</w:t>
      </w:r>
    </w:p>
    <w:p w14:paraId="0D7462ED" w14:textId="77777777" w:rsidR="00361B9E" w:rsidRPr="00361B9E" w:rsidRDefault="00361B9E" w:rsidP="00361B9E">
      <w:pPr>
        <w:tabs>
          <w:tab w:val="left" w:pos="284"/>
        </w:tabs>
        <w:spacing w:after="120" w:line="276" w:lineRule="auto"/>
        <w:ind w:left="340"/>
        <w:jc w:val="left"/>
        <w:rPr>
          <w:rFonts w:eastAsia="Times New Roman"/>
          <w:b/>
          <w:sz w:val="23"/>
          <w:szCs w:val="23"/>
          <w:lang w:eastAsia="en-AU"/>
        </w:rPr>
      </w:pPr>
      <w:r w:rsidRPr="00361B9E">
        <w:rPr>
          <w:rFonts w:eastAsia="Times New Roman"/>
          <w:b/>
          <w:sz w:val="23"/>
          <w:szCs w:val="23"/>
          <w:lang w:eastAsia="en-AU"/>
        </w:rPr>
        <w:t>Basham Beach Area 1</w:t>
      </w:r>
    </w:p>
    <w:p w14:paraId="4503DAF0" w14:textId="77777777" w:rsidR="00361B9E" w:rsidRPr="00361B9E" w:rsidRDefault="00361B9E" w:rsidP="00361B9E">
      <w:pPr>
        <w:tabs>
          <w:tab w:val="left" w:pos="284"/>
        </w:tabs>
        <w:spacing w:after="200" w:line="276" w:lineRule="auto"/>
        <w:ind w:left="340"/>
        <w:rPr>
          <w:rFonts w:eastAsia="Times New Roman"/>
          <w:spacing w:val="-4"/>
          <w:sz w:val="23"/>
          <w:szCs w:val="23"/>
          <w:lang w:eastAsia="en-AU"/>
        </w:rPr>
      </w:pPr>
      <w:r w:rsidRPr="00361B9E">
        <w:rPr>
          <w:rFonts w:eastAsia="Times New Roman"/>
          <w:spacing w:val="-4"/>
          <w:sz w:val="23"/>
          <w:szCs w:val="23"/>
          <w:lang w:eastAsia="en-AU"/>
        </w:rPr>
        <w:t>Commencing at the point at which the western boundary of Basham Beach Road, Middleton, intersects the southern boundary of the railway reserve for the Victor Harbor Tourist Railway, then south</w:t>
      </w:r>
      <w:r w:rsidRPr="00361B9E">
        <w:rPr>
          <w:rFonts w:eastAsia="Times New Roman"/>
          <w:spacing w:val="-4"/>
          <w:sz w:val="23"/>
          <w:szCs w:val="23"/>
          <w:lang w:eastAsia="en-AU"/>
        </w:rPr>
        <w:noBreakHyphen/>
        <w:t>easterly along that boundary of Basham Beach Road to the northern boundary of Lot 96 FP 166155, then south</w:t>
      </w:r>
      <w:r w:rsidRPr="00361B9E">
        <w:rPr>
          <w:rFonts w:eastAsia="Times New Roman"/>
          <w:spacing w:val="-4"/>
          <w:sz w:val="23"/>
          <w:szCs w:val="23"/>
          <w:lang w:eastAsia="en-AU"/>
        </w:rPr>
        <w:noBreakHyphen/>
        <w:t>westerly, south</w:t>
      </w:r>
      <w:r w:rsidRPr="00361B9E">
        <w:rPr>
          <w:rFonts w:eastAsia="Times New Roman"/>
          <w:spacing w:val="-4"/>
          <w:sz w:val="23"/>
          <w:szCs w:val="23"/>
          <w:lang w:eastAsia="en-AU"/>
        </w:rPr>
        <w:noBreakHyphen/>
        <w:t>easterly and north</w:t>
      </w:r>
      <w:r w:rsidRPr="00361B9E">
        <w:rPr>
          <w:rFonts w:eastAsia="Times New Roman"/>
          <w:spacing w:val="-4"/>
          <w:sz w:val="23"/>
          <w:szCs w:val="23"/>
          <w:lang w:eastAsia="en-AU"/>
        </w:rPr>
        <w:noBreakHyphen/>
        <w:t>easterly along the northern, western and southern boundaries of Lot 96 to the western boundary of Basham Beach Road, then south</w:t>
      </w:r>
      <w:r w:rsidRPr="00361B9E">
        <w:rPr>
          <w:rFonts w:eastAsia="Times New Roman"/>
          <w:spacing w:val="-4"/>
          <w:sz w:val="23"/>
          <w:szCs w:val="23"/>
          <w:lang w:eastAsia="en-AU"/>
        </w:rPr>
        <w:noBreakHyphen/>
        <w:t>easterly along that boundary of Basham Beach Road and the prolongation in a straight line of that boundary to the low water mark of Encounter Bay, then generally south</w:t>
      </w:r>
      <w:r w:rsidRPr="00361B9E">
        <w:rPr>
          <w:rFonts w:eastAsia="Times New Roman"/>
          <w:spacing w:val="-4"/>
          <w:sz w:val="23"/>
          <w:szCs w:val="23"/>
          <w:lang w:eastAsia="en-AU"/>
        </w:rPr>
        <w:noBreakHyphen/>
        <w:t>westerly, southerly, south</w:t>
      </w:r>
      <w:r w:rsidRPr="00361B9E">
        <w:rPr>
          <w:rFonts w:eastAsia="Times New Roman"/>
          <w:spacing w:val="-4"/>
          <w:sz w:val="23"/>
          <w:szCs w:val="23"/>
          <w:lang w:eastAsia="en-AU"/>
        </w:rPr>
        <w:noBreakHyphen/>
        <w:t>easterly, easterly, southerly, south</w:t>
      </w:r>
      <w:r w:rsidRPr="00361B9E">
        <w:rPr>
          <w:rFonts w:eastAsia="Times New Roman"/>
          <w:spacing w:val="-4"/>
          <w:sz w:val="23"/>
          <w:szCs w:val="23"/>
          <w:lang w:eastAsia="en-AU"/>
        </w:rPr>
        <w:noBreakHyphen/>
        <w:t>westerly and north</w:t>
      </w:r>
      <w:r w:rsidRPr="00361B9E">
        <w:rPr>
          <w:rFonts w:eastAsia="Times New Roman"/>
          <w:spacing w:val="-4"/>
          <w:sz w:val="23"/>
          <w:szCs w:val="23"/>
          <w:lang w:eastAsia="en-AU"/>
        </w:rPr>
        <w:noBreakHyphen/>
        <w:t>westerly along the low water mark to the prolongation in a straight line of the western boundary of Lot 2 DP 52281, then northerly along that prolongation and boundary of Lot 2 to the southern boundary of Lot 1 DP 52281 (the southern boundary of the Port Elliot Caravan Park), then generally easterly, south</w:t>
      </w:r>
      <w:r w:rsidRPr="00361B9E">
        <w:rPr>
          <w:rFonts w:eastAsia="Times New Roman"/>
          <w:spacing w:val="-4"/>
          <w:sz w:val="23"/>
          <w:szCs w:val="23"/>
          <w:lang w:eastAsia="en-AU"/>
        </w:rPr>
        <w:noBreakHyphen/>
        <w:t>easterly, north</w:t>
      </w:r>
      <w:r w:rsidRPr="00361B9E">
        <w:rPr>
          <w:rFonts w:eastAsia="Times New Roman"/>
          <w:spacing w:val="-4"/>
          <w:sz w:val="23"/>
          <w:szCs w:val="23"/>
          <w:lang w:eastAsia="en-AU"/>
        </w:rPr>
        <w:noBreakHyphen/>
        <w:t>easterly and northerly along that boundary of Lot 1 and the eastern boundary of Lot 858 FP 166107 to the northern boundary of Lot 858, then south</w:t>
      </w:r>
      <w:r w:rsidRPr="00361B9E">
        <w:rPr>
          <w:rFonts w:eastAsia="Times New Roman"/>
          <w:spacing w:val="-4"/>
          <w:sz w:val="23"/>
          <w:szCs w:val="23"/>
          <w:lang w:eastAsia="en-AU"/>
        </w:rPr>
        <w:noBreakHyphen/>
        <w:t>westerly along the northern boundary of Lot 858 and the northern boundaries of the adjoining allotments to the eastern boundary of the railway reserve for the Victor Harbor Tourist Railway, then generally north</w:t>
      </w:r>
      <w:r w:rsidRPr="00361B9E">
        <w:rPr>
          <w:rFonts w:eastAsia="Times New Roman"/>
          <w:spacing w:val="-4"/>
          <w:sz w:val="23"/>
          <w:szCs w:val="23"/>
          <w:lang w:eastAsia="en-AU"/>
        </w:rPr>
        <w:noBreakHyphen/>
        <w:t>easterly along that boundary of the railway reserve to the point of commencement.</w:t>
      </w:r>
    </w:p>
    <w:p w14:paraId="3FF315E9" w14:textId="77777777" w:rsidR="00361B9E" w:rsidRPr="00361B9E" w:rsidRDefault="00361B9E" w:rsidP="00361B9E">
      <w:pPr>
        <w:tabs>
          <w:tab w:val="left" w:pos="284"/>
        </w:tabs>
        <w:spacing w:after="200" w:line="276" w:lineRule="auto"/>
        <w:jc w:val="center"/>
        <w:rPr>
          <w:rFonts w:ascii="Calibri" w:eastAsia="Times New Roman" w:hAnsi="Calibri"/>
          <w:noProof/>
          <w:sz w:val="22"/>
          <w:lang w:eastAsia="en-AU"/>
        </w:rPr>
      </w:pPr>
      <w:r w:rsidRPr="00361B9E">
        <w:rPr>
          <w:rFonts w:ascii="Calibri" w:eastAsia="Times New Roman" w:hAnsi="Calibri"/>
          <w:noProof/>
          <w:sz w:val="22"/>
          <w:lang w:eastAsia="en-AU"/>
        </w:rPr>
        <w:lastRenderedPageBreak/>
        <w:drawing>
          <wp:inline distT="0" distB="0" distL="0" distR="0" wp14:anchorId="7799572E" wp14:editId="00B809C9">
            <wp:extent cx="5183505" cy="7305675"/>
            <wp:effectExtent l="0" t="0" r="0" b="9525"/>
            <wp:docPr id="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191991" cy="7317635"/>
                    </a:xfrm>
                    <a:prstGeom prst="rect">
                      <a:avLst/>
                    </a:prstGeom>
                    <a:noFill/>
                    <a:ln>
                      <a:noFill/>
                    </a:ln>
                  </pic:spPr>
                </pic:pic>
              </a:graphicData>
            </a:graphic>
          </wp:inline>
        </w:drawing>
      </w:r>
    </w:p>
    <w:p w14:paraId="6B9C549F" w14:textId="77777777" w:rsidR="00361B9E" w:rsidRPr="00361B9E" w:rsidRDefault="00361B9E" w:rsidP="00E56F4D">
      <w:pPr>
        <w:autoSpaceDE w:val="0"/>
        <w:autoSpaceDN w:val="0"/>
        <w:adjustRightInd w:val="0"/>
        <w:spacing w:after="0" w:line="240" w:lineRule="auto"/>
        <w:jc w:val="left"/>
        <w:rPr>
          <w:rFonts w:eastAsia="Times New Roman"/>
          <w:b/>
          <w:bCs/>
          <w:sz w:val="26"/>
          <w:szCs w:val="26"/>
          <w:lang w:eastAsia="en-AU"/>
        </w:rPr>
      </w:pPr>
      <w:r w:rsidRPr="00361B9E">
        <w:rPr>
          <w:rFonts w:eastAsia="Times New Roman"/>
          <w:b/>
          <w:bCs/>
          <w:sz w:val="26"/>
          <w:szCs w:val="26"/>
          <w:lang w:eastAsia="en-AU"/>
        </w:rPr>
        <w:t>Made by the Liquor and Gambling Commissioner</w:t>
      </w:r>
    </w:p>
    <w:p w14:paraId="676754D1" w14:textId="77777777" w:rsidR="00361B9E" w:rsidRPr="00361B9E" w:rsidRDefault="00361B9E" w:rsidP="00361B9E">
      <w:pPr>
        <w:autoSpaceDE w:val="0"/>
        <w:autoSpaceDN w:val="0"/>
        <w:adjustRightInd w:val="0"/>
        <w:spacing w:after="0" w:line="240" w:lineRule="auto"/>
        <w:jc w:val="left"/>
        <w:rPr>
          <w:rFonts w:eastAsia="Times New Roman"/>
          <w:color w:val="000000"/>
          <w:sz w:val="23"/>
          <w:szCs w:val="23"/>
          <w:lang w:eastAsia="en-AU"/>
        </w:rPr>
      </w:pPr>
      <w:r w:rsidRPr="00361B9E">
        <w:rPr>
          <w:rFonts w:eastAsia="Times New Roman"/>
          <w:color w:val="000000"/>
          <w:sz w:val="23"/>
          <w:szCs w:val="23"/>
          <w:lang w:eastAsia="en-AU"/>
        </w:rPr>
        <w:t>Alison Selleck</w:t>
      </w:r>
    </w:p>
    <w:p w14:paraId="022DB5EA" w14:textId="77777777" w:rsidR="00361B9E" w:rsidRPr="00361B9E" w:rsidRDefault="00361B9E" w:rsidP="00361B9E">
      <w:pPr>
        <w:autoSpaceDE w:val="0"/>
        <w:autoSpaceDN w:val="0"/>
        <w:adjustRightInd w:val="0"/>
        <w:spacing w:after="0" w:line="240" w:lineRule="auto"/>
        <w:jc w:val="left"/>
        <w:rPr>
          <w:rFonts w:eastAsia="Times New Roman"/>
          <w:color w:val="000000"/>
          <w:sz w:val="23"/>
          <w:szCs w:val="23"/>
          <w:lang w:eastAsia="en-AU"/>
        </w:rPr>
      </w:pPr>
      <w:r w:rsidRPr="00361B9E">
        <w:rPr>
          <w:rFonts w:eastAsia="Times New Roman"/>
          <w:color w:val="000000"/>
          <w:sz w:val="23"/>
          <w:szCs w:val="23"/>
          <w:lang w:eastAsia="en-AU"/>
        </w:rPr>
        <w:t>Acting Assistant Director Licensing</w:t>
      </w:r>
    </w:p>
    <w:p w14:paraId="2EA87946" w14:textId="77777777" w:rsidR="00361B9E" w:rsidRPr="00361B9E" w:rsidRDefault="00361B9E" w:rsidP="00361B9E">
      <w:pPr>
        <w:spacing w:after="200" w:line="276" w:lineRule="auto"/>
        <w:jc w:val="left"/>
        <w:rPr>
          <w:rFonts w:eastAsia="Times New Roman"/>
          <w:sz w:val="23"/>
          <w:szCs w:val="23"/>
          <w:lang w:eastAsia="en-AU"/>
        </w:rPr>
      </w:pPr>
      <w:r w:rsidRPr="00361B9E">
        <w:rPr>
          <w:rFonts w:eastAsia="Times New Roman"/>
          <w:color w:val="000000"/>
          <w:sz w:val="23"/>
          <w:szCs w:val="23"/>
          <w:lang w:eastAsia="en-AU"/>
        </w:rPr>
        <w:t>Delegate of the Liquor and Gambling Commissioner</w:t>
      </w:r>
    </w:p>
    <w:p w14:paraId="10412CCE" w14:textId="77777777" w:rsidR="00361B9E" w:rsidRPr="00361B9E" w:rsidRDefault="00361B9E" w:rsidP="00361B9E">
      <w:pPr>
        <w:autoSpaceDE w:val="0"/>
        <w:autoSpaceDN w:val="0"/>
        <w:adjustRightInd w:val="0"/>
        <w:spacing w:after="120" w:line="240" w:lineRule="auto"/>
        <w:jc w:val="left"/>
        <w:rPr>
          <w:rFonts w:eastAsia="Times New Roman"/>
          <w:color w:val="000000"/>
          <w:sz w:val="23"/>
          <w:szCs w:val="23"/>
          <w:lang w:eastAsia="en-AU"/>
        </w:rPr>
      </w:pPr>
      <w:r w:rsidRPr="00361B9E">
        <w:rPr>
          <w:rFonts w:eastAsia="Times New Roman"/>
          <w:color w:val="000000"/>
          <w:sz w:val="23"/>
          <w:szCs w:val="23"/>
          <w:lang w:eastAsia="en-AU"/>
        </w:rPr>
        <w:t>On 11 October 2026</w:t>
      </w:r>
    </w:p>
    <w:p w14:paraId="2F60920F" w14:textId="77777777" w:rsidR="00361B9E" w:rsidRPr="00361B9E" w:rsidRDefault="00361B9E" w:rsidP="00361B9E">
      <w:pPr>
        <w:pBdr>
          <w:top w:val="single" w:sz="4" w:space="1" w:color="auto"/>
        </w:pBdr>
        <w:autoSpaceDE w:val="0"/>
        <w:autoSpaceDN w:val="0"/>
        <w:adjustRightInd w:val="0"/>
        <w:spacing w:before="100" w:after="0" w:line="14" w:lineRule="exact"/>
        <w:jc w:val="center"/>
        <w:rPr>
          <w:rFonts w:eastAsia="Times New Roman"/>
          <w:color w:val="000000"/>
          <w:sz w:val="23"/>
          <w:szCs w:val="23"/>
          <w:lang w:eastAsia="en-AU"/>
        </w:rPr>
      </w:pPr>
    </w:p>
    <w:p w14:paraId="37C3D890" w14:textId="77777777" w:rsidR="00E56F4D" w:rsidRDefault="00E56F4D" w:rsidP="00E56F4D">
      <w:pPr>
        <w:pStyle w:val="GG-Title1"/>
        <w:widowControl w:val="0"/>
        <w:rPr>
          <w:sz w:val="28"/>
          <w:szCs w:val="28"/>
          <w:lang w:eastAsia="en-AU"/>
        </w:rPr>
      </w:pPr>
      <w:r w:rsidRPr="004F0E7C">
        <w:rPr>
          <w:lang w:eastAsia="en-AU"/>
        </w:rPr>
        <w:lastRenderedPageBreak/>
        <w:t>Liquor Licensing Act 1997</w:t>
      </w:r>
    </w:p>
    <w:p w14:paraId="6F57E16E" w14:textId="77777777" w:rsidR="00E56F4D" w:rsidRPr="003E435A" w:rsidRDefault="00E56F4D" w:rsidP="00E56F4D">
      <w:pPr>
        <w:widowControl w:val="0"/>
        <w:autoSpaceDE w:val="0"/>
        <w:autoSpaceDN w:val="0"/>
        <w:adjustRightInd w:val="0"/>
        <w:spacing w:before="240" w:after="0" w:line="240" w:lineRule="auto"/>
        <w:jc w:val="left"/>
        <w:rPr>
          <w:rFonts w:eastAsia="Times New Roman"/>
          <w:color w:val="000000"/>
          <w:sz w:val="28"/>
          <w:szCs w:val="28"/>
          <w:lang w:eastAsia="en-AU"/>
        </w:rPr>
      </w:pPr>
      <w:r w:rsidRPr="003E435A">
        <w:rPr>
          <w:rFonts w:eastAsia="Times New Roman"/>
          <w:color w:val="000000"/>
          <w:sz w:val="28"/>
          <w:szCs w:val="28"/>
          <w:lang w:eastAsia="en-AU"/>
        </w:rPr>
        <w:t>South Australia</w:t>
      </w:r>
    </w:p>
    <w:p w14:paraId="19701FFD" w14:textId="77777777" w:rsidR="00E56F4D" w:rsidRPr="003E435A" w:rsidRDefault="00E56F4D" w:rsidP="00E56F4D">
      <w:pPr>
        <w:widowControl w:val="0"/>
        <w:autoSpaceDE w:val="0"/>
        <w:autoSpaceDN w:val="0"/>
        <w:adjustRightInd w:val="0"/>
        <w:spacing w:before="120" w:after="200" w:line="240" w:lineRule="auto"/>
        <w:jc w:val="left"/>
        <w:rPr>
          <w:rFonts w:eastAsia="Times New Roman"/>
          <w:b/>
          <w:bCs/>
          <w:color w:val="000000"/>
          <w:sz w:val="36"/>
          <w:szCs w:val="36"/>
          <w:lang w:eastAsia="en-AU"/>
        </w:rPr>
      </w:pPr>
      <w:r w:rsidRPr="003E435A">
        <w:rPr>
          <w:rFonts w:eastAsia="Times New Roman"/>
          <w:b/>
          <w:bCs/>
          <w:color w:val="000000"/>
          <w:sz w:val="36"/>
          <w:szCs w:val="36"/>
          <w:lang w:eastAsia="en-AU"/>
        </w:rPr>
        <w:t xml:space="preserve">Liquor Licensing (Dry Areas) Notice </w:t>
      </w:r>
      <w:r w:rsidRPr="003E435A">
        <w:rPr>
          <w:rFonts w:eastAsia="Times New Roman"/>
          <w:b/>
          <w:bCs/>
          <w:sz w:val="36"/>
          <w:szCs w:val="36"/>
          <w:lang w:eastAsia="en-AU"/>
        </w:rPr>
        <w:t>2026</w:t>
      </w:r>
    </w:p>
    <w:p w14:paraId="7D87FD74" w14:textId="77777777" w:rsidR="00E56F4D" w:rsidRPr="003E435A" w:rsidRDefault="00E56F4D" w:rsidP="00E56F4D">
      <w:pPr>
        <w:widowControl w:val="0"/>
        <w:autoSpaceDE w:val="0"/>
        <w:autoSpaceDN w:val="0"/>
        <w:adjustRightInd w:val="0"/>
        <w:spacing w:before="80" w:after="240" w:line="240" w:lineRule="auto"/>
        <w:jc w:val="left"/>
        <w:rPr>
          <w:rFonts w:eastAsia="Times New Roman"/>
          <w:color w:val="000000"/>
          <w:sz w:val="24"/>
          <w:szCs w:val="24"/>
          <w:lang w:eastAsia="en-AU"/>
        </w:rPr>
      </w:pPr>
      <w:r w:rsidRPr="003E435A">
        <w:rPr>
          <w:rFonts w:eastAsia="Times New Roman"/>
          <w:color w:val="000000"/>
          <w:sz w:val="24"/>
          <w:szCs w:val="24"/>
          <w:lang w:eastAsia="en-AU"/>
        </w:rPr>
        <w:t xml:space="preserve">under </w:t>
      </w:r>
      <w:r>
        <w:rPr>
          <w:rFonts w:eastAsia="Times New Roman"/>
          <w:color w:val="000000"/>
          <w:sz w:val="24"/>
          <w:szCs w:val="24"/>
          <w:lang w:eastAsia="en-AU"/>
        </w:rPr>
        <w:t>S</w:t>
      </w:r>
      <w:r w:rsidRPr="003E435A">
        <w:rPr>
          <w:rFonts w:eastAsia="Times New Roman"/>
          <w:color w:val="000000"/>
          <w:sz w:val="24"/>
          <w:szCs w:val="24"/>
          <w:lang w:eastAsia="en-AU"/>
        </w:rPr>
        <w:t xml:space="preserve">ection 131(1a) of the </w:t>
      </w:r>
      <w:r w:rsidRPr="003E435A">
        <w:rPr>
          <w:rFonts w:eastAsia="Times New Roman"/>
          <w:i/>
          <w:iCs/>
          <w:color w:val="000000"/>
          <w:sz w:val="24"/>
          <w:szCs w:val="24"/>
          <w:lang w:eastAsia="en-AU"/>
        </w:rPr>
        <w:t>Liquor Licensing Act 1997</w:t>
      </w:r>
    </w:p>
    <w:p w14:paraId="65135575" w14:textId="77777777" w:rsidR="00E56F4D" w:rsidRPr="003E435A" w:rsidRDefault="00E56F4D" w:rsidP="00E56F4D">
      <w:pPr>
        <w:widowControl w:val="0"/>
        <w:autoSpaceDE w:val="0"/>
        <w:autoSpaceDN w:val="0"/>
        <w:adjustRightInd w:val="0"/>
        <w:spacing w:before="160" w:after="0" w:line="240" w:lineRule="auto"/>
        <w:ind w:left="567" w:hanging="567"/>
        <w:jc w:val="left"/>
        <w:rPr>
          <w:rFonts w:eastAsia="Times New Roman"/>
          <w:b/>
          <w:bCs/>
          <w:color w:val="000000"/>
          <w:sz w:val="26"/>
          <w:szCs w:val="26"/>
          <w:lang w:eastAsia="en-AU"/>
        </w:rPr>
      </w:pPr>
      <w:r w:rsidRPr="003E435A">
        <w:rPr>
          <w:rFonts w:eastAsia="Times New Roman"/>
          <w:b/>
          <w:bCs/>
          <w:color w:val="000000"/>
          <w:sz w:val="26"/>
          <w:szCs w:val="26"/>
          <w:lang w:eastAsia="en-AU"/>
        </w:rPr>
        <w:t>1—Short title</w:t>
      </w:r>
    </w:p>
    <w:p w14:paraId="31C24F55" w14:textId="77777777" w:rsidR="00E56F4D" w:rsidRPr="003E435A" w:rsidRDefault="00E56F4D" w:rsidP="00E56F4D">
      <w:pPr>
        <w:widowControl w:val="0"/>
        <w:autoSpaceDE w:val="0"/>
        <w:autoSpaceDN w:val="0"/>
        <w:adjustRightInd w:val="0"/>
        <w:spacing w:before="120" w:after="0" w:line="240" w:lineRule="auto"/>
        <w:ind w:left="426"/>
        <w:jc w:val="left"/>
        <w:rPr>
          <w:rFonts w:eastAsia="Times New Roman"/>
          <w:color w:val="000000"/>
          <w:sz w:val="23"/>
          <w:szCs w:val="23"/>
          <w:lang w:eastAsia="en-AU"/>
        </w:rPr>
      </w:pPr>
      <w:r w:rsidRPr="003E435A">
        <w:rPr>
          <w:rFonts w:eastAsia="Times New Roman"/>
          <w:color w:val="000000"/>
          <w:sz w:val="23"/>
          <w:szCs w:val="23"/>
          <w:lang w:eastAsia="en-AU"/>
        </w:rPr>
        <w:t xml:space="preserve">This notice may be cited as the </w:t>
      </w:r>
      <w:r w:rsidRPr="003E435A">
        <w:rPr>
          <w:rFonts w:eastAsia="Times New Roman"/>
          <w:i/>
          <w:iCs/>
          <w:color w:val="000000"/>
          <w:sz w:val="23"/>
          <w:szCs w:val="23"/>
          <w:lang w:eastAsia="en-AU"/>
        </w:rPr>
        <w:t xml:space="preserve">Liquor Licensing (Dry Areas) Notice </w:t>
      </w:r>
      <w:r w:rsidRPr="003E435A">
        <w:rPr>
          <w:rFonts w:eastAsia="Times New Roman"/>
          <w:i/>
          <w:iCs/>
          <w:sz w:val="23"/>
          <w:szCs w:val="23"/>
          <w:lang w:eastAsia="en-AU"/>
        </w:rPr>
        <w:t>2026</w:t>
      </w:r>
      <w:r w:rsidRPr="003E435A">
        <w:rPr>
          <w:rFonts w:eastAsia="Times New Roman"/>
          <w:color w:val="000000"/>
          <w:sz w:val="23"/>
          <w:szCs w:val="23"/>
          <w:lang w:eastAsia="en-AU"/>
        </w:rPr>
        <w:t>.</w:t>
      </w:r>
    </w:p>
    <w:p w14:paraId="066A43F4" w14:textId="77777777" w:rsidR="00E56F4D" w:rsidRPr="003E435A" w:rsidRDefault="00E56F4D" w:rsidP="00E56F4D">
      <w:pPr>
        <w:widowControl w:val="0"/>
        <w:autoSpaceDE w:val="0"/>
        <w:autoSpaceDN w:val="0"/>
        <w:adjustRightInd w:val="0"/>
        <w:spacing w:before="160" w:after="0" w:line="240" w:lineRule="auto"/>
        <w:ind w:left="567" w:hanging="567"/>
        <w:jc w:val="left"/>
        <w:rPr>
          <w:rFonts w:eastAsia="Times New Roman"/>
          <w:b/>
          <w:bCs/>
          <w:color w:val="000000"/>
          <w:sz w:val="26"/>
          <w:szCs w:val="26"/>
          <w:lang w:eastAsia="en-AU"/>
        </w:rPr>
      </w:pPr>
      <w:r w:rsidRPr="003E435A">
        <w:rPr>
          <w:rFonts w:eastAsia="Times New Roman"/>
          <w:b/>
          <w:bCs/>
          <w:color w:val="000000"/>
          <w:sz w:val="26"/>
          <w:szCs w:val="26"/>
          <w:lang w:eastAsia="en-AU"/>
        </w:rPr>
        <w:t>2—Commencement</w:t>
      </w:r>
    </w:p>
    <w:p w14:paraId="35BD937A" w14:textId="77777777" w:rsidR="00E56F4D" w:rsidRPr="003E435A" w:rsidRDefault="00E56F4D" w:rsidP="00E56F4D">
      <w:pPr>
        <w:widowControl w:val="0"/>
        <w:autoSpaceDE w:val="0"/>
        <w:autoSpaceDN w:val="0"/>
        <w:adjustRightInd w:val="0"/>
        <w:spacing w:before="120" w:after="0" w:line="240" w:lineRule="auto"/>
        <w:ind w:left="426"/>
        <w:jc w:val="left"/>
        <w:rPr>
          <w:rFonts w:eastAsia="Times New Roman"/>
          <w:color w:val="000000"/>
          <w:sz w:val="23"/>
          <w:szCs w:val="23"/>
          <w:lang w:eastAsia="en-AU"/>
        </w:rPr>
      </w:pPr>
      <w:r w:rsidRPr="003E435A">
        <w:rPr>
          <w:rFonts w:eastAsia="Times New Roman"/>
          <w:color w:val="000000"/>
          <w:sz w:val="23"/>
          <w:szCs w:val="23"/>
          <w:lang w:eastAsia="en-AU"/>
        </w:rPr>
        <w:t>This notice comes into operation on 19</w:t>
      </w:r>
      <w:r w:rsidRPr="003E435A">
        <w:rPr>
          <w:rFonts w:eastAsia="Times New Roman"/>
          <w:sz w:val="23"/>
          <w:szCs w:val="23"/>
          <w:lang w:eastAsia="en-AU"/>
        </w:rPr>
        <w:t xml:space="preserve"> November 2026</w:t>
      </w:r>
      <w:r w:rsidRPr="003E435A">
        <w:rPr>
          <w:rFonts w:eastAsia="Times New Roman"/>
          <w:color w:val="000000"/>
          <w:sz w:val="23"/>
          <w:szCs w:val="23"/>
          <w:lang w:eastAsia="en-AU"/>
        </w:rPr>
        <w:t>.</w:t>
      </w:r>
    </w:p>
    <w:p w14:paraId="44CF6CC3" w14:textId="77777777" w:rsidR="00E56F4D" w:rsidRPr="003E435A" w:rsidRDefault="00E56F4D" w:rsidP="00E56F4D">
      <w:pPr>
        <w:widowControl w:val="0"/>
        <w:autoSpaceDE w:val="0"/>
        <w:autoSpaceDN w:val="0"/>
        <w:adjustRightInd w:val="0"/>
        <w:spacing w:before="160" w:after="0" w:line="240" w:lineRule="auto"/>
        <w:ind w:left="567" w:hanging="567"/>
        <w:jc w:val="left"/>
        <w:rPr>
          <w:rFonts w:eastAsia="Times New Roman"/>
          <w:b/>
          <w:bCs/>
          <w:color w:val="000000"/>
          <w:sz w:val="26"/>
          <w:szCs w:val="26"/>
          <w:lang w:eastAsia="en-AU"/>
        </w:rPr>
      </w:pPr>
      <w:r w:rsidRPr="003E435A">
        <w:rPr>
          <w:rFonts w:eastAsia="Times New Roman"/>
          <w:b/>
          <w:bCs/>
          <w:color w:val="000000"/>
          <w:sz w:val="26"/>
          <w:szCs w:val="26"/>
          <w:lang w:eastAsia="en-AU"/>
        </w:rPr>
        <w:t>3—Interpretation</w:t>
      </w:r>
    </w:p>
    <w:p w14:paraId="648C4C94" w14:textId="77777777" w:rsidR="00E56F4D" w:rsidRPr="003E435A" w:rsidRDefault="00E56F4D" w:rsidP="00E56F4D">
      <w:pPr>
        <w:widowControl w:val="0"/>
        <w:autoSpaceDE w:val="0"/>
        <w:autoSpaceDN w:val="0"/>
        <w:adjustRightInd w:val="0"/>
        <w:spacing w:before="120" w:after="0" w:line="240" w:lineRule="auto"/>
        <w:ind w:left="851" w:hanging="425"/>
        <w:jc w:val="left"/>
        <w:rPr>
          <w:rFonts w:eastAsia="Times New Roman"/>
          <w:color w:val="000000"/>
          <w:sz w:val="23"/>
          <w:szCs w:val="23"/>
          <w:lang w:eastAsia="en-AU"/>
        </w:rPr>
      </w:pPr>
      <w:r w:rsidRPr="003E435A">
        <w:rPr>
          <w:rFonts w:eastAsia="Times New Roman"/>
          <w:color w:val="000000"/>
          <w:sz w:val="23"/>
          <w:szCs w:val="23"/>
          <w:lang w:eastAsia="en-AU"/>
        </w:rPr>
        <w:t>(1)</w:t>
      </w:r>
      <w:r w:rsidRPr="003E435A">
        <w:rPr>
          <w:rFonts w:eastAsia="Times New Roman"/>
          <w:color w:val="000000"/>
          <w:sz w:val="23"/>
          <w:szCs w:val="23"/>
          <w:lang w:eastAsia="en-AU"/>
        </w:rPr>
        <w:tab/>
        <w:t>In this notice—</w:t>
      </w:r>
    </w:p>
    <w:p w14:paraId="7562BE80" w14:textId="77777777" w:rsidR="00E56F4D" w:rsidRPr="003E435A" w:rsidRDefault="00E56F4D" w:rsidP="00E56F4D">
      <w:pPr>
        <w:widowControl w:val="0"/>
        <w:autoSpaceDE w:val="0"/>
        <w:autoSpaceDN w:val="0"/>
        <w:adjustRightInd w:val="0"/>
        <w:spacing w:before="120" w:after="0" w:line="240" w:lineRule="auto"/>
        <w:ind w:left="851"/>
        <w:rPr>
          <w:rFonts w:eastAsia="Times New Roman"/>
          <w:color w:val="000000"/>
          <w:sz w:val="23"/>
          <w:szCs w:val="23"/>
          <w:lang w:eastAsia="en-AU"/>
        </w:rPr>
      </w:pPr>
      <w:r w:rsidRPr="003E435A">
        <w:rPr>
          <w:rFonts w:eastAsia="Times New Roman"/>
          <w:b/>
          <w:bCs/>
          <w:i/>
          <w:iCs/>
          <w:color w:val="000000"/>
          <w:sz w:val="23"/>
          <w:szCs w:val="23"/>
          <w:lang w:eastAsia="en-AU"/>
        </w:rPr>
        <w:t>principal notice</w:t>
      </w:r>
      <w:r w:rsidRPr="003E435A">
        <w:rPr>
          <w:rFonts w:eastAsia="Times New Roman"/>
          <w:color w:val="000000"/>
          <w:sz w:val="23"/>
          <w:szCs w:val="23"/>
          <w:lang w:eastAsia="en-AU"/>
        </w:rPr>
        <w:t xml:space="preserve"> means the </w:t>
      </w:r>
      <w:hyperlink r:id="rId30" w:history="1">
        <w:r w:rsidRPr="003E435A">
          <w:rPr>
            <w:rFonts w:eastAsia="Times New Roman"/>
            <w:i/>
            <w:iCs/>
            <w:color w:val="000000"/>
            <w:sz w:val="23"/>
            <w:szCs w:val="23"/>
            <w:lang w:eastAsia="en-AU"/>
          </w:rPr>
          <w:t>Liquor Licensing (Dry Areas) Notice 2015</w:t>
        </w:r>
      </w:hyperlink>
      <w:r w:rsidRPr="003E435A">
        <w:rPr>
          <w:rFonts w:eastAsia="Times New Roman"/>
          <w:color w:val="000000"/>
          <w:sz w:val="23"/>
          <w:szCs w:val="23"/>
          <w:lang w:eastAsia="en-AU"/>
        </w:rPr>
        <w:t xml:space="preserve"> published in the Gazette on 5 January 2015, as in force from time to time.</w:t>
      </w:r>
    </w:p>
    <w:p w14:paraId="6833348D" w14:textId="77777777" w:rsidR="00E56F4D" w:rsidRPr="003E435A" w:rsidRDefault="00E56F4D" w:rsidP="00E56F4D">
      <w:pPr>
        <w:widowControl w:val="0"/>
        <w:autoSpaceDE w:val="0"/>
        <w:autoSpaceDN w:val="0"/>
        <w:adjustRightInd w:val="0"/>
        <w:spacing w:before="120" w:after="0" w:line="240" w:lineRule="auto"/>
        <w:ind w:left="851" w:hanging="425"/>
        <w:rPr>
          <w:rFonts w:eastAsia="Times New Roman"/>
          <w:color w:val="000000"/>
          <w:sz w:val="23"/>
          <w:szCs w:val="23"/>
          <w:lang w:eastAsia="en-AU"/>
        </w:rPr>
      </w:pPr>
      <w:r w:rsidRPr="003E435A">
        <w:rPr>
          <w:rFonts w:eastAsia="Times New Roman"/>
          <w:color w:val="000000"/>
          <w:sz w:val="23"/>
          <w:szCs w:val="23"/>
          <w:lang w:eastAsia="en-AU"/>
        </w:rPr>
        <w:t>(2)</w:t>
      </w:r>
      <w:r w:rsidRPr="003E435A">
        <w:rPr>
          <w:rFonts w:eastAsia="Times New Roman"/>
          <w:color w:val="000000"/>
          <w:sz w:val="23"/>
          <w:szCs w:val="23"/>
          <w:lang w:eastAsia="en-AU"/>
        </w:rPr>
        <w:tab/>
        <w:t>Clause 3 of the principal notice applies to this notice as if it were the principal notice.</w:t>
      </w:r>
    </w:p>
    <w:p w14:paraId="0F73EF66" w14:textId="77777777" w:rsidR="00E56F4D" w:rsidRPr="003E435A" w:rsidRDefault="00E56F4D" w:rsidP="00E56F4D">
      <w:pPr>
        <w:widowControl w:val="0"/>
        <w:autoSpaceDE w:val="0"/>
        <w:autoSpaceDN w:val="0"/>
        <w:adjustRightInd w:val="0"/>
        <w:spacing w:before="160" w:after="0" w:line="240" w:lineRule="auto"/>
        <w:ind w:left="567" w:hanging="567"/>
        <w:jc w:val="left"/>
        <w:rPr>
          <w:rFonts w:eastAsia="Times New Roman"/>
          <w:b/>
          <w:bCs/>
          <w:color w:val="000000"/>
          <w:sz w:val="26"/>
          <w:szCs w:val="26"/>
          <w:lang w:eastAsia="en-AU"/>
        </w:rPr>
      </w:pPr>
      <w:r w:rsidRPr="003E435A">
        <w:rPr>
          <w:rFonts w:eastAsia="Times New Roman"/>
          <w:b/>
          <w:bCs/>
          <w:color w:val="000000"/>
          <w:sz w:val="26"/>
          <w:szCs w:val="26"/>
          <w:lang w:eastAsia="en-AU"/>
        </w:rPr>
        <w:t>4—Consumption etc of liquor prohibited in dry areas</w:t>
      </w:r>
    </w:p>
    <w:p w14:paraId="6DB3DE4A" w14:textId="77777777" w:rsidR="00E56F4D" w:rsidRPr="003E435A" w:rsidRDefault="00E56F4D" w:rsidP="00E56F4D">
      <w:pPr>
        <w:widowControl w:val="0"/>
        <w:autoSpaceDE w:val="0"/>
        <w:autoSpaceDN w:val="0"/>
        <w:adjustRightInd w:val="0"/>
        <w:spacing w:before="120" w:after="0" w:line="240" w:lineRule="auto"/>
        <w:ind w:left="851" w:hanging="425"/>
        <w:rPr>
          <w:rFonts w:eastAsia="Times New Roman"/>
          <w:color w:val="000000"/>
          <w:sz w:val="23"/>
          <w:szCs w:val="23"/>
          <w:lang w:eastAsia="en-AU"/>
        </w:rPr>
      </w:pPr>
      <w:r w:rsidRPr="003E435A">
        <w:rPr>
          <w:rFonts w:eastAsia="Times New Roman"/>
          <w:color w:val="000000"/>
          <w:sz w:val="23"/>
          <w:szCs w:val="23"/>
          <w:lang w:eastAsia="en-AU"/>
        </w:rPr>
        <w:t>(1)</w:t>
      </w:r>
      <w:r w:rsidRPr="003E435A">
        <w:rPr>
          <w:rFonts w:eastAsia="Times New Roman"/>
          <w:color w:val="000000"/>
          <w:sz w:val="23"/>
          <w:szCs w:val="23"/>
          <w:lang w:eastAsia="en-AU"/>
        </w:rPr>
        <w:tab/>
        <w:t xml:space="preserve">Pursuant to </w:t>
      </w:r>
      <w:r>
        <w:rPr>
          <w:rFonts w:eastAsia="Times New Roman"/>
          <w:color w:val="000000"/>
          <w:sz w:val="23"/>
          <w:szCs w:val="23"/>
          <w:lang w:eastAsia="en-AU"/>
        </w:rPr>
        <w:t>S</w:t>
      </w:r>
      <w:r w:rsidRPr="003E435A">
        <w:rPr>
          <w:rFonts w:eastAsia="Times New Roman"/>
          <w:color w:val="000000"/>
          <w:sz w:val="23"/>
          <w:szCs w:val="23"/>
          <w:lang w:eastAsia="en-AU"/>
        </w:rPr>
        <w:t>ection 131 of the Act, the consumption and possession of liquor in the area described in the Schedule is prohibited in accordance with the provisions of the Schedule.</w:t>
      </w:r>
    </w:p>
    <w:p w14:paraId="2863AC9A" w14:textId="77777777" w:rsidR="00E56F4D" w:rsidRPr="003E435A" w:rsidRDefault="00E56F4D" w:rsidP="00E56F4D">
      <w:pPr>
        <w:widowControl w:val="0"/>
        <w:autoSpaceDE w:val="0"/>
        <w:autoSpaceDN w:val="0"/>
        <w:adjustRightInd w:val="0"/>
        <w:spacing w:before="120" w:after="0" w:line="240" w:lineRule="auto"/>
        <w:ind w:left="851" w:hanging="425"/>
        <w:rPr>
          <w:rFonts w:eastAsia="Times New Roman"/>
          <w:color w:val="000000"/>
          <w:sz w:val="23"/>
          <w:szCs w:val="23"/>
          <w:lang w:eastAsia="en-AU"/>
        </w:rPr>
      </w:pPr>
      <w:r w:rsidRPr="003E435A">
        <w:rPr>
          <w:rFonts w:eastAsia="Times New Roman"/>
          <w:color w:val="000000"/>
          <w:sz w:val="23"/>
          <w:szCs w:val="23"/>
          <w:lang w:eastAsia="en-AU"/>
        </w:rPr>
        <w:t>(2)</w:t>
      </w:r>
      <w:r w:rsidRPr="003E435A">
        <w:rPr>
          <w:rFonts w:eastAsia="Times New Roman"/>
          <w:color w:val="000000"/>
          <w:sz w:val="23"/>
          <w:szCs w:val="23"/>
          <w:lang w:eastAsia="en-AU"/>
        </w:rPr>
        <w:tab/>
        <w:t>The prohibition has effect during the periods specified in the Schedule.</w:t>
      </w:r>
    </w:p>
    <w:p w14:paraId="12E16332" w14:textId="77777777" w:rsidR="00E56F4D" w:rsidRPr="003E435A" w:rsidRDefault="00E56F4D" w:rsidP="00E56F4D">
      <w:pPr>
        <w:widowControl w:val="0"/>
        <w:autoSpaceDE w:val="0"/>
        <w:autoSpaceDN w:val="0"/>
        <w:adjustRightInd w:val="0"/>
        <w:spacing w:before="120" w:after="0" w:line="240" w:lineRule="auto"/>
        <w:ind w:left="851" w:hanging="425"/>
        <w:rPr>
          <w:rFonts w:eastAsia="Times New Roman"/>
          <w:color w:val="000000"/>
          <w:sz w:val="23"/>
          <w:szCs w:val="23"/>
          <w:lang w:eastAsia="en-AU"/>
        </w:rPr>
      </w:pPr>
      <w:r w:rsidRPr="003E435A">
        <w:rPr>
          <w:rFonts w:eastAsia="Times New Roman"/>
          <w:color w:val="000000"/>
          <w:sz w:val="23"/>
          <w:szCs w:val="23"/>
          <w:lang w:eastAsia="en-AU"/>
        </w:rPr>
        <w:t>(3)</w:t>
      </w:r>
      <w:r w:rsidRPr="003E435A">
        <w:rPr>
          <w:rFonts w:eastAsia="Times New Roman"/>
          <w:color w:val="000000"/>
          <w:sz w:val="23"/>
          <w:szCs w:val="23"/>
          <w:lang w:eastAsia="en-AU"/>
        </w:rPr>
        <w:tab/>
        <w:t>The prohibition does not extend to private land in the area described in the Schedule.</w:t>
      </w:r>
    </w:p>
    <w:p w14:paraId="6BA72112" w14:textId="77777777" w:rsidR="00E56F4D" w:rsidRPr="003E435A" w:rsidRDefault="00E56F4D" w:rsidP="00E56F4D">
      <w:pPr>
        <w:widowControl w:val="0"/>
        <w:autoSpaceDE w:val="0"/>
        <w:autoSpaceDN w:val="0"/>
        <w:adjustRightInd w:val="0"/>
        <w:spacing w:before="120" w:after="0" w:line="240" w:lineRule="auto"/>
        <w:ind w:left="851" w:hanging="425"/>
        <w:rPr>
          <w:rFonts w:eastAsia="Times New Roman"/>
          <w:color w:val="000000"/>
          <w:sz w:val="23"/>
          <w:szCs w:val="23"/>
          <w:lang w:eastAsia="en-AU"/>
        </w:rPr>
      </w:pPr>
      <w:r w:rsidRPr="003E435A">
        <w:rPr>
          <w:rFonts w:eastAsia="Times New Roman"/>
          <w:color w:val="000000"/>
          <w:sz w:val="23"/>
          <w:szCs w:val="23"/>
          <w:lang w:eastAsia="en-AU"/>
        </w:rPr>
        <w:t>(4)</w:t>
      </w:r>
      <w:r w:rsidRPr="003E435A">
        <w:rPr>
          <w:rFonts w:eastAsia="Times New Roman"/>
          <w:color w:val="000000"/>
          <w:sz w:val="23"/>
          <w:szCs w:val="23"/>
          <w:lang w:eastAsia="en-AU"/>
        </w:rPr>
        <w:tab/>
        <w:t>Unless the contrary intention appears, the prohibition of the possession of liquor in the area does not extend to—</w:t>
      </w:r>
    </w:p>
    <w:p w14:paraId="05AC9A51" w14:textId="77777777" w:rsidR="00E56F4D" w:rsidRPr="003E435A" w:rsidRDefault="00E56F4D" w:rsidP="00E56F4D">
      <w:pPr>
        <w:widowControl w:val="0"/>
        <w:autoSpaceDE w:val="0"/>
        <w:autoSpaceDN w:val="0"/>
        <w:adjustRightInd w:val="0"/>
        <w:spacing w:before="120" w:after="0" w:line="240" w:lineRule="auto"/>
        <w:ind w:left="1276" w:hanging="425"/>
        <w:rPr>
          <w:rFonts w:eastAsia="Times New Roman"/>
          <w:color w:val="000000"/>
          <w:sz w:val="23"/>
          <w:szCs w:val="23"/>
          <w:lang w:eastAsia="en-AU"/>
        </w:rPr>
      </w:pPr>
      <w:r w:rsidRPr="003E435A">
        <w:rPr>
          <w:rFonts w:eastAsia="Times New Roman"/>
          <w:color w:val="000000"/>
          <w:sz w:val="23"/>
          <w:szCs w:val="23"/>
          <w:lang w:eastAsia="en-AU"/>
        </w:rPr>
        <w:t>(a)</w:t>
      </w:r>
      <w:r w:rsidRPr="003E435A">
        <w:rPr>
          <w:rFonts w:eastAsia="Times New Roman"/>
          <w:color w:val="000000"/>
          <w:sz w:val="23"/>
          <w:szCs w:val="23"/>
          <w:lang w:eastAsia="en-AU"/>
        </w:rPr>
        <w:tab/>
        <w:t>a person who is genuinely passing through the place if—</w:t>
      </w:r>
    </w:p>
    <w:p w14:paraId="49A8C2C2" w14:textId="77777777" w:rsidR="00E56F4D" w:rsidRPr="003E435A" w:rsidRDefault="00E56F4D" w:rsidP="00E56F4D">
      <w:pPr>
        <w:widowControl w:val="0"/>
        <w:autoSpaceDE w:val="0"/>
        <w:autoSpaceDN w:val="0"/>
        <w:adjustRightInd w:val="0"/>
        <w:spacing w:before="120" w:after="0" w:line="240" w:lineRule="auto"/>
        <w:ind w:left="1843" w:hanging="425"/>
        <w:rPr>
          <w:rFonts w:eastAsia="Times New Roman"/>
          <w:color w:val="000000"/>
          <w:sz w:val="23"/>
          <w:szCs w:val="23"/>
          <w:lang w:eastAsia="en-AU"/>
        </w:rPr>
      </w:pPr>
      <w:r w:rsidRPr="003E435A">
        <w:rPr>
          <w:rFonts w:eastAsia="Times New Roman"/>
          <w:color w:val="000000"/>
          <w:sz w:val="23"/>
          <w:szCs w:val="23"/>
          <w:lang w:eastAsia="en-AU"/>
        </w:rPr>
        <w:t>(</w:t>
      </w:r>
      <w:proofErr w:type="spellStart"/>
      <w:r w:rsidRPr="003E435A">
        <w:rPr>
          <w:rFonts w:eastAsia="Times New Roman"/>
          <w:color w:val="000000"/>
          <w:sz w:val="23"/>
          <w:szCs w:val="23"/>
          <w:lang w:eastAsia="en-AU"/>
        </w:rPr>
        <w:t>i</w:t>
      </w:r>
      <w:proofErr w:type="spellEnd"/>
      <w:r w:rsidRPr="003E435A">
        <w:rPr>
          <w:rFonts w:eastAsia="Times New Roman"/>
          <w:color w:val="000000"/>
          <w:sz w:val="23"/>
          <w:szCs w:val="23"/>
          <w:lang w:eastAsia="en-AU"/>
        </w:rPr>
        <w:t>)</w:t>
      </w:r>
      <w:r w:rsidRPr="003E435A">
        <w:rPr>
          <w:rFonts w:eastAsia="Times New Roman"/>
          <w:color w:val="000000"/>
          <w:sz w:val="23"/>
          <w:szCs w:val="23"/>
          <w:lang w:eastAsia="en-AU"/>
        </w:rPr>
        <w:tab/>
        <w:t>the liquor is in the original container in which it was purchased from licensed premises; and</w:t>
      </w:r>
    </w:p>
    <w:p w14:paraId="6A446231" w14:textId="77777777" w:rsidR="00E56F4D" w:rsidRPr="003E435A" w:rsidRDefault="00E56F4D" w:rsidP="00E56F4D">
      <w:pPr>
        <w:widowControl w:val="0"/>
        <w:autoSpaceDE w:val="0"/>
        <w:autoSpaceDN w:val="0"/>
        <w:adjustRightInd w:val="0"/>
        <w:spacing w:before="120" w:after="0" w:line="240" w:lineRule="auto"/>
        <w:ind w:left="1843" w:hanging="425"/>
        <w:rPr>
          <w:rFonts w:eastAsia="Times New Roman"/>
          <w:color w:val="000000"/>
          <w:sz w:val="23"/>
          <w:szCs w:val="23"/>
          <w:lang w:eastAsia="en-AU"/>
        </w:rPr>
      </w:pPr>
      <w:r w:rsidRPr="003E435A">
        <w:rPr>
          <w:rFonts w:eastAsia="Times New Roman"/>
          <w:color w:val="000000"/>
          <w:sz w:val="23"/>
          <w:szCs w:val="23"/>
          <w:lang w:eastAsia="en-AU"/>
        </w:rPr>
        <w:t>(ii)</w:t>
      </w:r>
      <w:r w:rsidRPr="003E435A">
        <w:rPr>
          <w:rFonts w:eastAsia="Times New Roman"/>
          <w:color w:val="000000"/>
          <w:sz w:val="23"/>
          <w:szCs w:val="23"/>
          <w:lang w:eastAsia="en-AU"/>
        </w:rPr>
        <w:tab/>
        <w:t>the container has not been opened; or</w:t>
      </w:r>
    </w:p>
    <w:p w14:paraId="5C77EA36" w14:textId="77777777" w:rsidR="00E56F4D" w:rsidRPr="003E435A" w:rsidRDefault="00E56F4D" w:rsidP="00E56F4D">
      <w:pPr>
        <w:widowControl w:val="0"/>
        <w:autoSpaceDE w:val="0"/>
        <w:autoSpaceDN w:val="0"/>
        <w:adjustRightInd w:val="0"/>
        <w:spacing w:before="120" w:after="0" w:line="240" w:lineRule="auto"/>
        <w:ind w:left="1276" w:hanging="425"/>
        <w:rPr>
          <w:rFonts w:eastAsia="Times New Roman"/>
          <w:color w:val="000000"/>
          <w:sz w:val="23"/>
          <w:szCs w:val="23"/>
          <w:lang w:eastAsia="en-AU"/>
        </w:rPr>
      </w:pPr>
      <w:r w:rsidRPr="003E435A">
        <w:rPr>
          <w:rFonts w:eastAsia="Times New Roman"/>
          <w:color w:val="000000"/>
          <w:sz w:val="23"/>
          <w:szCs w:val="23"/>
          <w:lang w:eastAsia="en-AU"/>
        </w:rPr>
        <w:t>(b)</w:t>
      </w:r>
      <w:r w:rsidRPr="003E435A">
        <w:rPr>
          <w:rFonts w:eastAsia="Times New Roman"/>
          <w:color w:val="000000"/>
          <w:sz w:val="23"/>
          <w:szCs w:val="23"/>
          <w:lang w:eastAsia="en-AU"/>
        </w:rPr>
        <w:tab/>
        <w:t xml:space="preserve">a person who has possession of the liquor </w:t>
      </w:r>
      <w:proofErr w:type="gramStart"/>
      <w:r w:rsidRPr="003E435A">
        <w:rPr>
          <w:rFonts w:eastAsia="Times New Roman"/>
          <w:color w:val="000000"/>
          <w:sz w:val="23"/>
          <w:szCs w:val="23"/>
          <w:lang w:eastAsia="en-AU"/>
        </w:rPr>
        <w:t>in the course of</w:t>
      </w:r>
      <w:proofErr w:type="gramEnd"/>
      <w:r w:rsidRPr="003E435A">
        <w:rPr>
          <w:rFonts w:eastAsia="Times New Roman"/>
          <w:color w:val="000000"/>
          <w:sz w:val="23"/>
          <w:szCs w:val="23"/>
          <w:lang w:eastAsia="en-AU"/>
        </w:rPr>
        <w:t xml:space="preserve"> carrying on a business or in </w:t>
      </w:r>
      <w:r w:rsidRPr="00DD5B3C">
        <w:rPr>
          <w:rFonts w:eastAsia="Times New Roman"/>
          <w:color w:val="000000"/>
          <w:spacing w:val="-4"/>
          <w:sz w:val="23"/>
          <w:szCs w:val="23"/>
          <w:lang w:eastAsia="en-AU"/>
        </w:rPr>
        <w:t xml:space="preserve">the course of their employment by another person </w:t>
      </w:r>
      <w:proofErr w:type="gramStart"/>
      <w:r w:rsidRPr="00DD5B3C">
        <w:rPr>
          <w:rFonts w:eastAsia="Times New Roman"/>
          <w:color w:val="000000"/>
          <w:spacing w:val="-4"/>
          <w:sz w:val="23"/>
          <w:szCs w:val="23"/>
          <w:lang w:eastAsia="en-AU"/>
        </w:rPr>
        <w:t>in the course of</w:t>
      </w:r>
      <w:proofErr w:type="gramEnd"/>
      <w:r w:rsidRPr="00DD5B3C">
        <w:rPr>
          <w:rFonts w:eastAsia="Times New Roman"/>
          <w:color w:val="000000"/>
          <w:spacing w:val="-4"/>
          <w:sz w:val="23"/>
          <w:szCs w:val="23"/>
          <w:lang w:eastAsia="en-AU"/>
        </w:rPr>
        <w:t xml:space="preserve"> carrying on a business; or</w:t>
      </w:r>
    </w:p>
    <w:p w14:paraId="7F60EF7B" w14:textId="77777777" w:rsidR="00E56F4D" w:rsidRPr="003E435A" w:rsidRDefault="00E56F4D" w:rsidP="00E56F4D">
      <w:pPr>
        <w:widowControl w:val="0"/>
        <w:autoSpaceDE w:val="0"/>
        <w:autoSpaceDN w:val="0"/>
        <w:adjustRightInd w:val="0"/>
        <w:spacing w:before="120" w:after="0" w:line="240" w:lineRule="auto"/>
        <w:ind w:left="1276" w:hanging="425"/>
        <w:rPr>
          <w:rFonts w:eastAsia="Times New Roman"/>
          <w:color w:val="000000"/>
          <w:sz w:val="23"/>
          <w:szCs w:val="23"/>
          <w:lang w:eastAsia="en-AU"/>
        </w:rPr>
      </w:pPr>
      <w:r w:rsidRPr="003E435A">
        <w:rPr>
          <w:rFonts w:eastAsia="Times New Roman"/>
          <w:color w:val="000000"/>
          <w:sz w:val="23"/>
          <w:szCs w:val="23"/>
          <w:lang w:eastAsia="en-AU"/>
        </w:rPr>
        <w:t>(c)</w:t>
      </w:r>
      <w:r w:rsidRPr="003E435A">
        <w:rPr>
          <w:rFonts w:eastAsia="Times New Roman"/>
          <w:color w:val="000000"/>
          <w:sz w:val="23"/>
          <w:szCs w:val="23"/>
          <w:lang w:eastAsia="en-AU"/>
        </w:rPr>
        <w:tab/>
        <w:t>a person who is permanently or temporarily residing at premises near the public place and who enters the public place solely for the purpose of passing through it to enter those premises or who enters the public place from those premises for the purpose of leaving the place; or</w:t>
      </w:r>
    </w:p>
    <w:p w14:paraId="44D04808" w14:textId="77777777" w:rsidR="00E56F4D" w:rsidRPr="003E435A" w:rsidRDefault="00E56F4D" w:rsidP="00E56F4D">
      <w:pPr>
        <w:widowControl w:val="0"/>
        <w:autoSpaceDE w:val="0"/>
        <w:autoSpaceDN w:val="0"/>
        <w:adjustRightInd w:val="0"/>
        <w:spacing w:before="120" w:after="0" w:line="240" w:lineRule="auto"/>
        <w:ind w:left="1276" w:hanging="425"/>
        <w:rPr>
          <w:rFonts w:eastAsia="Times New Roman"/>
          <w:color w:val="000000"/>
          <w:sz w:val="23"/>
          <w:szCs w:val="23"/>
          <w:lang w:eastAsia="en-AU"/>
        </w:rPr>
      </w:pPr>
      <w:r w:rsidRPr="003E435A">
        <w:rPr>
          <w:rFonts w:eastAsia="Times New Roman"/>
          <w:color w:val="000000"/>
          <w:sz w:val="23"/>
          <w:szCs w:val="23"/>
          <w:lang w:eastAsia="en-AU"/>
        </w:rPr>
        <w:t>(d)</w:t>
      </w:r>
      <w:r w:rsidRPr="003E435A">
        <w:rPr>
          <w:rFonts w:eastAsia="Times New Roman"/>
          <w:color w:val="000000"/>
          <w:sz w:val="23"/>
          <w:szCs w:val="23"/>
          <w:lang w:eastAsia="en-AU"/>
        </w:rPr>
        <w:tab/>
        <w:t>a person who possesses or consumes the liquor for sacramental or other similar religious purposes.</w:t>
      </w:r>
    </w:p>
    <w:p w14:paraId="0568289C" w14:textId="77777777" w:rsidR="00E56F4D" w:rsidRDefault="00E56F4D" w:rsidP="00E56F4D">
      <w:pPr>
        <w:widowControl w:val="0"/>
        <w:spacing w:after="0" w:line="240" w:lineRule="auto"/>
        <w:jc w:val="left"/>
        <w:rPr>
          <w:rFonts w:eastAsia="Times New Roman"/>
          <w:b/>
          <w:bCs/>
          <w:color w:val="000000"/>
          <w:sz w:val="32"/>
          <w:szCs w:val="32"/>
          <w:lang w:eastAsia="en-AU"/>
        </w:rPr>
      </w:pPr>
      <w:r>
        <w:rPr>
          <w:rFonts w:eastAsia="Times New Roman"/>
          <w:b/>
          <w:bCs/>
          <w:color w:val="000000"/>
          <w:sz w:val="32"/>
          <w:szCs w:val="32"/>
          <w:lang w:eastAsia="en-AU"/>
        </w:rPr>
        <w:br w:type="page"/>
      </w:r>
    </w:p>
    <w:p w14:paraId="07EAAA03" w14:textId="77777777" w:rsidR="00E56F4D" w:rsidRPr="00FF6258" w:rsidRDefault="00E56F4D" w:rsidP="00E56F4D">
      <w:pPr>
        <w:widowControl w:val="0"/>
        <w:autoSpaceDE w:val="0"/>
        <w:autoSpaceDN w:val="0"/>
        <w:adjustRightInd w:val="0"/>
        <w:spacing w:before="280" w:after="0" w:line="240" w:lineRule="auto"/>
        <w:ind w:left="567" w:hanging="567"/>
        <w:jc w:val="left"/>
        <w:rPr>
          <w:rFonts w:ascii="Times New Roman Bold" w:eastAsia="Times New Roman" w:hAnsi="Times New Roman Bold"/>
          <w:b/>
          <w:bCs/>
          <w:spacing w:val="-2"/>
          <w:sz w:val="28"/>
          <w:szCs w:val="28"/>
          <w:lang w:eastAsia="en-AU"/>
        </w:rPr>
      </w:pPr>
      <w:r w:rsidRPr="00FF6258">
        <w:rPr>
          <w:rFonts w:ascii="Times New Roman Bold" w:eastAsia="Times New Roman" w:hAnsi="Times New Roman Bold"/>
          <w:b/>
          <w:bCs/>
          <w:color w:val="000000"/>
          <w:spacing w:val="-2"/>
          <w:sz w:val="28"/>
          <w:szCs w:val="28"/>
          <w:lang w:eastAsia="en-AU"/>
        </w:rPr>
        <w:lastRenderedPageBreak/>
        <w:t>Schedule 1—Middleton Point Foreshore, Middleton Beach (</w:t>
      </w:r>
      <w:r w:rsidRPr="00FF6258">
        <w:rPr>
          <w:rFonts w:ascii="Times New Roman Bold" w:eastAsia="Times New Roman" w:hAnsi="Times New Roman Bold"/>
          <w:b/>
          <w:bCs/>
          <w:spacing w:val="-2"/>
          <w:sz w:val="28"/>
          <w:szCs w:val="28"/>
          <w:lang w:eastAsia="en-AU"/>
        </w:rPr>
        <w:t>Middleton Area 1)</w:t>
      </w:r>
    </w:p>
    <w:p w14:paraId="5088F78D" w14:textId="77777777" w:rsidR="00E56F4D" w:rsidRPr="004A1E0C" w:rsidRDefault="00E56F4D" w:rsidP="00E56F4D">
      <w:pPr>
        <w:widowControl w:val="0"/>
        <w:autoSpaceDE w:val="0"/>
        <w:autoSpaceDN w:val="0"/>
        <w:adjustRightInd w:val="0"/>
        <w:spacing w:before="160" w:after="0" w:line="240" w:lineRule="auto"/>
        <w:ind w:left="567" w:hanging="567"/>
        <w:jc w:val="left"/>
        <w:rPr>
          <w:rFonts w:eastAsia="Times New Roman"/>
          <w:b/>
          <w:bCs/>
          <w:color w:val="000000"/>
          <w:sz w:val="23"/>
          <w:szCs w:val="23"/>
          <w:lang w:eastAsia="en-AU"/>
        </w:rPr>
      </w:pPr>
      <w:r w:rsidRPr="004A1E0C">
        <w:rPr>
          <w:rFonts w:eastAsia="Times New Roman"/>
          <w:b/>
          <w:bCs/>
          <w:color w:val="000000"/>
          <w:sz w:val="23"/>
          <w:szCs w:val="23"/>
          <w:lang w:eastAsia="en-AU"/>
        </w:rPr>
        <w:t>1—Extent of prohibition</w:t>
      </w:r>
    </w:p>
    <w:p w14:paraId="318DBA7C" w14:textId="77777777" w:rsidR="00E56F4D" w:rsidRDefault="00E56F4D" w:rsidP="00E56F4D">
      <w:pPr>
        <w:widowControl w:val="0"/>
        <w:autoSpaceDE w:val="0"/>
        <w:autoSpaceDN w:val="0"/>
        <w:adjustRightInd w:val="0"/>
        <w:spacing w:before="120" w:after="0" w:line="240" w:lineRule="auto"/>
        <w:ind w:left="369"/>
        <w:jc w:val="left"/>
        <w:rPr>
          <w:rFonts w:eastAsia="Times New Roman"/>
          <w:sz w:val="23"/>
          <w:szCs w:val="23"/>
          <w:lang w:eastAsia="en-AU"/>
        </w:rPr>
      </w:pPr>
      <w:r w:rsidRPr="003E435A">
        <w:rPr>
          <w:rFonts w:eastAsia="Times New Roman"/>
          <w:sz w:val="23"/>
          <w:szCs w:val="23"/>
          <w:lang w:eastAsia="en-AU"/>
        </w:rPr>
        <w:t xml:space="preserve">The </w:t>
      </w:r>
      <w:r w:rsidRPr="00BF5F18">
        <w:rPr>
          <w:rFonts w:eastAsia="Times New Roman"/>
          <w:color w:val="000000"/>
          <w:sz w:val="23"/>
          <w:szCs w:val="23"/>
          <w:lang w:eastAsia="en-AU"/>
        </w:rPr>
        <w:t>consumption</w:t>
      </w:r>
      <w:r w:rsidRPr="003E435A">
        <w:rPr>
          <w:rFonts w:eastAsia="Times New Roman"/>
          <w:sz w:val="23"/>
          <w:szCs w:val="23"/>
          <w:lang w:eastAsia="en-AU"/>
        </w:rPr>
        <w:t xml:space="preserve"> of liquor is prohibited and the possession of liquor is prohibited.</w:t>
      </w:r>
    </w:p>
    <w:p w14:paraId="2537EDDB" w14:textId="77777777" w:rsidR="00E56F4D" w:rsidRDefault="00E56F4D" w:rsidP="00E56F4D">
      <w:pPr>
        <w:widowControl w:val="0"/>
        <w:autoSpaceDE w:val="0"/>
        <w:autoSpaceDN w:val="0"/>
        <w:adjustRightInd w:val="0"/>
        <w:spacing w:before="160" w:after="0" w:line="240" w:lineRule="auto"/>
        <w:ind w:left="567" w:hanging="567"/>
        <w:jc w:val="left"/>
        <w:rPr>
          <w:rFonts w:eastAsia="Times New Roman"/>
          <w:b/>
          <w:bCs/>
          <w:color w:val="000000"/>
          <w:sz w:val="23"/>
          <w:szCs w:val="23"/>
          <w:lang w:eastAsia="en-AU"/>
        </w:rPr>
      </w:pPr>
      <w:r w:rsidRPr="003E435A">
        <w:rPr>
          <w:rFonts w:eastAsia="Times New Roman"/>
          <w:b/>
          <w:bCs/>
          <w:color w:val="000000"/>
          <w:sz w:val="23"/>
          <w:szCs w:val="23"/>
          <w:lang w:eastAsia="en-AU"/>
        </w:rPr>
        <w:t>2—</w:t>
      </w:r>
      <w:r w:rsidRPr="004A1E0C">
        <w:rPr>
          <w:rFonts w:eastAsia="Times New Roman"/>
          <w:b/>
          <w:bCs/>
          <w:color w:val="000000"/>
          <w:sz w:val="23"/>
          <w:szCs w:val="23"/>
          <w:lang w:eastAsia="en-AU"/>
        </w:rPr>
        <w:t>Period</w:t>
      </w:r>
      <w:r w:rsidRPr="003E435A">
        <w:rPr>
          <w:rFonts w:eastAsia="Times New Roman"/>
          <w:b/>
          <w:bCs/>
          <w:color w:val="000000"/>
          <w:sz w:val="23"/>
          <w:szCs w:val="23"/>
          <w:lang w:eastAsia="en-AU"/>
        </w:rPr>
        <w:t xml:space="preserve"> of prohibition</w:t>
      </w:r>
    </w:p>
    <w:p w14:paraId="6DACB6FC" w14:textId="77777777" w:rsidR="00E56F4D" w:rsidRDefault="00E56F4D" w:rsidP="00E56F4D">
      <w:pPr>
        <w:widowControl w:val="0"/>
        <w:autoSpaceDE w:val="0"/>
        <w:autoSpaceDN w:val="0"/>
        <w:adjustRightInd w:val="0"/>
        <w:spacing w:before="120" w:after="0" w:line="240" w:lineRule="auto"/>
        <w:ind w:left="369"/>
        <w:jc w:val="left"/>
        <w:rPr>
          <w:rFonts w:eastAsia="Times New Roman"/>
          <w:sz w:val="23"/>
          <w:szCs w:val="23"/>
          <w:lang w:eastAsia="en-AU"/>
        </w:rPr>
      </w:pPr>
      <w:r w:rsidRPr="003E435A">
        <w:rPr>
          <w:rFonts w:eastAsia="Times New Roman"/>
          <w:sz w:val="23"/>
          <w:szCs w:val="23"/>
          <w:lang w:eastAsia="en-AU"/>
        </w:rPr>
        <w:t>From 8:00am on 19 November 2026 to 10:00am on 23 November 2026.</w:t>
      </w:r>
    </w:p>
    <w:p w14:paraId="15F4C5E1" w14:textId="77777777" w:rsidR="00E56F4D" w:rsidRPr="004A1E0C" w:rsidRDefault="00E56F4D" w:rsidP="00E56F4D">
      <w:pPr>
        <w:widowControl w:val="0"/>
        <w:autoSpaceDE w:val="0"/>
        <w:autoSpaceDN w:val="0"/>
        <w:adjustRightInd w:val="0"/>
        <w:spacing w:before="160" w:after="0" w:line="240" w:lineRule="auto"/>
        <w:ind w:left="567" w:hanging="567"/>
        <w:jc w:val="left"/>
        <w:rPr>
          <w:rFonts w:eastAsia="Times New Roman"/>
          <w:b/>
          <w:bCs/>
          <w:color w:val="000000"/>
          <w:sz w:val="23"/>
          <w:szCs w:val="23"/>
          <w:lang w:eastAsia="en-AU"/>
        </w:rPr>
      </w:pPr>
      <w:r w:rsidRPr="003E435A">
        <w:rPr>
          <w:rFonts w:eastAsia="Times New Roman"/>
          <w:b/>
          <w:bCs/>
          <w:color w:val="000000"/>
          <w:sz w:val="23"/>
          <w:szCs w:val="23"/>
          <w:lang w:eastAsia="en-AU"/>
        </w:rPr>
        <w:t>3—Description of area</w:t>
      </w:r>
    </w:p>
    <w:p w14:paraId="6A58049B" w14:textId="77777777" w:rsidR="00E56F4D" w:rsidRPr="00CA7996" w:rsidRDefault="00E56F4D" w:rsidP="00E56F4D">
      <w:pPr>
        <w:widowControl w:val="0"/>
        <w:autoSpaceDE w:val="0"/>
        <w:autoSpaceDN w:val="0"/>
        <w:adjustRightInd w:val="0"/>
        <w:spacing w:before="120" w:after="0" w:line="240" w:lineRule="auto"/>
        <w:ind w:left="340"/>
        <w:jc w:val="left"/>
        <w:rPr>
          <w:rFonts w:eastAsia="Times New Roman"/>
          <w:b/>
          <w:bCs/>
          <w:color w:val="000000"/>
          <w:sz w:val="23"/>
          <w:szCs w:val="23"/>
          <w:lang w:eastAsia="en-AU"/>
        </w:rPr>
      </w:pPr>
      <w:r w:rsidRPr="00CA7996">
        <w:rPr>
          <w:rFonts w:eastAsia="Times New Roman"/>
          <w:b/>
          <w:bCs/>
          <w:color w:val="000000"/>
          <w:sz w:val="23"/>
          <w:szCs w:val="23"/>
          <w:lang w:eastAsia="en-AU"/>
        </w:rPr>
        <w:t>Middleton Area 1</w:t>
      </w:r>
    </w:p>
    <w:p w14:paraId="4DB58D2B" w14:textId="77777777" w:rsidR="00E56F4D" w:rsidRPr="003E435A" w:rsidRDefault="00E56F4D" w:rsidP="00E56F4D">
      <w:pPr>
        <w:widowControl w:val="0"/>
        <w:autoSpaceDE w:val="0"/>
        <w:autoSpaceDN w:val="0"/>
        <w:adjustRightInd w:val="0"/>
        <w:spacing w:before="120" w:after="0" w:line="240" w:lineRule="auto"/>
        <w:ind w:left="369"/>
        <w:rPr>
          <w:rFonts w:eastAsia="Times New Roman"/>
          <w:b/>
          <w:bCs/>
          <w:color w:val="000000"/>
          <w:sz w:val="32"/>
          <w:szCs w:val="32"/>
          <w:lang w:eastAsia="en-AU"/>
        </w:rPr>
      </w:pPr>
      <w:r w:rsidRPr="003E435A">
        <w:rPr>
          <w:rFonts w:eastAsia="Times New Roman"/>
          <w:sz w:val="23"/>
          <w:szCs w:val="23"/>
          <w:lang w:eastAsia="en-AU"/>
        </w:rPr>
        <w:t xml:space="preserve">The area in and adjacent to Middleton bounded as follows: commencing at the point at which the prolongation in a straight line of the western boundary of Basham Beach Road intersects the high water mark of Encounter Bay, then north-westerly along that prolongation and boundary to the point at which it is intersected by the prolongation in a straight line of the southern boundary of Set Road, then north-easterly along that prolongation and boundary of Set Road to the western boundary of Seaview Avenue, then generally south-easterly and north-easterly along that boundary of Seaview Avenue to the point at which it meets the eastern boundary of Lot 101 DP 10654, then south-easterly along that boundary of Lot 101 to the south-western corner of Lot 19 DP 3145, then generally north-easterly along the south-eastern boundary of Lot 19, the south-eastern boundaries of the adjoining Lots and the northern boundary of Ocean Parade to the south-eastern corner of Lot 133 FP 166507, then generally north-easterly and northerly along the easternmost boundaries of Lot 133 and the adjoining Lots (including the eastern boundary of Dover Road) to the north-eastern corner of Lot 39 DP 3262, then in a straight line by the shortest route to the north-western corner of Lot 160 DP 9417, then easterly along the southern boundary of the Esplanade to the western boundary of Lot 3 DP 13398, then northerly, easterly and southerly along the western, </w:t>
      </w:r>
      <w:r w:rsidRPr="00FF6258">
        <w:rPr>
          <w:rFonts w:eastAsia="Times New Roman"/>
          <w:spacing w:val="-4"/>
          <w:sz w:val="23"/>
          <w:szCs w:val="23"/>
          <w:lang w:eastAsia="en-AU"/>
        </w:rPr>
        <w:t xml:space="preserve">northern and eastern boundaries of that Lot to its south-eastern corner, then along the northern boundary of Section 345, </w:t>
      </w:r>
      <w:proofErr w:type="spellStart"/>
      <w:r w:rsidRPr="00FF6258">
        <w:rPr>
          <w:rFonts w:eastAsia="Times New Roman"/>
          <w:spacing w:val="-4"/>
          <w:sz w:val="23"/>
          <w:szCs w:val="23"/>
          <w:lang w:eastAsia="en-AU"/>
        </w:rPr>
        <w:t>Hundred</w:t>
      </w:r>
      <w:proofErr w:type="spellEnd"/>
      <w:r w:rsidRPr="00FF6258">
        <w:rPr>
          <w:rFonts w:eastAsia="Times New Roman"/>
          <w:spacing w:val="-4"/>
          <w:sz w:val="23"/>
          <w:szCs w:val="23"/>
          <w:lang w:eastAsia="en-AU"/>
        </w:rPr>
        <w:t xml:space="preserve"> of Goolwa, (the southern boundary of Surfer's Parade) to the point at which it is intersected by the prolongation in a straight line of the eastern boundary of Lot 39 DP 6156, then along that prolongation to the point at which it intersects the high water mark of Encounter Bay, then generally westerly and south-westerly along the high water mark to the point of commencement.</w:t>
      </w:r>
    </w:p>
    <w:p w14:paraId="48F582D0" w14:textId="77777777" w:rsidR="00E56F4D" w:rsidRDefault="00E56F4D" w:rsidP="00E56F4D">
      <w:pPr>
        <w:widowControl w:val="0"/>
        <w:autoSpaceDE w:val="0"/>
        <w:autoSpaceDN w:val="0"/>
        <w:adjustRightInd w:val="0"/>
        <w:spacing w:before="120" w:after="0" w:line="240" w:lineRule="auto"/>
        <w:jc w:val="left"/>
        <w:rPr>
          <w:rFonts w:eastAsia="Times New Roman"/>
          <w:b/>
          <w:bCs/>
          <w:color w:val="000000"/>
          <w:sz w:val="32"/>
          <w:szCs w:val="32"/>
          <w:lang w:eastAsia="en-AU"/>
        </w:rPr>
      </w:pPr>
      <w:r w:rsidRPr="003E435A">
        <w:rPr>
          <w:rFonts w:ascii="Calibri" w:eastAsia="Times New Roman" w:hAnsi="Calibri"/>
          <w:noProof/>
          <w:sz w:val="22"/>
          <w:lang w:eastAsia="en-AU"/>
        </w:rPr>
        <w:lastRenderedPageBreak/>
        <w:drawing>
          <wp:anchor distT="0" distB="0" distL="114300" distR="114300" simplePos="0" relativeHeight="251669504" behindDoc="0" locked="0" layoutInCell="1" allowOverlap="1" wp14:anchorId="3C27BB6C" wp14:editId="6EAC1162">
            <wp:simplePos x="0" y="0"/>
            <wp:positionH relativeFrom="margin">
              <wp:align>center</wp:align>
            </wp:positionH>
            <wp:positionV relativeFrom="paragraph">
              <wp:posOffset>40</wp:posOffset>
            </wp:positionV>
            <wp:extent cx="5581650" cy="3819525"/>
            <wp:effectExtent l="0" t="0" r="0" b="9525"/>
            <wp:wrapTopAndBottom/>
            <wp:docPr id="532295769" name="Picture 532295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581650" cy="3819525"/>
                    </a:xfrm>
                    <a:prstGeom prst="rect">
                      <a:avLst/>
                    </a:prstGeom>
                    <a:noFill/>
                    <a:ln>
                      <a:noFill/>
                    </a:ln>
                  </pic:spPr>
                </pic:pic>
              </a:graphicData>
            </a:graphic>
          </wp:anchor>
        </w:drawing>
      </w:r>
      <w:r>
        <w:rPr>
          <w:rFonts w:eastAsia="Times New Roman"/>
          <w:b/>
          <w:bCs/>
          <w:color w:val="000000"/>
          <w:sz w:val="32"/>
          <w:szCs w:val="32"/>
          <w:lang w:eastAsia="en-AU"/>
        </w:rPr>
        <w:br w:type="page"/>
      </w:r>
    </w:p>
    <w:p w14:paraId="0DA83763" w14:textId="77777777" w:rsidR="00E56F4D" w:rsidRPr="004A1E0C" w:rsidRDefault="00E56F4D" w:rsidP="00E56F4D">
      <w:pPr>
        <w:widowControl w:val="0"/>
        <w:autoSpaceDE w:val="0"/>
        <w:autoSpaceDN w:val="0"/>
        <w:adjustRightInd w:val="0"/>
        <w:spacing w:before="280" w:after="0" w:line="240" w:lineRule="auto"/>
        <w:ind w:left="567" w:hanging="567"/>
        <w:jc w:val="left"/>
        <w:rPr>
          <w:rFonts w:eastAsia="Times New Roman"/>
          <w:b/>
          <w:bCs/>
          <w:color w:val="000000"/>
          <w:sz w:val="28"/>
          <w:szCs w:val="28"/>
          <w:lang w:eastAsia="en-AU"/>
        </w:rPr>
      </w:pPr>
      <w:r w:rsidRPr="004A1E0C">
        <w:rPr>
          <w:rFonts w:eastAsia="Times New Roman"/>
          <w:b/>
          <w:bCs/>
          <w:color w:val="000000"/>
          <w:sz w:val="28"/>
          <w:szCs w:val="28"/>
          <w:lang w:eastAsia="en-AU"/>
        </w:rPr>
        <w:lastRenderedPageBreak/>
        <w:t>Schedule 2—The Harbour Masters Reserve, Port Elliot (Port Elliot Area 3)</w:t>
      </w:r>
    </w:p>
    <w:p w14:paraId="096191EE" w14:textId="77777777" w:rsidR="00E56F4D" w:rsidRDefault="00E56F4D" w:rsidP="00E56F4D">
      <w:pPr>
        <w:widowControl w:val="0"/>
        <w:autoSpaceDE w:val="0"/>
        <w:autoSpaceDN w:val="0"/>
        <w:adjustRightInd w:val="0"/>
        <w:spacing w:before="160" w:after="0" w:line="240" w:lineRule="auto"/>
        <w:ind w:left="567" w:hanging="567"/>
        <w:jc w:val="left"/>
        <w:rPr>
          <w:rFonts w:eastAsia="Times New Roman"/>
          <w:b/>
          <w:bCs/>
          <w:color w:val="000000"/>
          <w:sz w:val="32"/>
          <w:szCs w:val="32"/>
          <w:lang w:eastAsia="en-AU"/>
        </w:rPr>
      </w:pPr>
      <w:r w:rsidRPr="003E435A">
        <w:rPr>
          <w:rFonts w:eastAsia="Times New Roman"/>
          <w:b/>
          <w:bCs/>
          <w:sz w:val="23"/>
          <w:szCs w:val="23"/>
          <w:lang w:eastAsia="en-AU"/>
        </w:rPr>
        <w:t>1</w:t>
      </w:r>
      <w:r w:rsidRPr="004A1E0C">
        <w:rPr>
          <w:rFonts w:eastAsia="Times New Roman"/>
          <w:b/>
          <w:bCs/>
          <w:color w:val="000000"/>
          <w:sz w:val="23"/>
          <w:szCs w:val="23"/>
          <w:lang w:eastAsia="en-AU"/>
        </w:rPr>
        <w:t>—Extent of prohibition</w:t>
      </w:r>
    </w:p>
    <w:p w14:paraId="7F281D71" w14:textId="77777777" w:rsidR="00E56F4D" w:rsidRDefault="00E56F4D" w:rsidP="00E56F4D">
      <w:pPr>
        <w:widowControl w:val="0"/>
        <w:autoSpaceDE w:val="0"/>
        <w:autoSpaceDN w:val="0"/>
        <w:adjustRightInd w:val="0"/>
        <w:spacing w:before="120" w:after="0" w:line="240" w:lineRule="auto"/>
        <w:ind w:left="369"/>
        <w:jc w:val="left"/>
        <w:rPr>
          <w:rFonts w:eastAsia="Times New Roman"/>
          <w:sz w:val="23"/>
          <w:szCs w:val="23"/>
          <w:lang w:eastAsia="en-AU"/>
        </w:rPr>
      </w:pPr>
      <w:r w:rsidRPr="003E435A">
        <w:rPr>
          <w:rFonts w:eastAsia="Times New Roman"/>
          <w:sz w:val="23"/>
          <w:szCs w:val="23"/>
          <w:lang w:eastAsia="en-AU"/>
        </w:rPr>
        <w:t>The consumption of liquor is prohibited and the possession of liquor is prohibited.</w:t>
      </w:r>
    </w:p>
    <w:p w14:paraId="40FE6AEB" w14:textId="77777777" w:rsidR="00E56F4D" w:rsidRPr="004A1E0C" w:rsidRDefault="00E56F4D" w:rsidP="00E56F4D">
      <w:pPr>
        <w:widowControl w:val="0"/>
        <w:autoSpaceDE w:val="0"/>
        <w:autoSpaceDN w:val="0"/>
        <w:adjustRightInd w:val="0"/>
        <w:spacing w:before="160" w:after="0" w:line="240" w:lineRule="auto"/>
        <w:ind w:left="567" w:hanging="567"/>
        <w:jc w:val="left"/>
        <w:rPr>
          <w:rFonts w:eastAsia="Times New Roman"/>
          <w:b/>
          <w:bCs/>
          <w:color w:val="000000"/>
          <w:sz w:val="23"/>
          <w:szCs w:val="23"/>
          <w:lang w:eastAsia="en-AU"/>
        </w:rPr>
      </w:pPr>
      <w:r w:rsidRPr="004A1E0C">
        <w:rPr>
          <w:rFonts w:eastAsia="Times New Roman"/>
          <w:b/>
          <w:bCs/>
          <w:color w:val="000000"/>
          <w:sz w:val="23"/>
          <w:szCs w:val="23"/>
          <w:lang w:eastAsia="en-AU"/>
        </w:rPr>
        <w:t>2—Period of prohibition</w:t>
      </w:r>
    </w:p>
    <w:p w14:paraId="7B587E60" w14:textId="77777777" w:rsidR="00E56F4D" w:rsidRDefault="00E56F4D" w:rsidP="00E56F4D">
      <w:pPr>
        <w:widowControl w:val="0"/>
        <w:autoSpaceDE w:val="0"/>
        <w:autoSpaceDN w:val="0"/>
        <w:adjustRightInd w:val="0"/>
        <w:spacing w:before="120" w:after="0" w:line="240" w:lineRule="auto"/>
        <w:ind w:left="369"/>
        <w:jc w:val="left"/>
        <w:rPr>
          <w:rFonts w:eastAsia="Times New Roman"/>
          <w:sz w:val="23"/>
          <w:szCs w:val="23"/>
          <w:lang w:eastAsia="en-AU"/>
        </w:rPr>
      </w:pPr>
      <w:r w:rsidRPr="003E435A">
        <w:rPr>
          <w:rFonts w:eastAsia="Times New Roman"/>
          <w:sz w:val="23"/>
          <w:szCs w:val="23"/>
          <w:lang w:eastAsia="en-AU"/>
        </w:rPr>
        <w:t>From 8:00am on 19 November 2026 to 10:00am on 23 November 2026.</w:t>
      </w:r>
    </w:p>
    <w:p w14:paraId="0CF5343F" w14:textId="77777777" w:rsidR="00E56F4D" w:rsidRPr="004A1E0C" w:rsidRDefault="00E56F4D" w:rsidP="00E56F4D">
      <w:pPr>
        <w:widowControl w:val="0"/>
        <w:autoSpaceDE w:val="0"/>
        <w:autoSpaceDN w:val="0"/>
        <w:adjustRightInd w:val="0"/>
        <w:spacing w:before="160" w:after="0" w:line="240" w:lineRule="auto"/>
        <w:ind w:left="567" w:hanging="567"/>
        <w:jc w:val="left"/>
        <w:rPr>
          <w:rFonts w:eastAsia="Times New Roman"/>
          <w:b/>
          <w:bCs/>
          <w:color w:val="000000"/>
          <w:sz w:val="23"/>
          <w:szCs w:val="23"/>
          <w:lang w:eastAsia="en-AU"/>
        </w:rPr>
      </w:pPr>
      <w:r w:rsidRPr="004A1E0C">
        <w:rPr>
          <w:rFonts w:eastAsia="Times New Roman"/>
          <w:b/>
          <w:bCs/>
          <w:color w:val="000000"/>
          <w:sz w:val="23"/>
          <w:szCs w:val="23"/>
          <w:lang w:eastAsia="en-AU"/>
        </w:rPr>
        <w:t>3—Description of area</w:t>
      </w:r>
    </w:p>
    <w:p w14:paraId="35E202AB" w14:textId="77777777" w:rsidR="00E56F4D" w:rsidRPr="00CA7996" w:rsidRDefault="00E56F4D" w:rsidP="00E56F4D">
      <w:pPr>
        <w:widowControl w:val="0"/>
        <w:autoSpaceDE w:val="0"/>
        <w:autoSpaceDN w:val="0"/>
        <w:adjustRightInd w:val="0"/>
        <w:spacing w:before="120" w:after="0" w:line="240" w:lineRule="auto"/>
        <w:ind w:left="369"/>
        <w:jc w:val="left"/>
        <w:rPr>
          <w:rFonts w:eastAsia="Times New Roman"/>
          <w:b/>
          <w:bCs/>
          <w:sz w:val="23"/>
          <w:szCs w:val="23"/>
          <w:lang w:eastAsia="en-AU"/>
        </w:rPr>
      </w:pPr>
      <w:r w:rsidRPr="00CA7996">
        <w:rPr>
          <w:rFonts w:eastAsia="Times New Roman"/>
          <w:b/>
          <w:bCs/>
          <w:sz w:val="23"/>
          <w:szCs w:val="23"/>
          <w:lang w:eastAsia="en-AU"/>
        </w:rPr>
        <w:t>Port Elliot Area 3</w:t>
      </w:r>
    </w:p>
    <w:p w14:paraId="3A8D3349" w14:textId="77777777" w:rsidR="00E56F4D" w:rsidRDefault="00E56F4D" w:rsidP="00E56F4D">
      <w:pPr>
        <w:widowControl w:val="0"/>
        <w:autoSpaceDE w:val="0"/>
        <w:autoSpaceDN w:val="0"/>
        <w:adjustRightInd w:val="0"/>
        <w:spacing w:before="120" w:after="0" w:line="240" w:lineRule="auto"/>
        <w:ind w:left="369"/>
        <w:rPr>
          <w:rFonts w:eastAsia="Times New Roman"/>
          <w:b/>
          <w:bCs/>
          <w:sz w:val="23"/>
          <w:szCs w:val="23"/>
          <w:lang w:eastAsia="en-AU"/>
        </w:rPr>
      </w:pPr>
      <w:r w:rsidRPr="003E435A">
        <w:rPr>
          <w:rFonts w:eastAsia="Times New Roman"/>
          <w:sz w:val="23"/>
          <w:szCs w:val="23"/>
          <w:lang w:eastAsia="en-AU"/>
        </w:rPr>
        <w:t xml:space="preserve">Commencing at the South Eastern corner of the intersection of The Strand and Murray Place and then traversing along the Eastern side of The Strand until the North Eastern side of the intersection </w:t>
      </w:r>
      <w:r w:rsidRPr="00613E33">
        <w:rPr>
          <w:rFonts w:eastAsia="Times New Roman"/>
          <w:spacing w:val="-2"/>
          <w:sz w:val="23"/>
          <w:szCs w:val="23"/>
          <w:lang w:eastAsia="en-AU"/>
        </w:rPr>
        <w:t>of The Stand and Freeman Lookout. Then traverse along the Northern side of Freeman Lookout until the Eastern post of the gate into the Obelisk reserve then head West North West along the Western edge of the Soldiers’ Memorial Gardens until Murray Place returning to the point of commencement.</w:t>
      </w:r>
    </w:p>
    <w:p w14:paraId="55F55734" w14:textId="77777777" w:rsidR="00E56F4D" w:rsidRPr="003E435A" w:rsidRDefault="00E56F4D" w:rsidP="00E56F4D">
      <w:pPr>
        <w:widowControl w:val="0"/>
        <w:spacing w:after="200" w:line="276" w:lineRule="auto"/>
        <w:jc w:val="left"/>
        <w:rPr>
          <w:rFonts w:ascii="Calibri" w:eastAsia="Times New Roman" w:hAnsi="Calibri"/>
          <w:szCs w:val="20"/>
          <w:lang w:eastAsia="en-AU"/>
        </w:rPr>
      </w:pPr>
    </w:p>
    <w:p w14:paraId="401F3E02" w14:textId="77777777" w:rsidR="00E56F4D" w:rsidRPr="003E435A" w:rsidRDefault="00E56F4D" w:rsidP="00E56F4D">
      <w:pPr>
        <w:widowControl w:val="0"/>
        <w:tabs>
          <w:tab w:val="left" w:pos="160"/>
          <w:tab w:val="left" w:pos="320"/>
          <w:tab w:val="left" w:pos="480"/>
          <w:tab w:val="left" w:pos="960"/>
          <w:tab w:val="left" w:pos="1120"/>
          <w:tab w:val="left" w:pos="1280"/>
          <w:tab w:val="left" w:pos="1440"/>
          <w:tab w:val="left" w:pos="1600"/>
          <w:tab w:val="left" w:pos="1760"/>
          <w:tab w:val="left" w:pos="1920"/>
          <w:tab w:val="left" w:pos="2080"/>
          <w:tab w:val="left" w:pos="2240"/>
        </w:tabs>
        <w:spacing w:before="120" w:after="0" w:line="240" w:lineRule="auto"/>
        <w:jc w:val="center"/>
        <w:rPr>
          <w:rFonts w:ascii="Calibri" w:eastAsia="Times New Roman" w:hAnsi="Calibri"/>
          <w:i/>
          <w:iCs/>
          <w:color w:val="000000"/>
          <w:sz w:val="24"/>
          <w:szCs w:val="24"/>
          <w:lang w:eastAsia="en-AU"/>
        </w:rPr>
      </w:pPr>
      <w:r w:rsidRPr="003E435A">
        <w:rPr>
          <w:rFonts w:ascii="Calibri" w:eastAsia="Times New Roman" w:hAnsi="Calibri"/>
          <w:noProof/>
          <w:szCs w:val="17"/>
          <w:lang w:eastAsia="en-AU"/>
        </w:rPr>
        <w:lastRenderedPageBreak/>
        <w:drawing>
          <wp:anchor distT="0" distB="0" distL="114300" distR="114300" simplePos="0" relativeHeight="251670528" behindDoc="0" locked="0" layoutInCell="1" allowOverlap="1" wp14:anchorId="57F690CD" wp14:editId="163EC27E">
            <wp:simplePos x="0" y="0"/>
            <wp:positionH relativeFrom="margin">
              <wp:posOffset>570230</wp:posOffset>
            </wp:positionH>
            <wp:positionV relativeFrom="paragraph">
              <wp:posOffset>635</wp:posOffset>
            </wp:positionV>
            <wp:extent cx="4825365" cy="6999605"/>
            <wp:effectExtent l="0" t="0" r="0" b="0"/>
            <wp:wrapTopAndBottom/>
            <wp:docPr id="1561083878"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l="559" t="382" r="290" b="298"/>
                    <a:stretch>
                      <a:fillRect/>
                    </a:stretch>
                  </pic:blipFill>
                  <pic:spPr bwMode="auto">
                    <a:xfrm>
                      <a:off x="0" y="0"/>
                      <a:ext cx="4825365" cy="699960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p>
    <w:p w14:paraId="099A9D95" w14:textId="77777777" w:rsidR="00E56F4D" w:rsidRPr="003E435A" w:rsidRDefault="00E56F4D" w:rsidP="00E56F4D">
      <w:pPr>
        <w:widowControl w:val="0"/>
        <w:autoSpaceDE w:val="0"/>
        <w:autoSpaceDN w:val="0"/>
        <w:adjustRightInd w:val="0"/>
        <w:spacing w:after="0" w:line="240" w:lineRule="auto"/>
        <w:jc w:val="left"/>
        <w:rPr>
          <w:rFonts w:eastAsia="Times New Roman"/>
          <w:b/>
          <w:bCs/>
          <w:sz w:val="26"/>
          <w:szCs w:val="26"/>
          <w:lang w:eastAsia="en-AU"/>
        </w:rPr>
      </w:pPr>
      <w:r w:rsidRPr="003E435A">
        <w:rPr>
          <w:rFonts w:eastAsia="Times New Roman"/>
          <w:b/>
          <w:bCs/>
          <w:sz w:val="26"/>
          <w:szCs w:val="26"/>
          <w:lang w:eastAsia="en-AU"/>
        </w:rPr>
        <w:t>Made by the Liquor and Gambling Commissioner</w:t>
      </w:r>
    </w:p>
    <w:p w14:paraId="0B9C2237" w14:textId="77777777" w:rsidR="00E56F4D" w:rsidRDefault="00E56F4D" w:rsidP="00E56F4D">
      <w:pPr>
        <w:widowControl w:val="0"/>
        <w:autoSpaceDE w:val="0"/>
        <w:autoSpaceDN w:val="0"/>
        <w:adjustRightInd w:val="0"/>
        <w:spacing w:after="0" w:line="240" w:lineRule="auto"/>
        <w:jc w:val="left"/>
        <w:rPr>
          <w:rFonts w:eastAsia="Times New Roman"/>
          <w:color w:val="000000"/>
          <w:sz w:val="23"/>
          <w:szCs w:val="23"/>
          <w:lang w:eastAsia="en-AU"/>
        </w:rPr>
      </w:pPr>
      <w:r w:rsidRPr="003E435A">
        <w:rPr>
          <w:rFonts w:eastAsia="Times New Roman"/>
          <w:color w:val="000000"/>
          <w:sz w:val="23"/>
          <w:szCs w:val="23"/>
          <w:lang w:eastAsia="en-AU"/>
        </w:rPr>
        <w:t xml:space="preserve">Alison Selleck </w:t>
      </w:r>
    </w:p>
    <w:p w14:paraId="7FD95D96" w14:textId="77777777" w:rsidR="00E56F4D" w:rsidRDefault="00E56F4D" w:rsidP="00E56F4D">
      <w:pPr>
        <w:widowControl w:val="0"/>
        <w:autoSpaceDE w:val="0"/>
        <w:autoSpaceDN w:val="0"/>
        <w:adjustRightInd w:val="0"/>
        <w:spacing w:after="0" w:line="240" w:lineRule="auto"/>
        <w:jc w:val="left"/>
        <w:rPr>
          <w:rFonts w:eastAsia="Times New Roman"/>
          <w:color w:val="000000"/>
          <w:sz w:val="23"/>
          <w:szCs w:val="23"/>
          <w:lang w:eastAsia="en-AU"/>
        </w:rPr>
      </w:pPr>
      <w:r w:rsidRPr="003E435A">
        <w:rPr>
          <w:rFonts w:eastAsia="Times New Roman"/>
          <w:color w:val="000000"/>
          <w:sz w:val="23"/>
          <w:szCs w:val="23"/>
          <w:lang w:eastAsia="en-AU"/>
        </w:rPr>
        <w:t>Acting Assistant Director Licensing</w:t>
      </w:r>
    </w:p>
    <w:p w14:paraId="50E839E1" w14:textId="77777777" w:rsidR="00E56F4D" w:rsidRPr="003E435A" w:rsidRDefault="00E56F4D" w:rsidP="00E56F4D">
      <w:pPr>
        <w:widowControl w:val="0"/>
        <w:autoSpaceDE w:val="0"/>
        <w:autoSpaceDN w:val="0"/>
        <w:adjustRightInd w:val="0"/>
        <w:spacing w:after="200" w:line="240" w:lineRule="auto"/>
        <w:jc w:val="left"/>
        <w:rPr>
          <w:rFonts w:eastAsia="Times New Roman"/>
          <w:color w:val="000000"/>
          <w:sz w:val="23"/>
          <w:szCs w:val="23"/>
          <w:lang w:eastAsia="en-AU"/>
        </w:rPr>
      </w:pPr>
      <w:r w:rsidRPr="003E435A">
        <w:rPr>
          <w:rFonts w:eastAsia="Times New Roman"/>
          <w:color w:val="000000"/>
          <w:sz w:val="23"/>
          <w:szCs w:val="23"/>
          <w:lang w:eastAsia="en-AU"/>
        </w:rPr>
        <w:t>Delegate of the Liquor and Gambling Commissioner</w:t>
      </w:r>
    </w:p>
    <w:p w14:paraId="78014646" w14:textId="77777777" w:rsidR="00E56F4D" w:rsidRPr="003E435A" w:rsidRDefault="00E56F4D" w:rsidP="00E56F4D">
      <w:pPr>
        <w:widowControl w:val="0"/>
        <w:autoSpaceDE w:val="0"/>
        <w:autoSpaceDN w:val="0"/>
        <w:adjustRightInd w:val="0"/>
        <w:spacing w:after="0" w:line="240" w:lineRule="auto"/>
        <w:jc w:val="left"/>
        <w:rPr>
          <w:rFonts w:eastAsia="Times New Roman"/>
          <w:color w:val="000000"/>
          <w:sz w:val="23"/>
          <w:szCs w:val="23"/>
          <w:lang w:eastAsia="en-AU"/>
        </w:rPr>
      </w:pPr>
      <w:r w:rsidRPr="003E435A">
        <w:rPr>
          <w:rFonts w:eastAsia="Times New Roman"/>
          <w:color w:val="000000"/>
          <w:sz w:val="23"/>
          <w:szCs w:val="23"/>
          <w:lang w:eastAsia="en-AU"/>
        </w:rPr>
        <w:t xml:space="preserve">On </w:t>
      </w:r>
      <w:r>
        <w:rPr>
          <w:rFonts w:eastAsia="Times New Roman"/>
          <w:color w:val="000000"/>
          <w:sz w:val="23"/>
          <w:szCs w:val="23"/>
          <w:lang w:eastAsia="en-AU"/>
        </w:rPr>
        <w:t xml:space="preserve">11 October </w:t>
      </w:r>
      <w:r w:rsidRPr="003E435A">
        <w:rPr>
          <w:rFonts w:eastAsia="Times New Roman"/>
          <w:color w:val="000000"/>
          <w:sz w:val="23"/>
          <w:szCs w:val="23"/>
          <w:lang w:eastAsia="en-AU"/>
        </w:rPr>
        <w:t>2026</w:t>
      </w:r>
    </w:p>
    <w:p w14:paraId="63F1EDF4" w14:textId="77777777" w:rsidR="00E56F4D" w:rsidRDefault="00E56F4D" w:rsidP="00E56F4D">
      <w:pPr>
        <w:pStyle w:val="GG-body"/>
        <w:widowControl w:val="0"/>
        <w:pBdr>
          <w:top w:val="single" w:sz="4" w:space="1" w:color="auto"/>
        </w:pBdr>
        <w:spacing w:before="100" w:after="0" w:line="14" w:lineRule="exact"/>
        <w:jc w:val="center"/>
      </w:pPr>
    </w:p>
    <w:p w14:paraId="534293AA" w14:textId="77777777" w:rsidR="00E56F4D" w:rsidRPr="007D2F27" w:rsidRDefault="00E56F4D" w:rsidP="00E56F4D">
      <w:pPr>
        <w:pStyle w:val="GG-body"/>
        <w:widowControl w:val="0"/>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s>
      </w:pPr>
    </w:p>
    <w:p w14:paraId="2367AE12" w14:textId="77777777" w:rsidR="00361B9E" w:rsidRPr="00D73AE0" w:rsidRDefault="00361B9E" w:rsidP="00361B9E">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s>
        <w:rPr>
          <w:rFonts w:eastAsia="Times New Roman"/>
          <w:color w:val="000000"/>
          <w:sz w:val="23"/>
          <w:szCs w:val="23"/>
          <w:lang w:eastAsia="en-AU"/>
        </w:rPr>
      </w:pPr>
    </w:p>
    <w:p w14:paraId="6D527B61" w14:textId="77777777" w:rsidR="00E56F4D" w:rsidRPr="00E56F4D" w:rsidRDefault="00E56F4D" w:rsidP="00E56F4D">
      <w:pPr>
        <w:jc w:val="center"/>
        <w:rPr>
          <w:caps/>
          <w:sz w:val="28"/>
          <w:szCs w:val="28"/>
          <w:lang w:eastAsia="en-AU"/>
        </w:rPr>
      </w:pPr>
      <w:r w:rsidRPr="00E56F4D">
        <w:rPr>
          <w:caps/>
          <w:szCs w:val="17"/>
          <w:lang w:eastAsia="en-AU"/>
        </w:rPr>
        <w:lastRenderedPageBreak/>
        <w:t>Liquor Licensing Act 1997</w:t>
      </w:r>
    </w:p>
    <w:p w14:paraId="10542DBB" w14:textId="77777777" w:rsidR="00E56F4D" w:rsidRPr="00E56F4D" w:rsidRDefault="00E56F4D" w:rsidP="00E56F4D">
      <w:pPr>
        <w:autoSpaceDE w:val="0"/>
        <w:autoSpaceDN w:val="0"/>
        <w:adjustRightInd w:val="0"/>
        <w:spacing w:before="240" w:after="0" w:line="240" w:lineRule="auto"/>
        <w:jc w:val="left"/>
        <w:rPr>
          <w:rFonts w:eastAsia="Times New Roman"/>
          <w:color w:val="000000"/>
          <w:sz w:val="28"/>
          <w:szCs w:val="28"/>
          <w:lang w:eastAsia="en-AU"/>
        </w:rPr>
      </w:pPr>
      <w:r w:rsidRPr="00E56F4D">
        <w:rPr>
          <w:rFonts w:eastAsia="Times New Roman"/>
          <w:color w:val="000000"/>
          <w:sz w:val="28"/>
          <w:szCs w:val="28"/>
          <w:lang w:eastAsia="en-AU"/>
        </w:rPr>
        <w:t>South Australia</w:t>
      </w:r>
    </w:p>
    <w:p w14:paraId="086B0B38" w14:textId="77777777" w:rsidR="00E56F4D" w:rsidRPr="00E56F4D" w:rsidRDefault="00E56F4D" w:rsidP="00E56F4D">
      <w:pPr>
        <w:autoSpaceDE w:val="0"/>
        <w:autoSpaceDN w:val="0"/>
        <w:adjustRightInd w:val="0"/>
        <w:spacing w:before="120" w:after="200" w:line="240" w:lineRule="auto"/>
        <w:jc w:val="left"/>
        <w:rPr>
          <w:rFonts w:eastAsia="Times New Roman"/>
          <w:b/>
          <w:bCs/>
          <w:color w:val="000000"/>
          <w:sz w:val="36"/>
          <w:szCs w:val="36"/>
          <w:lang w:eastAsia="en-AU"/>
        </w:rPr>
      </w:pPr>
      <w:r w:rsidRPr="00E56F4D">
        <w:rPr>
          <w:rFonts w:eastAsia="Times New Roman"/>
          <w:b/>
          <w:bCs/>
          <w:color w:val="000000"/>
          <w:sz w:val="36"/>
          <w:szCs w:val="36"/>
          <w:lang w:eastAsia="en-AU"/>
        </w:rPr>
        <w:t xml:space="preserve">Liquor Licensing (Dry Areas) Notice </w:t>
      </w:r>
      <w:r w:rsidRPr="00E56F4D">
        <w:rPr>
          <w:rFonts w:eastAsia="Times New Roman"/>
          <w:b/>
          <w:bCs/>
          <w:sz w:val="36"/>
          <w:szCs w:val="36"/>
          <w:lang w:eastAsia="en-AU"/>
        </w:rPr>
        <w:t>2026</w:t>
      </w:r>
    </w:p>
    <w:p w14:paraId="0D9A243C" w14:textId="77777777" w:rsidR="00E56F4D" w:rsidRPr="00E56F4D" w:rsidRDefault="00E56F4D" w:rsidP="00E56F4D">
      <w:pPr>
        <w:autoSpaceDE w:val="0"/>
        <w:autoSpaceDN w:val="0"/>
        <w:adjustRightInd w:val="0"/>
        <w:spacing w:before="80" w:after="240" w:line="240" w:lineRule="auto"/>
        <w:jc w:val="left"/>
        <w:rPr>
          <w:rFonts w:eastAsia="Times New Roman"/>
          <w:color w:val="000000"/>
          <w:sz w:val="24"/>
          <w:szCs w:val="24"/>
          <w:lang w:eastAsia="en-AU"/>
        </w:rPr>
      </w:pPr>
      <w:r w:rsidRPr="00E56F4D">
        <w:rPr>
          <w:rFonts w:eastAsia="Times New Roman"/>
          <w:color w:val="000000"/>
          <w:sz w:val="24"/>
          <w:szCs w:val="24"/>
          <w:lang w:eastAsia="en-AU"/>
        </w:rPr>
        <w:t xml:space="preserve">under Section 131(1a) of the </w:t>
      </w:r>
      <w:r w:rsidRPr="00E56F4D">
        <w:rPr>
          <w:rFonts w:eastAsia="Times New Roman"/>
          <w:i/>
          <w:iCs/>
          <w:color w:val="000000"/>
          <w:sz w:val="24"/>
          <w:szCs w:val="24"/>
          <w:lang w:eastAsia="en-AU"/>
        </w:rPr>
        <w:t>Liquor Licensing Act 1997</w:t>
      </w:r>
    </w:p>
    <w:p w14:paraId="6D6CD0CF" w14:textId="77777777" w:rsidR="00E56F4D" w:rsidRPr="00E56F4D" w:rsidRDefault="00E56F4D" w:rsidP="00E56F4D">
      <w:pPr>
        <w:autoSpaceDE w:val="0"/>
        <w:autoSpaceDN w:val="0"/>
        <w:adjustRightInd w:val="0"/>
        <w:spacing w:before="160" w:after="0" w:line="240" w:lineRule="auto"/>
        <w:ind w:left="567" w:hanging="567"/>
        <w:jc w:val="left"/>
        <w:rPr>
          <w:rFonts w:eastAsia="Times New Roman"/>
          <w:b/>
          <w:bCs/>
          <w:sz w:val="26"/>
          <w:szCs w:val="26"/>
          <w:lang w:eastAsia="en-AU"/>
        </w:rPr>
      </w:pPr>
      <w:r w:rsidRPr="00E56F4D">
        <w:rPr>
          <w:rFonts w:eastAsia="Times New Roman"/>
          <w:b/>
          <w:bCs/>
          <w:sz w:val="26"/>
          <w:szCs w:val="26"/>
          <w:lang w:eastAsia="en-AU"/>
        </w:rPr>
        <w:t>1—Short title</w:t>
      </w:r>
    </w:p>
    <w:p w14:paraId="02938C30" w14:textId="77777777" w:rsidR="00E56F4D" w:rsidRPr="00E56F4D" w:rsidRDefault="00E56F4D" w:rsidP="00E56F4D">
      <w:pPr>
        <w:autoSpaceDE w:val="0"/>
        <w:autoSpaceDN w:val="0"/>
        <w:adjustRightInd w:val="0"/>
        <w:spacing w:before="120" w:after="0" w:line="240" w:lineRule="auto"/>
        <w:ind w:left="426"/>
        <w:jc w:val="left"/>
        <w:rPr>
          <w:rFonts w:eastAsia="Times New Roman"/>
          <w:sz w:val="23"/>
          <w:szCs w:val="23"/>
          <w:lang w:eastAsia="en-AU"/>
        </w:rPr>
      </w:pPr>
      <w:r w:rsidRPr="00E56F4D">
        <w:rPr>
          <w:rFonts w:eastAsia="Times New Roman"/>
          <w:sz w:val="23"/>
          <w:szCs w:val="23"/>
          <w:lang w:eastAsia="en-AU"/>
        </w:rPr>
        <w:t xml:space="preserve">This notice may be cited as the </w:t>
      </w:r>
      <w:r w:rsidRPr="00E56F4D">
        <w:rPr>
          <w:rFonts w:eastAsia="Times New Roman"/>
          <w:i/>
          <w:iCs/>
          <w:sz w:val="23"/>
          <w:szCs w:val="23"/>
          <w:lang w:eastAsia="en-AU"/>
        </w:rPr>
        <w:t>Liquor Licensing (Dry Areas) Notice 2026</w:t>
      </w:r>
      <w:r w:rsidRPr="00E56F4D">
        <w:rPr>
          <w:rFonts w:eastAsia="Times New Roman"/>
          <w:sz w:val="23"/>
          <w:szCs w:val="23"/>
          <w:lang w:eastAsia="en-AU"/>
        </w:rPr>
        <w:t>.</w:t>
      </w:r>
    </w:p>
    <w:p w14:paraId="7175D1FF" w14:textId="77777777" w:rsidR="00E56F4D" w:rsidRPr="00E56F4D" w:rsidRDefault="00E56F4D" w:rsidP="00E56F4D">
      <w:pPr>
        <w:autoSpaceDE w:val="0"/>
        <w:autoSpaceDN w:val="0"/>
        <w:adjustRightInd w:val="0"/>
        <w:spacing w:before="160" w:after="0" w:line="240" w:lineRule="auto"/>
        <w:ind w:left="567" w:hanging="567"/>
        <w:jc w:val="left"/>
        <w:rPr>
          <w:rFonts w:eastAsia="Times New Roman"/>
          <w:b/>
          <w:bCs/>
          <w:sz w:val="26"/>
          <w:szCs w:val="26"/>
          <w:lang w:eastAsia="en-AU"/>
        </w:rPr>
      </w:pPr>
      <w:r w:rsidRPr="00E56F4D">
        <w:rPr>
          <w:rFonts w:eastAsia="Times New Roman"/>
          <w:b/>
          <w:bCs/>
          <w:sz w:val="26"/>
          <w:szCs w:val="26"/>
          <w:lang w:eastAsia="en-AU"/>
        </w:rPr>
        <w:t>2—Commencement</w:t>
      </w:r>
    </w:p>
    <w:p w14:paraId="50060532" w14:textId="77777777" w:rsidR="00E56F4D" w:rsidRPr="00E56F4D" w:rsidRDefault="00E56F4D" w:rsidP="00E56F4D">
      <w:pPr>
        <w:autoSpaceDE w:val="0"/>
        <w:autoSpaceDN w:val="0"/>
        <w:adjustRightInd w:val="0"/>
        <w:spacing w:before="120" w:after="0" w:line="240" w:lineRule="auto"/>
        <w:ind w:left="567"/>
        <w:jc w:val="left"/>
        <w:rPr>
          <w:rFonts w:eastAsia="Times New Roman"/>
          <w:sz w:val="23"/>
          <w:szCs w:val="23"/>
          <w:lang w:eastAsia="en-AU"/>
        </w:rPr>
      </w:pPr>
      <w:r w:rsidRPr="00E56F4D">
        <w:rPr>
          <w:rFonts w:eastAsia="Times New Roman"/>
          <w:sz w:val="23"/>
          <w:szCs w:val="23"/>
          <w:lang w:eastAsia="en-AU"/>
        </w:rPr>
        <w:t>This notice comes into operation on 26 December 2026.</w:t>
      </w:r>
    </w:p>
    <w:p w14:paraId="12022CC1" w14:textId="77777777" w:rsidR="00E56F4D" w:rsidRPr="00E56F4D" w:rsidRDefault="00E56F4D" w:rsidP="00E56F4D">
      <w:pPr>
        <w:autoSpaceDE w:val="0"/>
        <w:autoSpaceDN w:val="0"/>
        <w:adjustRightInd w:val="0"/>
        <w:spacing w:before="160" w:after="0" w:line="240" w:lineRule="auto"/>
        <w:ind w:left="567" w:hanging="567"/>
        <w:jc w:val="left"/>
        <w:rPr>
          <w:rFonts w:eastAsia="Times New Roman"/>
          <w:b/>
          <w:bCs/>
          <w:color w:val="000000"/>
          <w:sz w:val="26"/>
          <w:szCs w:val="26"/>
          <w:lang w:eastAsia="en-AU"/>
        </w:rPr>
      </w:pPr>
      <w:r w:rsidRPr="00E56F4D">
        <w:rPr>
          <w:rFonts w:eastAsia="Times New Roman"/>
          <w:b/>
          <w:bCs/>
          <w:color w:val="000000"/>
          <w:sz w:val="26"/>
          <w:szCs w:val="26"/>
          <w:lang w:eastAsia="en-AU"/>
        </w:rPr>
        <w:t>3—Interpretation</w:t>
      </w:r>
    </w:p>
    <w:p w14:paraId="787B9691" w14:textId="77777777" w:rsidR="00E56F4D" w:rsidRPr="00E56F4D" w:rsidRDefault="00E56F4D" w:rsidP="00E56F4D">
      <w:pPr>
        <w:autoSpaceDE w:val="0"/>
        <w:autoSpaceDN w:val="0"/>
        <w:adjustRightInd w:val="0"/>
        <w:spacing w:before="120" w:after="120" w:line="240" w:lineRule="auto"/>
        <w:ind w:left="851" w:hanging="454"/>
        <w:rPr>
          <w:rFonts w:eastAsia="Times New Roman"/>
          <w:color w:val="000000"/>
          <w:sz w:val="23"/>
          <w:szCs w:val="23"/>
          <w:lang w:eastAsia="en-AU"/>
        </w:rPr>
      </w:pPr>
      <w:r w:rsidRPr="00E56F4D">
        <w:rPr>
          <w:rFonts w:eastAsia="Times New Roman"/>
          <w:color w:val="000000"/>
          <w:sz w:val="23"/>
          <w:szCs w:val="23"/>
          <w:lang w:eastAsia="en-AU"/>
        </w:rPr>
        <w:t>(1)</w:t>
      </w:r>
      <w:r w:rsidRPr="00E56F4D">
        <w:rPr>
          <w:rFonts w:eastAsia="Times New Roman"/>
          <w:color w:val="000000"/>
          <w:sz w:val="23"/>
          <w:szCs w:val="23"/>
          <w:lang w:eastAsia="en-AU"/>
        </w:rPr>
        <w:tab/>
        <w:t>In this notice—</w:t>
      </w:r>
    </w:p>
    <w:p w14:paraId="384C2A31" w14:textId="77777777" w:rsidR="00E56F4D" w:rsidRPr="00E56F4D" w:rsidRDefault="00E56F4D" w:rsidP="00E56F4D">
      <w:pPr>
        <w:autoSpaceDE w:val="0"/>
        <w:autoSpaceDN w:val="0"/>
        <w:adjustRightInd w:val="0"/>
        <w:spacing w:before="120" w:after="0" w:line="240" w:lineRule="auto"/>
        <w:ind w:left="851"/>
        <w:jc w:val="left"/>
        <w:rPr>
          <w:rFonts w:eastAsia="Times New Roman"/>
          <w:color w:val="000000"/>
          <w:sz w:val="23"/>
          <w:szCs w:val="23"/>
          <w:lang w:eastAsia="en-AU"/>
        </w:rPr>
      </w:pPr>
      <w:r w:rsidRPr="00E56F4D">
        <w:rPr>
          <w:rFonts w:eastAsia="Times New Roman"/>
          <w:b/>
          <w:bCs/>
          <w:i/>
          <w:iCs/>
          <w:color w:val="000000"/>
          <w:sz w:val="23"/>
          <w:szCs w:val="23"/>
          <w:lang w:eastAsia="en-AU"/>
        </w:rPr>
        <w:t>principal notice</w:t>
      </w:r>
      <w:r w:rsidRPr="00E56F4D">
        <w:rPr>
          <w:rFonts w:eastAsia="Times New Roman"/>
          <w:color w:val="000000"/>
          <w:sz w:val="23"/>
          <w:szCs w:val="23"/>
          <w:lang w:eastAsia="en-AU"/>
        </w:rPr>
        <w:t xml:space="preserve"> means the </w:t>
      </w:r>
      <w:hyperlink r:id="rId33" w:history="1">
        <w:r w:rsidRPr="00E56F4D">
          <w:rPr>
            <w:rFonts w:eastAsia="Times New Roman"/>
            <w:i/>
            <w:iCs/>
            <w:color w:val="000000"/>
            <w:sz w:val="23"/>
            <w:szCs w:val="23"/>
            <w:lang w:eastAsia="en-AU"/>
          </w:rPr>
          <w:t>Liquor Licensing (Dry Areas) Notice 2015</w:t>
        </w:r>
      </w:hyperlink>
      <w:r w:rsidRPr="00E56F4D">
        <w:rPr>
          <w:rFonts w:eastAsia="Times New Roman"/>
          <w:color w:val="000000"/>
          <w:sz w:val="23"/>
          <w:szCs w:val="23"/>
          <w:lang w:eastAsia="en-AU"/>
        </w:rPr>
        <w:t xml:space="preserve"> published in the Gazette on 5 January 2015, as in force from time to time.</w:t>
      </w:r>
    </w:p>
    <w:p w14:paraId="5CFB7AD5" w14:textId="77777777" w:rsidR="00E56F4D" w:rsidRPr="00E56F4D" w:rsidRDefault="00E56F4D" w:rsidP="00E56F4D">
      <w:pPr>
        <w:autoSpaceDE w:val="0"/>
        <w:autoSpaceDN w:val="0"/>
        <w:adjustRightInd w:val="0"/>
        <w:spacing w:before="120" w:after="120" w:line="240" w:lineRule="auto"/>
        <w:ind w:left="851" w:hanging="454"/>
        <w:rPr>
          <w:rFonts w:eastAsia="Times New Roman"/>
          <w:color w:val="000000"/>
          <w:sz w:val="23"/>
          <w:szCs w:val="23"/>
          <w:lang w:eastAsia="en-AU"/>
        </w:rPr>
      </w:pPr>
      <w:r w:rsidRPr="00E56F4D">
        <w:rPr>
          <w:rFonts w:eastAsia="Times New Roman"/>
          <w:color w:val="000000"/>
          <w:sz w:val="23"/>
          <w:szCs w:val="23"/>
          <w:lang w:eastAsia="en-AU"/>
        </w:rPr>
        <w:t>(2)</w:t>
      </w:r>
      <w:r w:rsidRPr="00E56F4D">
        <w:rPr>
          <w:rFonts w:eastAsia="Times New Roman"/>
          <w:color w:val="000000"/>
          <w:sz w:val="23"/>
          <w:szCs w:val="23"/>
          <w:lang w:eastAsia="en-AU"/>
        </w:rPr>
        <w:tab/>
        <w:t>Clause 3 of the principal notice applies to this notice as if it were the principal notice.</w:t>
      </w:r>
    </w:p>
    <w:p w14:paraId="36A41FD6" w14:textId="77777777" w:rsidR="00E56F4D" w:rsidRPr="00E56F4D" w:rsidRDefault="00E56F4D" w:rsidP="00E56F4D">
      <w:pPr>
        <w:autoSpaceDE w:val="0"/>
        <w:autoSpaceDN w:val="0"/>
        <w:adjustRightInd w:val="0"/>
        <w:spacing w:before="160" w:after="0" w:line="240" w:lineRule="auto"/>
        <w:ind w:left="567" w:hanging="567"/>
        <w:jc w:val="left"/>
        <w:rPr>
          <w:rFonts w:eastAsia="Times New Roman"/>
          <w:b/>
          <w:bCs/>
          <w:color w:val="000000"/>
          <w:sz w:val="26"/>
          <w:szCs w:val="26"/>
          <w:lang w:eastAsia="en-AU"/>
        </w:rPr>
      </w:pPr>
      <w:r w:rsidRPr="00E56F4D">
        <w:rPr>
          <w:rFonts w:eastAsia="Times New Roman"/>
          <w:b/>
          <w:bCs/>
          <w:color w:val="000000"/>
          <w:sz w:val="26"/>
          <w:szCs w:val="26"/>
          <w:lang w:eastAsia="en-AU"/>
        </w:rPr>
        <w:t>4—Consumption etc of liquor prohibited in dry areas</w:t>
      </w:r>
    </w:p>
    <w:p w14:paraId="51662224" w14:textId="77777777" w:rsidR="00E56F4D" w:rsidRPr="00E56F4D" w:rsidRDefault="00E56F4D" w:rsidP="00E56F4D">
      <w:pPr>
        <w:autoSpaceDE w:val="0"/>
        <w:autoSpaceDN w:val="0"/>
        <w:adjustRightInd w:val="0"/>
        <w:spacing w:before="120" w:after="120" w:line="240" w:lineRule="auto"/>
        <w:ind w:left="851" w:hanging="454"/>
        <w:rPr>
          <w:rFonts w:eastAsia="Times New Roman"/>
          <w:color w:val="000000"/>
          <w:sz w:val="23"/>
          <w:szCs w:val="23"/>
          <w:lang w:eastAsia="en-AU"/>
        </w:rPr>
      </w:pPr>
      <w:r w:rsidRPr="00E56F4D">
        <w:rPr>
          <w:rFonts w:eastAsia="Times New Roman"/>
          <w:color w:val="000000"/>
          <w:sz w:val="23"/>
          <w:szCs w:val="23"/>
          <w:lang w:eastAsia="en-AU"/>
        </w:rPr>
        <w:t>(1)</w:t>
      </w:r>
      <w:r w:rsidRPr="00E56F4D">
        <w:rPr>
          <w:rFonts w:eastAsia="Times New Roman"/>
          <w:color w:val="000000"/>
          <w:sz w:val="23"/>
          <w:szCs w:val="23"/>
          <w:lang w:eastAsia="en-AU"/>
        </w:rPr>
        <w:tab/>
        <w:t>Pursuant to Section 131 of the Act, the consumption and possession of liquor in the area described in the Schedule is prohibited in accordance with the provisions of the Schedule.</w:t>
      </w:r>
    </w:p>
    <w:p w14:paraId="5638B145" w14:textId="77777777" w:rsidR="00E56F4D" w:rsidRPr="00E56F4D" w:rsidRDefault="00E56F4D" w:rsidP="00E56F4D">
      <w:pPr>
        <w:autoSpaceDE w:val="0"/>
        <w:autoSpaceDN w:val="0"/>
        <w:adjustRightInd w:val="0"/>
        <w:spacing w:before="120" w:after="120" w:line="240" w:lineRule="auto"/>
        <w:ind w:left="851" w:hanging="454"/>
        <w:rPr>
          <w:rFonts w:eastAsia="Times New Roman"/>
          <w:color w:val="000000"/>
          <w:sz w:val="23"/>
          <w:szCs w:val="23"/>
          <w:lang w:eastAsia="en-AU"/>
        </w:rPr>
      </w:pPr>
      <w:r w:rsidRPr="00E56F4D">
        <w:rPr>
          <w:rFonts w:eastAsia="Times New Roman"/>
          <w:color w:val="000000"/>
          <w:sz w:val="23"/>
          <w:szCs w:val="23"/>
          <w:lang w:eastAsia="en-AU"/>
        </w:rPr>
        <w:t>(2)</w:t>
      </w:r>
      <w:r w:rsidRPr="00E56F4D">
        <w:rPr>
          <w:rFonts w:eastAsia="Times New Roman"/>
          <w:color w:val="000000"/>
          <w:sz w:val="23"/>
          <w:szCs w:val="23"/>
          <w:lang w:eastAsia="en-AU"/>
        </w:rPr>
        <w:tab/>
        <w:t>The prohibition has effect during the periods specified in the Schedule.</w:t>
      </w:r>
    </w:p>
    <w:p w14:paraId="57F57703" w14:textId="77777777" w:rsidR="00E56F4D" w:rsidRPr="00E56F4D" w:rsidRDefault="00E56F4D" w:rsidP="00E56F4D">
      <w:pPr>
        <w:autoSpaceDE w:val="0"/>
        <w:autoSpaceDN w:val="0"/>
        <w:adjustRightInd w:val="0"/>
        <w:spacing w:before="120" w:after="120" w:line="240" w:lineRule="auto"/>
        <w:ind w:left="851" w:hanging="454"/>
        <w:rPr>
          <w:rFonts w:eastAsia="Times New Roman"/>
          <w:color w:val="000000"/>
          <w:sz w:val="23"/>
          <w:szCs w:val="23"/>
          <w:lang w:eastAsia="en-AU"/>
        </w:rPr>
      </w:pPr>
      <w:r w:rsidRPr="00E56F4D">
        <w:rPr>
          <w:rFonts w:eastAsia="Times New Roman"/>
          <w:color w:val="000000"/>
          <w:sz w:val="23"/>
          <w:szCs w:val="23"/>
          <w:lang w:eastAsia="en-AU"/>
        </w:rPr>
        <w:t>(3)</w:t>
      </w:r>
      <w:r w:rsidRPr="00E56F4D">
        <w:rPr>
          <w:rFonts w:eastAsia="Times New Roman"/>
          <w:color w:val="000000"/>
          <w:sz w:val="23"/>
          <w:szCs w:val="23"/>
          <w:lang w:eastAsia="en-AU"/>
        </w:rPr>
        <w:tab/>
        <w:t>The prohibition does not extend to private land in the area described in the Schedule.</w:t>
      </w:r>
    </w:p>
    <w:p w14:paraId="7EE38AD9" w14:textId="77777777" w:rsidR="00E56F4D" w:rsidRPr="00E56F4D" w:rsidRDefault="00E56F4D" w:rsidP="00E56F4D">
      <w:pPr>
        <w:autoSpaceDE w:val="0"/>
        <w:autoSpaceDN w:val="0"/>
        <w:adjustRightInd w:val="0"/>
        <w:spacing w:before="120" w:after="120" w:line="240" w:lineRule="auto"/>
        <w:ind w:left="851" w:hanging="454"/>
        <w:rPr>
          <w:rFonts w:eastAsia="Times New Roman"/>
          <w:color w:val="000000"/>
          <w:sz w:val="23"/>
          <w:szCs w:val="23"/>
          <w:lang w:eastAsia="en-AU"/>
        </w:rPr>
      </w:pPr>
      <w:r w:rsidRPr="00E56F4D">
        <w:rPr>
          <w:rFonts w:eastAsia="Times New Roman"/>
          <w:color w:val="000000"/>
          <w:sz w:val="23"/>
          <w:szCs w:val="23"/>
          <w:lang w:eastAsia="en-AU"/>
        </w:rPr>
        <w:t>(4)</w:t>
      </w:r>
      <w:r w:rsidRPr="00E56F4D">
        <w:rPr>
          <w:rFonts w:eastAsia="Times New Roman"/>
          <w:color w:val="000000"/>
          <w:sz w:val="23"/>
          <w:szCs w:val="23"/>
          <w:lang w:eastAsia="en-AU"/>
        </w:rPr>
        <w:tab/>
        <w:t>Unless the contrary intention appears, the prohibition of the possession of liquor in the area does not extend to—</w:t>
      </w:r>
    </w:p>
    <w:p w14:paraId="7A52A216" w14:textId="77777777" w:rsidR="00E56F4D" w:rsidRPr="00E56F4D" w:rsidRDefault="00E56F4D" w:rsidP="00E56F4D">
      <w:pPr>
        <w:autoSpaceDE w:val="0"/>
        <w:autoSpaceDN w:val="0"/>
        <w:adjustRightInd w:val="0"/>
        <w:spacing w:before="120" w:after="0" w:line="240" w:lineRule="auto"/>
        <w:ind w:left="1276" w:hanging="425"/>
        <w:jc w:val="left"/>
        <w:rPr>
          <w:rFonts w:eastAsia="Times New Roman"/>
          <w:color w:val="000000"/>
          <w:sz w:val="23"/>
          <w:szCs w:val="23"/>
          <w:lang w:eastAsia="en-AU"/>
        </w:rPr>
      </w:pPr>
      <w:r w:rsidRPr="00E56F4D">
        <w:rPr>
          <w:rFonts w:eastAsia="Times New Roman"/>
          <w:color w:val="000000"/>
          <w:sz w:val="23"/>
          <w:szCs w:val="23"/>
          <w:lang w:eastAsia="en-AU"/>
        </w:rPr>
        <w:t>(a)</w:t>
      </w:r>
      <w:r w:rsidRPr="00E56F4D">
        <w:rPr>
          <w:rFonts w:eastAsia="Times New Roman"/>
          <w:color w:val="000000"/>
          <w:sz w:val="23"/>
          <w:szCs w:val="23"/>
          <w:lang w:eastAsia="en-AU"/>
        </w:rPr>
        <w:tab/>
        <w:t>a person who is genuinely passing through the place if—</w:t>
      </w:r>
    </w:p>
    <w:p w14:paraId="4F211E8D" w14:textId="77777777" w:rsidR="00E56F4D" w:rsidRPr="00E56F4D" w:rsidRDefault="00E56F4D" w:rsidP="00E56F4D">
      <w:pPr>
        <w:tabs>
          <w:tab w:val="center" w:pos="1985"/>
        </w:tabs>
        <w:autoSpaceDE w:val="0"/>
        <w:autoSpaceDN w:val="0"/>
        <w:adjustRightInd w:val="0"/>
        <w:spacing w:before="120" w:after="0" w:line="240" w:lineRule="auto"/>
        <w:ind w:left="1701" w:hanging="454"/>
        <w:jc w:val="left"/>
        <w:rPr>
          <w:rFonts w:eastAsia="Times New Roman"/>
          <w:color w:val="000000"/>
          <w:sz w:val="23"/>
          <w:szCs w:val="23"/>
          <w:lang w:eastAsia="en-AU"/>
        </w:rPr>
      </w:pPr>
      <w:r w:rsidRPr="00E56F4D">
        <w:rPr>
          <w:rFonts w:eastAsia="Times New Roman"/>
          <w:color w:val="000000"/>
          <w:sz w:val="23"/>
          <w:szCs w:val="23"/>
          <w:lang w:eastAsia="en-AU"/>
        </w:rPr>
        <w:t>(</w:t>
      </w:r>
      <w:proofErr w:type="spellStart"/>
      <w:r w:rsidRPr="00E56F4D">
        <w:rPr>
          <w:rFonts w:eastAsia="Times New Roman"/>
          <w:color w:val="000000"/>
          <w:sz w:val="23"/>
          <w:szCs w:val="23"/>
          <w:lang w:eastAsia="en-AU"/>
        </w:rPr>
        <w:t>i</w:t>
      </w:r>
      <w:proofErr w:type="spellEnd"/>
      <w:r w:rsidRPr="00E56F4D">
        <w:rPr>
          <w:rFonts w:eastAsia="Times New Roman"/>
          <w:color w:val="000000"/>
          <w:sz w:val="23"/>
          <w:szCs w:val="23"/>
          <w:lang w:eastAsia="en-AU"/>
        </w:rPr>
        <w:t>)</w:t>
      </w:r>
      <w:r w:rsidRPr="00E56F4D">
        <w:rPr>
          <w:rFonts w:eastAsia="Times New Roman"/>
          <w:color w:val="000000"/>
          <w:sz w:val="23"/>
          <w:szCs w:val="23"/>
          <w:lang w:eastAsia="en-AU"/>
        </w:rPr>
        <w:tab/>
        <w:t>the liquor is in the original container in which it was purchased from licensed premises; and</w:t>
      </w:r>
    </w:p>
    <w:p w14:paraId="449DEB1A" w14:textId="77777777" w:rsidR="00E56F4D" w:rsidRPr="00E56F4D" w:rsidRDefault="00E56F4D" w:rsidP="00E56F4D">
      <w:pPr>
        <w:tabs>
          <w:tab w:val="center" w:pos="1985"/>
        </w:tabs>
        <w:autoSpaceDE w:val="0"/>
        <w:autoSpaceDN w:val="0"/>
        <w:adjustRightInd w:val="0"/>
        <w:spacing w:before="120" w:after="0" w:line="240" w:lineRule="auto"/>
        <w:ind w:left="1701" w:hanging="454"/>
        <w:jc w:val="left"/>
        <w:rPr>
          <w:rFonts w:eastAsia="Times New Roman"/>
          <w:color w:val="000000"/>
          <w:sz w:val="23"/>
          <w:szCs w:val="23"/>
          <w:lang w:eastAsia="en-AU"/>
        </w:rPr>
      </w:pPr>
      <w:r w:rsidRPr="00E56F4D">
        <w:rPr>
          <w:rFonts w:eastAsia="Times New Roman"/>
          <w:color w:val="000000"/>
          <w:sz w:val="23"/>
          <w:szCs w:val="23"/>
          <w:lang w:eastAsia="en-AU"/>
        </w:rPr>
        <w:t>(ii)</w:t>
      </w:r>
      <w:r w:rsidRPr="00E56F4D">
        <w:rPr>
          <w:rFonts w:eastAsia="Times New Roman"/>
          <w:color w:val="000000"/>
          <w:sz w:val="23"/>
          <w:szCs w:val="23"/>
          <w:lang w:eastAsia="en-AU"/>
        </w:rPr>
        <w:tab/>
        <w:t>the container has not been opened; or</w:t>
      </w:r>
    </w:p>
    <w:p w14:paraId="79512327" w14:textId="77777777" w:rsidR="00E56F4D" w:rsidRPr="00E56F4D" w:rsidRDefault="00E56F4D" w:rsidP="00E56F4D">
      <w:pPr>
        <w:autoSpaceDE w:val="0"/>
        <w:autoSpaceDN w:val="0"/>
        <w:adjustRightInd w:val="0"/>
        <w:spacing w:before="120" w:after="0" w:line="240" w:lineRule="auto"/>
        <w:ind w:left="1276" w:hanging="425"/>
        <w:jc w:val="left"/>
        <w:rPr>
          <w:rFonts w:eastAsia="Times New Roman"/>
          <w:color w:val="000000"/>
          <w:sz w:val="23"/>
          <w:szCs w:val="23"/>
          <w:lang w:eastAsia="en-AU"/>
        </w:rPr>
      </w:pPr>
      <w:r w:rsidRPr="00E56F4D">
        <w:rPr>
          <w:rFonts w:eastAsia="Times New Roman"/>
          <w:color w:val="000000"/>
          <w:sz w:val="23"/>
          <w:szCs w:val="23"/>
          <w:lang w:eastAsia="en-AU"/>
        </w:rPr>
        <w:t>(b)</w:t>
      </w:r>
      <w:r w:rsidRPr="00E56F4D">
        <w:rPr>
          <w:rFonts w:eastAsia="Times New Roman"/>
          <w:color w:val="000000"/>
          <w:sz w:val="23"/>
          <w:szCs w:val="23"/>
          <w:lang w:eastAsia="en-AU"/>
        </w:rPr>
        <w:tab/>
        <w:t xml:space="preserve">a person who has possession of the liquor </w:t>
      </w:r>
      <w:proofErr w:type="gramStart"/>
      <w:r w:rsidRPr="00E56F4D">
        <w:rPr>
          <w:rFonts w:eastAsia="Times New Roman"/>
          <w:color w:val="000000"/>
          <w:sz w:val="23"/>
          <w:szCs w:val="23"/>
          <w:lang w:eastAsia="en-AU"/>
        </w:rPr>
        <w:t>in the course of</w:t>
      </w:r>
      <w:proofErr w:type="gramEnd"/>
      <w:r w:rsidRPr="00E56F4D">
        <w:rPr>
          <w:rFonts w:eastAsia="Times New Roman"/>
          <w:color w:val="000000"/>
          <w:sz w:val="23"/>
          <w:szCs w:val="23"/>
          <w:lang w:eastAsia="en-AU"/>
        </w:rPr>
        <w:t xml:space="preserve"> carrying on a business or in the course of their employment by another person </w:t>
      </w:r>
      <w:proofErr w:type="gramStart"/>
      <w:r w:rsidRPr="00E56F4D">
        <w:rPr>
          <w:rFonts w:eastAsia="Times New Roman"/>
          <w:color w:val="000000"/>
          <w:sz w:val="23"/>
          <w:szCs w:val="23"/>
          <w:lang w:eastAsia="en-AU"/>
        </w:rPr>
        <w:t>in the course of</w:t>
      </w:r>
      <w:proofErr w:type="gramEnd"/>
      <w:r w:rsidRPr="00E56F4D">
        <w:rPr>
          <w:rFonts w:eastAsia="Times New Roman"/>
          <w:color w:val="000000"/>
          <w:sz w:val="23"/>
          <w:szCs w:val="23"/>
          <w:lang w:eastAsia="en-AU"/>
        </w:rPr>
        <w:t xml:space="preserve"> carrying on a business; or</w:t>
      </w:r>
    </w:p>
    <w:p w14:paraId="38BE7FC9" w14:textId="77777777" w:rsidR="00E56F4D" w:rsidRPr="00E56F4D" w:rsidRDefault="00E56F4D" w:rsidP="00E56F4D">
      <w:pPr>
        <w:autoSpaceDE w:val="0"/>
        <w:autoSpaceDN w:val="0"/>
        <w:adjustRightInd w:val="0"/>
        <w:spacing w:before="120" w:after="0" w:line="240" w:lineRule="auto"/>
        <w:ind w:left="1276" w:hanging="425"/>
        <w:jc w:val="left"/>
        <w:rPr>
          <w:rFonts w:eastAsia="Times New Roman"/>
          <w:color w:val="000000"/>
          <w:sz w:val="23"/>
          <w:szCs w:val="23"/>
          <w:lang w:eastAsia="en-AU"/>
        </w:rPr>
      </w:pPr>
      <w:r w:rsidRPr="00E56F4D">
        <w:rPr>
          <w:rFonts w:eastAsia="Times New Roman"/>
          <w:color w:val="000000"/>
          <w:sz w:val="23"/>
          <w:szCs w:val="23"/>
          <w:lang w:eastAsia="en-AU"/>
        </w:rPr>
        <w:t>(c)</w:t>
      </w:r>
      <w:r w:rsidRPr="00E56F4D">
        <w:rPr>
          <w:rFonts w:eastAsia="Times New Roman"/>
          <w:color w:val="000000"/>
          <w:sz w:val="23"/>
          <w:szCs w:val="23"/>
          <w:lang w:eastAsia="en-AU"/>
        </w:rPr>
        <w:tab/>
        <w:t>a person who is permanently or temporarily residing at premises near the public place and who enters the public place solely for the purpose of passing through it to enter those premises or who enters the public place from those premises for the purpose of leaving the place; or</w:t>
      </w:r>
    </w:p>
    <w:p w14:paraId="7F391C28" w14:textId="77777777" w:rsidR="00E56F4D" w:rsidRPr="00E56F4D" w:rsidRDefault="00E56F4D" w:rsidP="00E56F4D">
      <w:pPr>
        <w:autoSpaceDE w:val="0"/>
        <w:autoSpaceDN w:val="0"/>
        <w:adjustRightInd w:val="0"/>
        <w:spacing w:before="120" w:after="0" w:line="240" w:lineRule="auto"/>
        <w:ind w:left="1276" w:hanging="425"/>
        <w:jc w:val="left"/>
        <w:rPr>
          <w:rFonts w:eastAsia="Times New Roman"/>
          <w:color w:val="000000"/>
          <w:sz w:val="23"/>
          <w:szCs w:val="23"/>
          <w:lang w:eastAsia="en-AU"/>
        </w:rPr>
      </w:pPr>
      <w:r w:rsidRPr="00E56F4D">
        <w:rPr>
          <w:rFonts w:eastAsia="Times New Roman"/>
          <w:color w:val="000000"/>
          <w:sz w:val="23"/>
          <w:szCs w:val="23"/>
          <w:lang w:eastAsia="en-AU"/>
        </w:rPr>
        <w:t>(d)</w:t>
      </w:r>
      <w:r w:rsidRPr="00E56F4D">
        <w:rPr>
          <w:rFonts w:eastAsia="Times New Roman"/>
          <w:color w:val="000000"/>
          <w:sz w:val="23"/>
          <w:szCs w:val="23"/>
          <w:lang w:eastAsia="en-AU"/>
        </w:rPr>
        <w:tab/>
        <w:t>a person who possesses or consumes the liquor for sacramental or other similar religious purposes.</w:t>
      </w:r>
    </w:p>
    <w:p w14:paraId="4CFA1813" w14:textId="77777777" w:rsidR="00E56F4D" w:rsidRPr="00E56F4D" w:rsidRDefault="00E56F4D" w:rsidP="00E56F4D">
      <w:pPr>
        <w:spacing w:after="0" w:line="240" w:lineRule="auto"/>
        <w:jc w:val="left"/>
        <w:rPr>
          <w:rFonts w:eastAsia="Times New Roman"/>
          <w:b/>
          <w:bCs/>
          <w:color w:val="000000"/>
          <w:sz w:val="32"/>
          <w:szCs w:val="32"/>
          <w:lang w:eastAsia="en-AU"/>
        </w:rPr>
      </w:pPr>
      <w:r w:rsidRPr="00E56F4D">
        <w:rPr>
          <w:rFonts w:eastAsia="Times New Roman"/>
          <w:b/>
          <w:bCs/>
          <w:color w:val="000000"/>
          <w:sz w:val="32"/>
          <w:szCs w:val="32"/>
          <w:lang w:eastAsia="en-AU"/>
        </w:rPr>
        <w:br w:type="page"/>
      </w:r>
    </w:p>
    <w:p w14:paraId="317A8052" w14:textId="77777777" w:rsidR="00E56F4D" w:rsidRPr="00E56F4D" w:rsidRDefault="00E56F4D" w:rsidP="00E56F4D">
      <w:pPr>
        <w:autoSpaceDE w:val="0"/>
        <w:autoSpaceDN w:val="0"/>
        <w:adjustRightInd w:val="0"/>
        <w:spacing w:before="120" w:after="0" w:line="240" w:lineRule="auto"/>
        <w:ind w:left="1276" w:hanging="1276"/>
        <w:jc w:val="left"/>
        <w:rPr>
          <w:rFonts w:eastAsia="Times New Roman"/>
          <w:b/>
          <w:bCs/>
          <w:color w:val="000000"/>
          <w:sz w:val="32"/>
          <w:szCs w:val="32"/>
          <w:lang w:eastAsia="en-AU"/>
        </w:rPr>
      </w:pPr>
      <w:r w:rsidRPr="00E56F4D">
        <w:rPr>
          <w:rFonts w:eastAsia="Times New Roman"/>
          <w:b/>
          <w:bCs/>
          <w:color w:val="000000"/>
          <w:sz w:val="32"/>
          <w:szCs w:val="32"/>
          <w:lang w:eastAsia="en-AU"/>
        </w:rPr>
        <w:lastRenderedPageBreak/>
        <w:t>Schedule—</w:t>
      </w:r>
      <w:r w:rsidRPr="00E56F4D">
        <w:rPr>
          <w:rFonts w:eastAsia="Times New Roman"/>
          <w:b/>
          <w:bCs/>
          <w:sz w:val="32"/>
          <w:szCs w:val="32"/>
          <w:lang w:eastAsia="en-AU"/>
        </w:rPr>
        <w:t>Robe Area 1</w:t>
      </w:r>
    </w:p>
    <w:p w14:paraId="4399A773" w14:textId="77777777" w:rsidR="00E56F4D" w:rsidRPr="00E56F4D" w:rsidRDefault="00E56F4D" w:rsidP="00E56F4D">
      <w:pPr>
        <w:autoSpaceDE w:val="0"/>
        <w:autoSpaceDN w:val="0"/>
        <w:adjustRightInd w:val="0"/>
        <w:spacing w:before="120" w:after="0" w:line="240" w:lineRule="auto"/>
        <w:jc w:val="left"/>
        <w:rPr>
          <w:rFonts w:eastAsia="Times New Roman"/>
          <w:color w:val="000000"/>
          <w:sz w:val="2"/>
          <w:szCs w:val="2"/>
          <w:lang w:eastAsia="en-AU"/>
        </w:rPr>
      </w:pPr>
    </w:p>
    <w:tbl>
      <w:tblPr>
        <w:tblW w:w="5000" w:type="pct"/>
        <w:tblCellMar>
          <w:left w:w="0" w:type="dxa"/>
          <w:right w:w="0" w:type="dxa"/>
        </w:tblCellMar>
        <w:tblLook w:val="0000" w:firstRow="0" w:lastRow="0" w:firstColumn="0" w:lastColumn="0" w:noHBand="0" w:noVBand="0"/>
      </w:tblPr>
      <w:tblGrid>
        <w:gridCol w:w="284"/>
        <w:gridCol w:w="9070"/>
      </w:tblGrid>
      <w:tr w:rsidR="00E56F4D" w:rsidRPr="00E56F4D" w14:paraId="0969FBB6" w14:textId="77777777" w:rsidTr="0061125E">
        <w:tc>
          <w:tcPr>
            <w:tcW w:w="5000" w:type="pct"/>
            <w:gridSpan w:val="2"/>
            <w:tcBorders>
              <w:top w:val="nil"/>
              <w:left w:val="nil"/>
              <w:bottom w:val="nil"/>
              <w:right w:val="nil"/>
            </w:tcBorders>
            <w:vAlign w:val="center"/>
          </w:tcPr>
          <w:p w14:paraId="78B9C290" w14:textId="77777777" w:rsidR="00E56F4D" w:rsidRPr="00E56F4D" w:rsidRDefault="00E56F4D" w:rsidP="00E56F4D">
            <w:pPr>
              <w:autoSpaceDE w:val="0"/>
              <w:autoSpaceDN w:val="0"/>
              <w:adjustRightInd w:val="0"/>
              <w:spacing w:before="120" w:after="0" w:line="240" w:lineRule="auto"/>
              <w:jc w:val="left"/>
              <w:rPr>
                <w:rFonts w:eastAsia="Times New Roman"/>
                <w:color w:val="000000"/>
                <w:sz w:val="23"/>
                <w:szCs w:val="23"/>
                <w:lang w:eastAsia="en-AU"/>
              </w:rPr>
            </w:pPr>
            <w:r w:rsidRPr="00E56F4D">
              <w:rPr>
                <w:rFonts w:eastAsia="Times New Roman"/>
                <w:b/>
                <w:bCs/>
                <w:color w:val="000000"/>
                <w:sz w:val="23"/>
                <w:szCs w:val="23"/>
                <w:lang w:eastAsia="en-AU"/>
              </w:rPr>
              <w:t>1—Extent of prohibition</w:t>
            </w:r>
          </w:p>
        </w:tc>
      </w:tr>
      <w:tr w:rsidR="00E56F4D" w:rsidRPr="00E56F4D" w14:paraId="4B900149" w14:textId="77777777" w:rsidTr="0061125E">
        <w:tc>
          <w:tcPr>
            <w:tcW w:w="152" w:type="pct"/>
            <w:tcBorders>
              <w:top w:val="nil"/>
              <w:left w:val="nil"/>
              <w:bottom w:val="nil"/>
              <w:right w:val="nil"/>
            </w:tcBorders>
            <w:vAlign w:val="center"/>
          </w:tcPr>
          <w:p w14:paraId="41EA3016" w14:textId="77777777" w:rsidR="00E56F4D" w:rsidRPr="00E56F4D" w:rsidRDefault="00E56F4D" w:rsidP="00E56F4D">
            <w:pPr>
              <w:autoSpaceDE w:val="0"/>
              <w:autoSpaceDN w:val="0"/>
              <w:adjustRightInd w:val="0"/>
              <w:spacing w:before="120" w:after="0" w:line="240" w:lineRule="auto"/>
              <w:jc w:val="left"/>
              <w:rPr>
                <w:rFonts w:eastAsia="Times New Roman"/>
                <w:sz w:val="23"/>
                <w:szCs w:val="23"/>
                <w:lang w:eastAsia="en-AU"/>
              </w:rPr>
            </w:pPr>
          </w:p>
        </w:tc>
        <w:tc>
          <w:tcPr>
            <w:tcW w:w="4848" w:type="pct"/>
            <w:tcBorders>
              <w:top w:val="nil"/>
              <w:left w:val="nil"/>
              <w:bottom w:val="nil"/>
              <w:right w:val="nil"/>
            </w:tcBorders>
            <w:vAlign w:val="center"/>
          </w:tcPr>
          <w:p w14:paraId="504393F5" w14:textId="77777777" w:rsidR="00E56F4D" w:rsidRPr="00E56F4D" w:rsidRDefault="00E56F4D" w:rsidP="00E56F4D">
            <w:pPr>
              <w:autoSpaceDE w:val="0"/>
              <w:autoSpaceDN w:val="0"/>
              <w:adjustRightInd w:val="0"/>
              <w:spacing w:before="120" w:after="0" w:line="240" w:lineRule="auto"/>
              <w:ind w:left="57"/>
              <w:jc w:val="left"/>
              <w:rPr>
                <w:rFonts w:eastAsia="Times New Roman"/>
                <w:sz w:val="23"/>
                <w:szCs w:val="23"/>
                <w:lang w:eastAsia="en-AU"/>
              </w:rPr>
            </w:pPr>
            <w:r w:rsidRPr="00E56F4D">
              <w:rPr>
                <w:rFonts w:eastAsia="Times New Roman"/>
                <w:sz w:val="23"/>
                <w:szCs w:val="23"/>
                <w:lang w:eastAsia="en-AU"/>
              </w:rPr>
              <w:t>The consumption of liquor is prohibited and the possession of liquor is prohibited.</w:t>
            </w:r>
          </w:p>
        </w:tc>
      </w:tr>
      <w:tr w:rsidR="00E56F4D" w:rsidRPr="00E56F4D" w14:paraId="5CA8BBB1" w14:textId="77777777" w:rsidTr="0061125E">
        <w:tc>
          <w:tcPr>
            <w:tcW w:w="5000" w:type="pct"/>
            <w:gridSpan w:val="2"/>
            <w:tcBorders>
              <w:top w:val="nil"/>
              <w:left w:val="nil"/>
              <w:bottom w:val="nil"/>
              <w:right w:val="nil"/>
            </w:tcBorders>
            <w:vAlign w:val="center"/>
          </w:tcPr>
          <w:p w14:paraId="6E8E1AD8" w14:textId="77777777" w:rsidR="00E56F4D" w:rsidRPr="00E56F4D" w:rsidRDefault="00E56F4D" w:rsidP="00E56F4D">
            <w:pPr>
              <w:autoSpaceDE w:val="0"/>
              <w:autoSpaceDN w:val="0"/>
              <w:adjustRightInd w:val="0"/>
              <w:spacing w:before="120" w:after="0" w:line="240" w:lineRule="auto"/>
              <w:jc w:val="left"/>
              <w:rPr>
                <w:rFonts w:eastAsia="Times New Roman"/>
                <w:color w:val="000000"/>
                <w:sz w:val="23"/>
                <w:szCs w:val="23"/>
                <w:lang w:eastAsia="en-AU"/>
              </w:rPr>
            </w:pPr>
            <w:r w:rsidRPr="00E56F4D">
              <w:rPr>
                <w:rFonts w:eastAsia="Times New Roman"/>
                <w:b/>
                <w:bCs/>
                <w:color w:val="000000"/>
                <w:sz w:val="23"/>
                <w:szCs w:val="23"/>
                <w:lang w:eastAsia="en-AU"/>
              </w:rPr>
              <w:t>2—Period of prohibition</w:t>
            </w:r>
          </w:p>
        </w:tc>
      </w:tr>
      <w:tr w:rsidR="00E56F4D" w:rsidRPr="00E56F4D" w14:paraId="69126013" w14:textId="77777777" w:rsidTr="0061125E">
        <w:tc>
          <w:tcPr>
            <w:tcW w:w="152" w:type="pct"/>
            <w:tcBorders>
              <w:top w:val="nil"/>
              <w:left w:val="nil"/>
              <w:bottom w:val="nil"/>
              <w:right w:val="nil"/>
            </w:tcBorders>
            <w:vAlign w:val="center"/>
          </w:tcPr>
          <w:p w14:paraId="50354C71" w14:textId="77777777" w:rsidR="00E56F4D" w:rsidRPr="00E56F4D" w:rsidRDefault="00E56F4D" w:rsidP="00E56F4D">
            <w:pPr>
              <w:autoSpaceDE w:val="0"/>
              <w:autoSpaceDN w:val="0"/>
              <w:adjustRightInd w:val="0"/>
              <w:spacing w:before="120" w:after="0" w:line="240" w:lineRule="auto"/>
              <w:jc w:val="left"/>
              <w:rPr>
                <w:rFonts w:eastAsia="Times New Roman"/>
                <w:sz w:val="23"/>
                <w:szCs w:val="23"/>
                <w:lang w:eastAsia="en-AU"/>
              </w:rPr>
            </w:pPr>
          </w:p>
        </w:tc>
        <w:tc>
          <w:tcPr>
            <w:tcW w:w="4848" w:type="pct"/>
            <w:tcBorders>
              <w:top w:val="nil"/>
              <w:left w:val="nil"/>
              <w:bottom w:val="nil"/>
              <w:right w:val="nil"/>
            </w:tcBorders>
            <w:vAlign w:val="center"/>
          </w:tcPr>
          <w:p w14:paraId="27C26E68" w14:textId="77777777" w:rsidR="00E56F4D" w:rsidRPr="00E56F4D" w:rsidRDefault="00E56F4D" w:rsidP="00E56F4D">
            <w:pPr>
              <w:autoSpaceDE w:val="0"/>
              <w:autoSpaceDN w:val="0"/>
              <w:adjustRightInd w:val="0"/>
              <w:spacing w:before="120" w:after="0" w:line="240" w:lineRule="auto"/>
              <w:ind w:left="57"/>
              <w:jc w:val="left"/>
              <w:rPr>
                <w:rFonts w:eastAsia="Times New Roman"/>
                <w:sz w:val="23"/>
                <w:szCs w:val="23"/>
                <w:lang w:eastAsia="en-AU"/>
              </w:rPr>
            </w:pPr>
            <w:r w:rsidRPr="00E56F4D">
              <w:rPr>
                <w:rFonts w:eastAsia="Times New Roman"/>
                <w:sz w:val="23"/>
                <w:szCs w:val="23"/>
                <w:lang w:eastAsia="en-AU"/>
              </w:rPr>
              <w:t>From 12 noon on 26 December 2026 to 12 noon on 3 January 2027.</w:t>
            </w:r>
          </w:p>
        </w:tc>
      </w:tr>
      <w:tr w:rsidR="00E56F4D" w:rsidRPr="00E56F4D" w14:paraId="76931DCD" w14:textId="77777777" w:rsidTr="0061125E">
        <w:tc>
          <w:tcPr>
            <w:tcW w:w="5000" w:type="pct"/>
            <w:gridSpan w:val="2"/>
            <w:tcBorders>
              <w:top w:val="nil"/>
              <w:left w:val="nil"/>
              <w:bottom w:val="nil"/>
              <w:right w:val="nil"/>
            </w:tcBorders>
            <w:vAlign w:val="center"/>
          </w:tcPr>
          <w:p w14:paraId="00FCA002" w14:textId="77777777" w:rsidR="00E56F4D" w:rsidRPr="00E56F4D" w:rsidRDefault="00E56F4D" w:rsidP="00E56F4D">
            <w:pPr>
              <w:autoSpaceDE w:val="0"/>
              <w:autoSpaceDN w:val="0"/>
              <w:adjustRightInd w:val="0"/>
              <w:spacing w:before="120" w:after="0" w:line="240" w:lineRule="auto"/>
              <w:jc w:val="left"/>
              <w:rPr>
                <w:rFonts w:eastAsia="Times New Roman"/>
                <w:color w:val="000000"/>
                <w:sz w:val="23"/>
                <w:szCs w:val="23"/>
                <w:lang w:eastAsia="en-AU"/>
              </w:rPr>
            </w:pPr>
            <w:r w:rsidRPr="00E56F4D">
              <w:rPr>
                <w:rFonts w:eastAsia="Times New Roman"/>
                <w:b/>
                <w:bCs/>
                <w:color w:val="000000"/>
                <w:sz w:val="23"/>
                <w:szCs w:val="23"/>
                <w:lang w:eastAsia="en-AU"/>
              </w:rPr>
              <w:t>3—Description of area</w:t>
            </w:r>
          </w:p>
        </w:tc>
      </w:tr>
      <w:tr w:rsidR="00E56F4D" w:rsidRPr="00E56F4D" w14:paraId="2B422236" w14:textId="77777777" w:rsidTr="0061125E">
        <w:tc>
          <w:tcPr>
            <w:tcW w:w="152" w:type="pct"/>
            <w:tcBorders>
              <w:top w:val="nil"/>
              <w:left w:val="nil"/>
              <w:bottom w:val="nil"/>
              <w:right w:val="nil"/>
            </w:tcBorders>
            <w:vAlign w:val="center"/>
          </w:tcPr>
          <w:p w14:paraId="04EB40B5" w14:textId="77777777" w:rsidR="00E56F4D" w:rsidRPr="00E56F4D" w:rsidRDefault="00E56F4D" w:rsidP="00E56F4D">
            <w:pPr>
              <w:autoSpaceDE w:val="0"/>
              <w:autoSpaceDN w:val="0"/>
              <w:adjustRightInd w:val="0"/>
              <w:spacing w:before="120" w:after="0" w:line="240" w:lineRule="auto"/>
              <w:jc w:val="left"/>
              <w:rPr>
                <w:rFonts w:eastAsia="Times New Roman"/>
                <w:color w:val="000000"/>
                <w:sz w:val="23"/>
                <w:szCs w:val="23"/>
                <w:lang w:eastAsia="en-AU"/>
              </w:rPr>
            </w:pPr>
          </w:p>
        </w:tc>
        <w:tc>
          <w:tcPr>
            <w:tcW w:w="4848" w:type="pct"/>
            <w:tcBorders>
              <w:top w:val="nil"/>
              <w:left w:val="nil"/>
              <w:bottom w:val="nil"/>
              <w:right w:val="nil"/>
            </w:tcBorders>
            <w:vAlign w:val="center"/>
          </w:tcPr>
          <w:p w14:paraId="501E08BD" w14:textId="77777777" w:rsidR="00E56F4D" w:rsidRPr="00E56F4D" w:rsidRDefault="00E56F4D" w:rsidP="00E56F4D">
            <w:pPr>
              <w:autoSpaceDE w:val="0"/>
              <w:autoSpaceDN w:val="0"/>
              <w:adjustRightInd w:val="0"/>
              <w:spacing w:before="120" w:after="0" w:line="240" w:lineRule="auto"/>
              <w:ind w:left="57"/>
              <w:rPr>
                <w:rFonts w:eastAsia="Times New Roman"/>
                <w:sz w:val="23"/>
                <w:szCs w:val="23"/>
                <w:lang w:eastAsia="en-AU"/>
              </w:rPr>
            </w:pPr>
            <w:r w:rsidRPr="00E56F4D">
              <w:rPr>
                <w:rFonts w:eastAsia="Times New Roman"/>
                <w:sz w:val="23"/>
                <w:szCs w:val="23"/>
                <w:lang w:eastAsia="en-AU"/>
              </w:rPr>
              <w:t xml:space="preserve">The area in and adjacent to Robe bounded as follows: commencing at the western end of the northern boundary of Dawson Drive, then in a straight line by the shortest route to the low water mark of </w:t>
            </w:r>
            <w:proofErr w:type="spellStart"/>
            <w:r w:rsidRPr="00E56F4D">
              <w:rPr>
                <w:rFonts w:eastAsia="Times New Roman"/>
                <w:sz w:val="23"/>
                <w:szCs w:val="23"/>
                <w:lang w:eastAsia="en-AU"/>
              </w:rPr>
              <w:t>Guichen</w:t>
            </w:r>
            <w:proofErr w:type="spellEnd"/>
            <w:r w:rsidRPr="00E56F4D">
              <w:rPr>
                <w:rFonts w:eastAsia="Times New Roman"/>
                <w:sz w:val="23"/>
                <w:szCs w:val="23"/>
                <w:lang w:eastAsia="en-AU"/>
              </w:rPr>
              <w:t xml:space="preserve"> Bay on the eastern side of the entrance to Fox's Lake, then in a straight line by the shortest route (across the entrance) to the low water mark on the western side of the entrance, then generally westerly along the low water mark to the eastern side of the entrance to Lake Butler, then in a straight line by the shortest route (across the entrance) </w:t>
            </w:r>
            <w:proofErr w:type="spellStart"/>
            <w:r w:rsidRPr="00E56F4D">
              <w:rPr>
                <w:rFonts w:eastAsia="Times New Roman"/>
                <w:sz w:val="23"/>
                <w:szCs w:val="23"/>
                <w:lang w:eastAsia="en-AU"/>
              </w:rPr>
              <w:t>toD</w:t>
            </w:r>
            <w:proofErr w:type="spellEnd"/>
            <w:r w:rsidRPr="00E56F4D">
              <w:rPr>
                <w:rFonts w:eastAsia="Times New Roman"/>
                <w:sz w:val="23"/>
                <w:szCs w:val="23"/>
                <w:lang w:eastAsia="en-AU"/>
              </w:rPr>
              <w:t xml:space="preserve"> the eastern boundary of the breakwater on the western side of the entrance to the lake, then northerly, north-easterly, westerly and south-westerly around the outer boundary of the breakwater back to the low water mark on the shore on the western side of the breakwater, then generally north-westerly and southerly along the low water mark to the point at which it is intersected by the prolongation in a straight line of the southern boundary of Evans Cave Road (the northern boundary of Section 363 Hundred of Waterhouse), then generally easterly along that prolongation and boundary of Evans Cave Road, and the prolongation in a straight line of that boundary, to the eastern boundary of Robe Street, then northerly along that boundary of Robe Street to the southern boundary of Beacon Hill Road, then generally easterly along that boundary of Beacon Hill Road to the point at which it meets the north-eastern boundary of Lot 5 of DP 78111, then generally south-easterly and easterly along that boundary of Lot 5 and easterly and north-easterly along the northern boundary of Section 289 Hundred of Waterhouse to the eastern boundary of Section 289, then in a straight line by the shortest route to the south-western corner of Lot 11 of DP 64831, then easterly along the southern boundary of Lot 11 and the prolongation in a straight line of that boundary to the point at which the prolongation intersects the eastern boundary of Nora Creina Road, then northerly along that boundary of Nora Creina Road to the point at which it meets the southern boundary of </w:t>
            </w:r>
            <w:proofErr w:type="spellStart"/>
            <w:r w:rsidRPr="00E56F4D">
              <w:rPr>
                <w:rFonts w:eastAsia="Times New Roman"/>
                <w:sz w:val="23"/>
                <w:szCs w:val="23"/>
                <w:lang w:eastAsia="en-AU"/>
              </w:rPr>
              <w:t>Wildfield</w:t>
            </w:r>
            <w:proofErr w:type="spellEnd"/>
            <w:r w:rsidRPr="00E56F4D">
              <w:rPr>
                <w:rFonts w:eastAsia="Times New Roman"/>
                <w:sz w:val="23"/>
                <w:szCs w:val="23"/>
                <w:lang w:eastAsia="en-AU"/>
              </w:rPr>
              <w:t xml:space="preserve"> Road, then generally easterly along that boundary of </w:t>
            </w:r>
            <w:proofErr w:type="spellStart"/>
            <w:r w:rsidRPr="00E56F4D">
              <w:rPr>
                <w:rFonts w:eastAsia="Times New Roman"/>
                <w:sz w:val="23"/>
                <w:szCs w:val="23"/>
                <w:lang w:eastAsia="en-AU"/>
              </w:rPr>
              <w:t>Wildfield</w:t>
            </w:r>
            <w:proofErr w:type="spellEnd"/>
            <w:r w:rsidRPr="00E56F4D">
              <w:rPr>
                <w:rFonts w:eastAsia="Times New Roman"/>
                <w:sz w:val="23"/>
                <w:szCs w:val="23"/>
                <w:lang w:eastAsia="en-AU"/>
              </w:rPr>
              <w:t xml:space="preserve"> Road and the prolongation in a straight line of that boundary to the point at which the prolongation intersects the northern boundary of Southern Ports Highway, then generally north-westerly and south-westerly along that boundary of Southern Ports Highway and the northern boundary of Main Road to the eastern boundary of Dawson Drive, then generally north-westerly and westerly along that boundary of Dawson Drive to the point of commencement. The area includes any wharf, jetty, boat ramp, breakwater or other structure projecting below low water mark from within the area described above (as well as any area beneath such a structure).</w:t>
            </w:r>
          </w:p>
        </w:tc>
      </w:tr>
    </w:tbl>
    <w:p w14:paraId="23274C82" w14:textId="77777777" w:rsidR="00E56F4D" w:rsidRPr="00E56F4D" w:rsidRDefault="00E56F4D" w:rsidP="00E56F4D">
      <w:pPr>
        <w:spacing w:after="0" w:line="240" w:lineRule="auto"/>
        <w:jc w:val="left"/>
        <w:rPr>
          <w:rFonts w:eastAsia="Times New Roman"/>
          <w:b/>
          <w:bCs/>
          <w:sz w:val="26"/>
          <w:szCs w:val="26"/>
          <w:lang w:eastAsia="en-AU"/>
        </w:rPr>
      </w:pPr>
      <w:r w:rsidRPr="00E56F4D">
        <w:rPr>
          <w:rFonts w:eastAsia="Times New Roman"/>
          <w:b/>
          <w:bCs/>
          <w:sz w:val="26"/>
          <w:szCs w:val="26"/>
          <w:lang w:eastAsia="en-AU"/>
        </w:rPr>
        <w:br w:type="page"/>
      </w:r>
    </w:p>
    <w:p w14:paraId="35AED75E" w14:textId="77777777" w:rsidR="00E56F4D" w:rsidRPr="00E56F4D" w:rsidRDefault="00E56F4D" w:rsidP="00E56F4D">
      <w:pPr>
        <w:autoSpaceDE w:val="0"/>
        <w:autoSpaceDN w:val="0"/>
        <w:adjustRightInd w:val="0"/>
        <w:spacing w:before="160" w:after="0" w:line="240" w:lineRule="auto"/>
        <w:rPr>
          <w:rFonts w:eastAsia="Times New Roman"/>
          <w:sz w:val="23"/>
          <w:szCs w:val="23"/>
          <w:lang w:eastAsia="en-AU"/>
        </w:rPr>
      </w:pPr>
      <w:r w:rsidRPr="00E56F4D">
        <w:rPr>
          <w:rFonts w:eastAsia="Times New Roman"/>
          <w:noProof/>
          <w:sz w:val="23"/>
          <w:szCs w:val="23"/>
          <w:lang w:eastAsia="en-AU"/>
        </w:rPr>
        <w:lastRenderedPageBreak/>
        <w:drawing>
          <wp:anchor distT="0" distB="0" distL="114300" distR="114300" simplePos="0" relativeHeight="251672576" behindDoc="0" locked="0" layoutInCell="1" allowOverlap="1" wp14:anchorId="6D2D822C" wp14:editId="3F07A7C7">
            <wp:simplePos x="0" y="0"/>
            <wp:positionH relativeFrom="margin">
              <wp:posOffset>388620</wp:posOffset>
            </wp:positionH>
            <wp:positionV relativeFrom="paragraph">
              <wp:posOffset>14605</wp:posOffset>
            </wp:positionV>
            <wp:extent cx="5167630" cy="7439025"/>
            <wp:effectExtent l="0" t="0" r="0" b="9525"/>
            <wp:wrapTopAndBottom/>
            <wp:docPr id="1959509212" name="Picture 1959509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9509212" name="Picture 1959509212"/>
                    <pic:cNvPicPr>
                      <a:picLocks noChangeAspect="1" noChangeArrowheads="1"/>
                    </pic:cNvPicPr>
                  </pic:nvPicPr>
                  <pic:blipFill rotWithShape="1">
                    <a:blip r:embed="rId34">
                      <a:extLst>
                        <a:ext uri="{28A0092B-C50C-407E-A947-70E740481C1C}">
                          <a14:useLocalDpi xmlns:a14="http://schemas.microsoft.com/office/drawing/2010/main" val="0"/>
                        </a:ext>
                      </a:extLst>
                    </a:blip>
                    <a:srcRect t="1194" b="727"/>
                    <a:stretch>
                      <a:fillRect/>
                    </a:stretch>
                  </pic:blipFill>
                  <pic:spPr bwMode="auto">
                    <a:xfrm>
                      <a:off x="0" y="0"/>
                      <a:ext cx="5167630" cy="7439025"/>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Pr="00E56F4D">
        <w:rPr>
          <w:rFonts w:eastAsia="Times New Roman"/>
          <w:b/>
          <w:bCs/>
          <w:sz w:val="26"/>
          <w:szCs w:val="26"/>
          <w:lang w:eastAsia="en-AU"/>
        </w:rPr>
        <w:t>Made by the Liquor and Gambling Commissioner</w:t>
      </w:r>
    </w:p>
    <w:p w14:paraId="0F88F736" w14:textId="77777777" w:rsidR="00E56F4D" w:rsidRPr="00E56F4D" w:rsidRDefault="00E56F4D" w:rsidP="00E56F4D">
      <w:pPr>
        <w:autoSpaceDE w:val="0"/>
        <w:autoSpaceDN w:val="0"/>
        <w:adjustRightInd w:val="0"/>
        <w:spacing w:after="0" w:line="240" w:lineRule="auto"/>
        <w:jc w:val="left"/>
        <w:rPr>
          <w:rFonts w:eastAsia="Times New Roman"/>
          <w:color w:val="000000"/>
          <w:sz w:val="23"/>
          <w:szCs w:val="23"/>
          <w:lang w:eastAsia="en-AU"/>
        </w:rPr>
      </w:pPr>
      <w:r w:rsidRPr="00E56F4D">
        <w:rPr>
          <w:rFonts w:eastAsia="Times New Roman"/>
          <w:color w:val="000000"/>
          <w:sz w:val="23"/>
          <w:szCs w:val="23"/>
          <w:lang w:eastAsia="en-AU"/>
        </w:rPr>
        <w:t>Alison Selleck</w:t>
      </w:r>
    </w:p>
    <w:p w14:paraId="14807FBA" w14:textId="77777777" w:rsidR="00E56F4D" w:rsidRPr="00E56F4D" w:rsidRDefault="00E56F4D" w:rsidP="00E56F4D">
      <w:pPr>
        <w:autoSpaceDE w:val="0"/>
        <w:autoSpaceDN w:val="0"/>
        <w:adjustRightInd w:val="0"/>
        <w:spacing w:after="0" w:line="240" w:lineRule="auto"/>
        <w:jc w:val="left"/>
        <w:rPr>
          <w:rFonts w:eastAsia="Times New Roman"/>
          <w:color w:val="000000"/>
          <w:sz w:val="23"/>
          <w:szCs w:val="23"/>
          <w:lang w:eastAsia="en-AU"/>
        </w:rPr>
      </w:pPr>
      <w:r w:rsidRPr="00E56F4D">
        <w:rPr>
          <w:rFonts w:eastAsia="Times New Roman"/>
          <w:color w:val="000000"/>
          <w:sz w:val="23"/>
          <w:szCs w:val="23"/>
          <w:lang w:eastAsia="en-AU"/>
        </w:rPr>
        <w:t>Acting Assistant Director Licensing</w:t>
      </w:r>
    </w:p>
    <w:p w14:paraId="20B0C363" w14:textId="77777777" w:rsidR="00E56F4D" w:rsidRPr="00E56F4D" w:rsidRDefault="00E56F4D" w:rsidP="00E56F4D">
      <w:pPr>
        <w:autoSpaceDE w:val="0"/>
        <w:autoSpaceDN w:val="0"/>
        <w:adjustRightInd w:val="0"/>
        <w:spacing w:after="0" w:line="240" w:lineRule="auto"/>
        <w:jc w:val="left"/>
        <w:rPr>
          <w:rFonts w:eastAsia="Times New Roman"/>
          <w:color w:val="000000"/>
          <w:sz w:val="23"/>
          <w:szCs w:val="23"/>
          <w:lang w:eastAsia="en-AU"/>
        </w:rPr>
      </w:pPr>
      <w:r w:rsidRPr="00E56F4D">
        <w:rPr>
          <w:rFonts w:eastAsia="Times New Roman"/>
          <w:color w:val="000000"/>
          <w:sz w:val="23"/>
          <w:szCs w:val="23"/>
          <w:lang w:eastAsia="en-AU"/>
        </w:rPr>
        <w:t>Delegate of the Liquor and Gambling Commissioner</w:t>
      </w:r>
    </w:p>
    <w:p w14:paraId="38446503" w14:textId="77777777" w:rsidR="00E56F4D" w:rsidRPr="00E56F4D" w:rsidRDefault="00E56F4D" w:rsidP="00E56F4D">
      <w:pPr>
        <w:autoSpaceDE w:val="0"/>
        <w:autoSpaceDN w:val="0"/>
        <w:adjustRightInd w:val="0"/>
        <w:spacing w:before="120" w:after="0" w:line="240" w:lineRule="auto"/>
        <w:jc w:val="left"/>
        <w:rPr>
          <w:rFonts w:eastAsia="Times New Roman"/>
          <w:color w:val="000000"/>
          <w:sz w:val="23"/>
          <w:szCs w:val="23"/>
          <w:lang w:eastAsia="en-AU"/>
        </w:rPr>
      </w:pPr>
      <w:r w:rsidRPr="00E56F4D">
        <w:rPr>
          <w:rFonts w:eastAsia="Times New Roman"/>
          <w:color w:val="000000"/>
          <w:sz w:val="23"/>
          <w:szCs w:val="23"/>
          <w:lang w:eastAsia="en-AU"/>
        </w:rPr>
        <w:t>On 11 October 2026</w:t>
      </w:r>
    </w:p>
    <w:p w14:paraId="32E3F8D6" w14:textId="77777777" w:rsidR="00E56F4D" w:rsidRPr="00E56F4D" w:rsidRDefault="00E56F4D" w:rsidP="00E56F4D">
      <w:pPr>
        <w:pBdr>
          <w:top w:val="single" w:sz="4" w:space="1" w:color="auto"/>
        </w:pBdr>
        <w:autoSpaceDE w:val="0"/>
        <w:autoSpaceDN w:val="0"/>
        <w:adjustRightInd w:val="0"/>
        <w:spacing w:before="100" w:after="0" w:line="14" w:lineRule="exact"/>
        <w:jc w:val="center"/>
        <w:rPr>
          <w:rFonts w:eastAsia="Times New Roman"/>
          <w:color w:val="000000"/>
          <w:sz w:val="23"/>
          <w:szCs w:val="23"/>
          <w:lang w:eastAsia="en-AU"/>
        </w:rPr>
      </w:pPr>
    </w:p>
    <w:p w14:paraId="0E683398" w14:textId="77777777" w:rsidR="00E56F4D" w:rsidRPr="00E56F4D" w:rsidRDefault="00E56F4D" w:rsidP="00E56F4D">
      <w:pPr>
        <w:jc w:val="center"/>
        <w:rPr>
          <w:caps/>
          <w:sz w:val="28"/>
          <w:szCs w:val="28"/>
          <w:lang w:eastAsia="en-AU"/>
        </w:rPr>
      </w:pPr>
      <w:r w:rsidRPr="00E56F4D">
        <w:rPr>
          <w:caps/>
          <w:szCs w:val="17"/>
          <w:lang w:eastAsia="en-AU"/>
        </w:rPr>
        <w:lastRenderedPageBreak/>
        <w:t>Liquor Licensing Act 1997</w:t>
      </w:r>
    </w:p>
    <w:p w14:paraId="4E90018B" w14:textId="77777777" w:rsidR="00E56F4D" w:rsidRPr="00E56F4D" w:rsidRDefault="00E56F4D" w:rsidP="00E56F4D">
      <w:pPr>
        <w:autoSpaceDE w:val="0"/>
        <w:autoSpaceDN w:val="0"/>
        <w:adjustRightInd w:val="0"/>
        <w:spacing w:before="240" w:after="0" w:line="240" w:lineRule="auto"/>
        <w:jc w:val="left"/>
        <w:rPr>
          <w:rFonts w:eastAsia="Times New Roman"/>
          <w:color w:val="000000"/>
          <w:sz w:val="28"/>
          <w:szCs w:val="28"/>
          <w:lang w:eastAsia="en-AU"/>
        </w:rPr>
      </w:pPr>
      <w:r w:rsidRPr="00E56F4D">
        <w:rPr>
          <w:rFonts w:eastAsia="Times New Roman"/>
          <w:color w:val="000000"/>
          <w:sz w:val="28"/>
          <w:szCs w:val="28"/>
          <w:lang w:eastAsia="en-AU"/>
        </w:rPr>
        <w:t>South Australia</w:t>
      </w:r>
    </w:p>
    <w:p w14:paraId="05981B99" w14:textId="77777777" w:rsidR="00E56F4D" w:rsidRPr="00E56F4D" w:rsidRDefault="00E56F4D" w:rsidP="00E56F4D">
      <w:pPr>
        <w:autoSpaceDE w:val="0"/>
        <w:autoSpaceDN w:val="0"/>
        <w:adjustRightInd w:val="0"/>
        <w:spacing w:before="120" w:after="200" w:line="240" w:lineRule="auto"/>
        <w:jc w:val="left"/>
        <w:rPr>
          <w:rFonts w:eastAsia="Times New Roman"/>
          <w:b/>
          <w:bCs/>
          <w:color w:val="000000"/>
          <w:sz w:val="36"/>
          <w:szCs w:val="36"/>
          <w:lang w:eastAsia="en-AU"/>
        </w:rPr>
      </w:pPr>
      <w:r w:rsidRPr="00E56F4D">
        <w:rPr>
          <w:rFonts w:eastAsia="Times New Roman"/>
          <w:b/>
          <w:bCs/>
          <w:color w:val="000000"/>
          <w:sz w:val="36"/>
          <w:szCs w:val="36"/>
          <w:lang w:eastAsia="en-AU"/>
        </w:rPr>
        <w:t xml:space="preserve">Liquor Licensing (Dry Areas) Notice </w:t>
      </w:r>
      <w:r w:rsidRPr="00E56F4D">
        <w:rPr>
          <w:rFonts w:eastAsia="Times New Roman"/>
          <w:b/>
          <w:bCs/>
          <w:sz w:val="36"/>
          <w:szCs w:val="36"/>
          <w:lang w:eastAsia="en-AU"/>
        </w:rPr>
        <w:t>2026</w:t>
      </w:r>
    </w:p>
    <w:p w14:paraId="376777DA" w14:textId="77777777" w:rsidR="00E56F4D" w:rsidRPr="00E56F4D" w:rsidRDefault="00E56F4D" w:rsidP="00E56F4D">
      <w:pPr>
        <w:autoSpaceDE w:val="0"/>
        <w:autoSpaceDN w:val="0"/>
        <w:adjustRightInd w:val="0"/>
        <w:spacing w:before="80" w:after="240" w:line="240" w:lineRule="auto"/>
        <w:jc w:val="left"/>
        <w:rPr>
          <w:rFonts w:eastAsia="Times New Roman"/>
          <w:color w:val="000000"/>
          <w:sz w:val="24"/>
          <w:szCs w:val="24"/>
          <w:lang w:eastAsia="en-AU"/>
        </w:rPr>
      </w:pPr>
      <w:r w:rsidRPr="00E56F4D">
        <w:rPr>
          <w:rFonts w:eastAsia="Times New Roman"/>
          <w:color w:val="000000"/>
          <w:sz w:val="24"/>
          <w:szCs w:val="24"/>
          <w:lang w:eastAsia="en-AU"/>
        </w:rPr>
        <w:t xml:space="preserve">under Section 131(1a) of the </w:t>
      </w:r>
      <w:r w:rsidRPr="00E56F4D">
        <w:rPr>
          <w:rFonts w:eastAsia="Times New Roman"/>
          <w:i/>
          <w:iCs/>
          <w:color w:val="000000"/>
          <w:sz w:val="24"/>
          <w:szCs w:val="24"/>
          <w:lang w:eastAsia="en-AU"/>
        </w:rPr>
        <w:t>Liquor Licensing Act 1997</w:t>
      </w:r>
    </w:p>
    <w:p w14:paraId="176DB3AD" w14:textId="77777777" w:rsidR="00E56F4D" w:rsidRPr="00E56F4D" w:rsidRDefault="00E56F4D" w:rsidP="00E56F4D">
      <w:pPr>
        <w:autoSpaceDE w:val="0"/>
        <w:autoSpaceDN w:val="0"/>
        <w:adjustRightInd w:val="0"/>
        <w:spacing w:before="160" w:after="0" w:line="240" w:lineRule="auto"/>
        <w:ind w:left="567" w:hanging="567"/>
        <w:jc w:val="left"/>
        <w:rPr>
          <w:rFonts w:eastAsia="Times New Roman"/>
          <w:b/>
          <w:bCs/>
          <w:sz w:val="26"/>
          <w:szCs w:val="26"/>
          <w:lang w:eastAsia="en-AU"/>
        </w:rPr>
      </w:pPr>
      <w:r w:rsidRPr="00E56F4D">
        <w:rPr>
          <w:rFonts w:eastAsia="Times New Roman"/>
          <w:b/>
          <w:bCs/>
          <w:sz w:val="26"/>
          <w:szCs w:val="26"/>
          <w:lang w:eastAsia="en-AU"/>
        </w:rPr>
        <w:t>1—Short title</w:t>
      </w:r>
    </w:p>
    <w:p w14:paraId="6692A047" w14:textId="77777777" w:rsidR="00E56F4D" w:rsidRPr="00E56F4D" w:rsidRDefault="00E56F4D" w:rsidP="00E56F4D">
      <w:pPr>
        <w:autoSpaceDE w:val="0"/>
        <w:autoSpaceDN w:val="0"/>
        <w:adjustRightInd w:val="0"/>
        <w:spacing w:before="120" w:after="0" w:line="240" w:lineRule="auto"/>
        <w:ind w:left="426"/>
        <w:jc w:val="left"/>
        <w:rPr>
          <w:rFonts w:eastAsia="Times New Roman"/>
          <w:sz w:val="23"/>
          <w:szCs w:val="23"/>
          <w:lang w:eastAsia="en-AU"/>
        </w:rPr>
      </w:pPr>
      <w:r w:rsidRPr="00E56F4D">
        <w:rPr>
          <w:rFonts w:eastAsia="Times New Roman"/>
          <w:sz w:val="23"/>
          <w:szCs w:val="23"/>
          <w:lang w:eastAsia="en-AU"/>
        </w:rPr>
        <w:t xml:space="preserve">This notice may be cited as the </w:t>
      </w:r>
      <w:r w:rsidRPr="00E56F4D">
        <w:rPr>
          <w:rFonts w:eastAsia="Times New Roman"/>
          <w:i/>
          <w:iCs/>
          <w:sz w:val="23"/>
          <w:szCs w:val="23"/>
          <w:lang w:eastAsia="en-AU"/>
        </w:rPr>
        <w:t>Liquor Licensing (Dry Areas) Notice 2025</w:t>
      </w:r>
      <w:r w:rsidRPr="00E56F4D">
        <w:rPr>
          <w:rFonts w:eastAsia="Times New Roman"/>
          <w:sz w:val="23"/>
          <w:szCs w:val="23"/>
          <w:lang w:eastAsia="en-AU"/>
        </w:rPr>
        <w:t>.</w:t>
      </w:r>
    </w:p>
    <w:p w14:paraId="221BB8FC" w14:textId="77777777" w:rsidR="00E56F4D" w:rsidRPr="00E56F4D" w:rsidRDefault="00E56F4D" w:rsidP="00E56F4D">
      <w:pPr>
        <w:autoSpaceDE w:val="0"/>
        <w:autoSpaceDN w:val="0"/>
        <w:adjustRightInd w:val="0"/>
        <w:spacing w:before="160" w:after="0" w:line="240" w:lineRule="auto"/>
        <w:ind w:left="567" w:hanging="567"/>
        <w:jc w:val="left"/>
        <w:rPr>
          <w:rFonts w:eastAsia="Times New Roman"/>
          <w:b/>
          <w:bCs/>
          <w:sz w:val="26"/>
          <w:szCs w:val="26"/>
          <w:lang w:eastAsia="en-AU"/>
        </w:rPr>
      </w:pPr>
      <w:r w:rsidRPr="00E56F4D">
        <w:rPr>
          <w:rFonts w:eastAsia="Times New Roman"/>
          <w:b/>
          <w:bCs/>
          <w:sz w:val="26"/>
          <w:szCs w:val="26"/>
          <w:lang w:eastAsia="en-AU"/>
        </w:rPr>
        <w:t>2—Commencement</w:t>
      </w:r>
    </w:p>
    <w:p w14:paraId="1C945252" w14:textId="77777777" w:rsidR="00E56F4D" w:rsidRPr="00E56F4D" w:rsidRDefault="00E56F4D" w:rsidP="00E56F4D">
      <w:pPr>
        <w:autoSpaceDE w:val="0"/>
        <w:autoSpaceDN w:val="0"/>
        <w:adjustRightInd w:val="0"/>
        <w:spacing w:before="120" w:after="0" w:line="240" w:lineRule="auto"/>
        <w:ind w:left="426"/>
        <w:jc w:val="left"/>
        <w:rPr>
          <w:rFonts w:eastAsia="Times New Roman"/>
          <w:sz w:val="23"/>
          <w:szCs w:val="23"/>
          <w:lang w:eastAsia="en-AU"/>
        </w:rPr>
      </w:pPr>
      <w:r w:rsidRPr="00E56F4D">
        <w:rPr>
          <w:rFonts w:eastAsia="Times New Roman"/>
          <w:sz w:val="23"/>
          <w:szCs w:val="23"/>
          <w:lang w:eastAsia="en-AU"/>
        </w:rPr>
        <w:t>This notice comes into operation on 26 December 2026.</w:t>
      </w:r>
    </w:p>
    <w:p w14:paraId="0126E52A" w14:textId="77777777" w:rsidR="00E56F4D" w:rsidRPr="00E56F4D" w:rsidRDefault="00E56F4D" w:rsidP="00E56F4D">
      <w:pPr>
        <w:autoSpaceDE w:val="0"/>
        <w:autoSpaceDN w:val="0"/>
        <w:adjustRightInd w:val="0"/>
        <w:spacing w:before="160" w:after="0" w:line="240" w:lineRule="auto"/>
        <w:ind w:left="567" w:hanging="567"/>
        <w:jc w:val="left"/>
        <w:rPr>
          <w:rFonts w:eastAsia="Times New Roman"/>
          <w:b/>
          <w:bCs/>
          <w:color w:val="000000"/>
          <w:sz w:val="26"/>
          <w:szCs w:val="26"/>
          <w:lang w:eastAsia="en-AU"/>
        </w:rPr>
      </w:pPr>
      <w:r w:rsidRPr="00E56F4D">
        <w:rPr>
          <w:rFonts w:eastAsia="Times New Roman"/>
          <w:b/>
          <w:bCs/>
          <w:color w:val="000000"/>
          <w:sz w:val="26"/>
          <w:szCs w:val="26"/>
          <w:lang w:eastAsia="en-AU"/>
        </w:rPr>
        <w:t>3—Interpretation</w:t>
      </w:r>
    </w:p>
    <w:p w14:paraId="4C3239C6" w14:textId="77777777" w:rsidR="00E56F4D" w:rsidRPr="00E56F4D" w:rsidRDefault="00E56F4D" w:rsidP="00E56F4D">
      <w:pPr>
        <w:tabs>
          <w:tab w:val="center" w:pos="397"/>
          <w:tab w:val="left" w:pos="794"/>
        </w:tabs>
        <w:autoSpaceDE w:val="0"/>
        <w:autoSpaceDN w:val="0"/>
        <w:adjustRightInd w:val="0"/>
        <w:spacing w:before="120" w:after="0" w:line="240" w:lineRule="auto"/>
        <w:ind w:left="851" w:hanging="454"/>
        <w:jc w:val="left"/>
        <w:rPr>
          <w:rFonts w:eastAsia="Times New Roman"/>
          <w:color w:val="000000"/>
          <w:sz w:val="23"/>
          <w:szCs w:val="23"/>
          <w:lang w:eastAsia="en-AU"/>
        </w:rPr>
      </w:pPr>
      <w:r w:rsidRPr="00E56F4D">
        <w:rPr>
          <w:rFonts w:eastAsia="Times New Roman"/>
          <w:color w:val="000000"/>
          <w:sz w:val="23"/>
          <w:szCs w:val="23"/>
          <w:lang w:eastAsia="en-AU"/>
        </w:rPr>
        <w:t>(1)</w:t>
      </w:r>
      <w:r w:rsidRPr="00E56F4D">
        <w:rPr>
          <w:rFonts w:eastAsia="Times New Roman"/>
          <w:color w:val="000000"/>
          <w:sz w:val="23"/>
          <w:szCs w:val="23"/>
          <w:lang w:eastAsia="en-AU"/>
        </w:rPr>
        <w:tab/>
        <w:t>In this notice—</w:t>
      </w:r>
    </w:p>
    <w:p w14:paraId="3DDF3FA4" w14:textId="77777777" w:rsidR="00E56F4D" w:rsidRPr="00E56F4D" w:rsidRDefault="00E56F4D" w:rsidP="00E56F4D">
      <w:pPr>
        <w:autoSpaceDE w:val="0"/>
        <w:autoSpaceDN w:val="0"/>
        <w:adjustRightInd w:val="0"/>
        <w:spacing w:before="120" w:after="0" w:line="240" w:lineRule="auto"/>
        <w:ind w:left="794"/>
        <w:jc w:val="left"/>
        <w:rPr>
          <w:rFonts w:eastAsia="Times New Roman"/>
          <w:color w:val="000000"/>
          <w:sz w:val="23"/>
          <w:szCs w:val="23"/>
          <w:lang w:eastAsia="en-AU"/>
        </w:rPr>
      </w:pPr>
      <w:r w:rsidRPr="00E56F4D">
        <w:rPr>
          <w:rFonts w:eastAsia="Times New Roman"/>
          <w:b/>
          <w:bCs/>
          <w:i/>
          <w:iCs/>
          <w:color w:val="000000"/>
          <w:sz w:val="23"/>
          <w:szCs w:val="23"/>
          <w:lang w:eastAsia="en-AU"/>
        </w:rPr>
        <w:t>principal notice</w:t>
      </w:r>
      <w:r w:rsidRPr="00E56F4D">
        <w:rPr>
          <w:rFonts w:eastAsia="Times New Roman"/>
          <w:color w:val="000000"/>
          <w:sz w:val="23"/>
          <w:szCs w:val="23"/>
          <w:lang w:eastAsia="en-AU"/>
        </w:rPr>
        <w:t xml:space="preserve"> means the </w:t>
      </w:r>
      <w:hyperlink r:id="rId35" w:history="1">
        <w:r w:rsidRPr="00E56F4D">
          <w:rPr>
            <w:rFonts w:eastAsia="Times New Roman"/>
            <w:i/>
            <w:iCs/>
            <w:color w:val="000000"/>
            <w:sz w:val="23"/>
            <w:szCs w:val="23"/>
            <w:lang w:eastAsia="en-AU"/>
          </w:rPr>
          <w:t>Liquor Licensing (Dry Areas) Notice 2015</w:t>
        </w:r>
      </w:hyperlink>
      <w:r w:rsidRPr="00E56F4D">
        <w:rPr>
          <w:rFonts w:eastAsia="Times New Roman"/>
          <w:color w:val="000000"/>
          <w:sz w:val="23"/>
          <w:szCs w:val="23"/>
          <w:lang w:eastAsia="en-AU"/>
        </w:rPr>
        <w:t xml:space="preserve"> published in the Gazette on 5 January 2015, as in force from time to time.</w:t>
      </w:r>
    </w:p>
    <w:p w14:paraId="38994C4C" w14:textId="77777777" w:rsidR="00E56F4D" w:rsidRPr="00E56F4D" w:rsidRDefault="00E56F4D" w:rsidP="00E56F4D">
      <w:pPr>
        <w:tabs>
          <w:tab w:val="center" w:pos="397"/>
          <w:tab w:val="left" w:pos="794"/>
        </w:tabs>
        <w:autoSpaceDE w:val="0"/>
        <w:autoSpaceDN w:val="0"/>
        <w:adjustRightInd w:val="0"/>
        <w:spacing w:before="120" w:after="0" w:line="240" w:lineRule="auto"/>
        <w:ind w:left="851" w:hanging="454"/>
        <w:jc w:val="left"/>
        <w:rPr>
          <w:rFonts w:eastAsia="Times New Roman"/>
          <w:color w:val="000000"/>
          <w:sz w:val="23"/>
          <w:szCs w:val="23"/>
          <w:lang w:eastAsia="en-AU"/>
        </w:rPr>
      </w:pPr>
      <w:r w:rsidRPr="00E56F4D">
        <w:rPr>
          <w:rFonts w:eastAsia="Times New Roman"/>
          <w:color w:val="000000"/>
          <w:sz w:val="23"/>
          <w:szCs w:val="23"/>
          <w:lang w:eastAsia="en-AU"/>
        </w:rPr>
        <w:t>(2)</w:t>
      </w:r>
      <w:r w:rsidRPr="00E56F4D">
        <w:rPr>
          <w:rFonts w:eastAsia="Times New Roman"/>
          <w:color w:val="000000"/>
          <w:sz w:val="23"/>
          <w:szCs w:val="23"/>
          <w:lang w:eastAsia="en-AU"/>
        </w:rPr>
        <w:tab/>
        <w:t>Clause 3 of the principal notice applies to this notice as if it were the principal notice.</w:t>
      </w:r>
    </w:p>
    <w:p w14:paraId="6C10D1A7" w14:textId="77777777" w:rsidR="00E56F4D" w:rsidRPr="00E56F4D" w:rsidRDefault="00E56F4D" w:rsidP="00E56F4D">
      <w:pPr>
        <w:autoSpaceDE w:val="0"/>
        <w:autoSpaceDN w:val="0"/>
        <w:adjustRightInd w:val="0"/>
        <w:spacing w:before="160" w:after="0" w:line="240" w:lineRule="auto"/>
        <w:ind w:left="567" w:hanging="567"/>
        <w:jc w:val="left"/>
        <w:rPr>
          <w:rFonts w:eastAsia="Times New Roman"/>
          <w:b/>
          <w:bCs/>
          <w:color w:val="000000"/>
          <w:sz w:val="26"/>
          <w:szCs w:val="26"/>
          <w:lang w:eastAsia="en-AU"/>
        </w:rPr>
      </w:pPr>
      <w:r w:rsidRPr="00E56F4D">
        <w:rPr>
          <w:rFonts w:eastAsia="Times New Roman"/>
          <w:b/>
          <w:bCs/>
          <w:color w:val="000000"/>
          <w:sz w:val="26"/>
          <w:szCs w:val="26"/>
          <w:lang w:eastAsia="en-AU"/>
        </w:rPr>
        <w:t>4—Consumption etc of liquor prohibited in dry areas</w:t>
      </w:r>
    </w:p>
    <w:p w14:paraId="5C47EFE6" w14:textId="77777777" w:rsidR="00E56F4D" w:rsidRPr="00E56F4D" w:rsidRDefault="00E56F4D" w:rsidP="00E56F4D">
      <w:pPr>
        <w:tabs>
          <w:tab w:val="center" w:pos="397"/>
          <w:tab w:val="left" w:pos="794"/>
        </w:tabs>
        <w:autoSpaceDE w:val="0"/>
        <w:autoSpaceDN w:val="0"/>
        <w:adjustRightInd w:val="0"/>
        <w:spacing w:before="120" w:after="0" w:line="240" w:lineRule="auto"/>
        <w:ind w:left="851" w:hanging="454"/>
        <w:jc w:val="left"/>
        <w:rPr>
          <w:rFonts w:eastAsia="Times New Roman"/>
          <w:color w:val="000000"/>
          <w:sz w:val="23"/>
          <w:szCs w:val="23"/>
          <w:lang w:eastAsia="en-AU"/>
        </w:rPr>
      </w:pPr>
      <w:r w:rsidRPr="00E56F4D">
        <w:rPr>
          <w:rFonts w:eastAsia="Times New Roman"/>
          <w:color w:val="000000"/>
          <w:sz w:val="23"/>
          <w:szCs w:val="23"/>
          <w:lang w:eastAsia="en-AU"/>
        </w:rPr>
        <w:t>(1)</w:t>
      </w:r>
      <w:r w:rsidRPr="00E56F4D">
        <w:rPr>
          <w:rFonts w:eastAsia="Times New Roman"/>
          <w:color w:val="000000"/>
          <w:sz w:val="23"/>
          <w:szCs w:val="23"/>
          <w:lang w:eastAsia="en-AU"/>
        </w:rPr>
        <w:tab/>
        <w:t>Pursuant to Section 131 of the Act, the consumption and possession of liquor in the area described in the Schedule is prohibited in accordance with the provisions of the Schedule.</w:t>
      </w:r>
    </w:p>
    <w:p w14:paraId="4ECB2AB0" w14:textId="77777777" w:rsidR="00E56F4D" w:rsidRPr="00E56F4D" w:rsidRDefault="00E56F4D" w:rsidP="00E56F4D">
      <w:pPr>
        <w:tabs>
          <w:tab w:val="center" w:pos="397"/>
          <w:tab w:val="left" w:pos="794"/>
        </w:tabs>
        <w:autoSpaceDE w:val="0"/>
        <w:autoSpaceDN w:val="0"/>
        <w:adjustRightInd w:val="0"/>
        <w:spacing w:before="120" w:after="0" w:line="240" w:lineRule="auto"/>
        <w:ind w:left="851" w:hanging="454"/>
        <w:jc w:val="left"/>
        <w:rPr>
          <w:rFonts w:eastAsia="Times New Roman"/>
          <w:color w:val="000000"/>
          <w:sz w:val="23"/>
          <w:szCs w:val="23"/>
          <w:lang w:eastAsia="en-AU"/>
        </w:rPr>
      </w:pPr>
      <w:r w:rsidRPr="00E56F4D">
        <w:rPr>
          <w:rFonts w:eastAsia="Times New Roman"/>
          <w:color w:val="000000"/>
          <w:sz w:val="23"/>
          <w:szCs w:val="23"/>
          <w:lang w:eastAsia="en-AU"/>
        </w:rPr>
        <w:t>(2)</w:t>
      </w:r>
      <w:r w:rsidRPr="00E56F4D">
        <w:rPr>
          <w:rFonts w:eastAsia="Times New Roman"/>
          <w:color w:val="000000"/>
          <w:sz w:val="23"/>
          <w:szCs w:val="23"/>
          <w:lang w:eastAsia="en-AU"/>
        </w:rPr>
        <w:tab/>
        <w:t>The prohibition has effect during the periods specified in the Schedule.</w:t>
      </w:r>
    </w:p>
    <w:p w14:paraId="63317D80" w14:textId="77777777" w:rsidR="00E56F4D" w:rsidRPr="00E56F4D" w:rsidRDefault="00E56F4D" w:rsidP="00E56F4D">
      <w:pPr>
        <w:tabs>
          <w:tab w:val="center" w:pos="397"/>
          <w:tab w:val="left" w:pos="794"/>
        </w:tabs>
        <w:autoSpaceDE w:val="0"/>
        <w:autoSpaceDN w:val="0"/>
        <w:adjustRightInd w:val="0"/>
        <w:spacing w:before="120" w:after="0" w:line="240" w:lineRule="auto"/>
        <w:ind w:left="851" w:hanging="454"/>
        <w:jc w:val="left"/>
        <w:rPr>
          <w:rFonts w:eastAsia="Times New Roman"/>
          <w:color w:val="000000"/>
          <w:sz w:val="23"/>
          <w:szCs w:val="23"/>
          <w:lang w:eastAsia="en-AU"/>
        </w:rPr>
      </w:pPr>
      <w:r w:rsidRPr="00E56F4D">
        <w:rPr>
          <w:rFonts w:eastAsia="Times New Roman"/>
          <w:color w:val="000000"/>
          <w:sz w:val="23"/>
          <w:szCs w:val="23"/>
          <w:lang w:eastAsia="en-AU"/>
        </w:rPr>
        <w:t>(3)</w:t>
      </w:r>
      <w:r w:rsidRPr="00E56F4D">
        <w:rPr>
          <w:rFonts w:eastAsia="Times New Roman"/>
          <w:color w:val="000000"/>
          <w:sz w:val="23"/>
          <w:szCs w:val="23"/>
          <w:lang w:eastAsia="en-AU"/>
        </w:rPr>
        <w:tab/>
        <w:t>The prohibition does not extend to private land in the area described in the Schedule.</w:t>
      </w:r>
    </w:p>
    <w:p w14:paraId="7CA86FFD" w14:textId="77777777" w:rsidR="00E56F4D" w:rsidRPr="00E56F4D" w:rsidRDefault="00E56F4D" w:rsidP="00E56F4D">
      <w:pPr>
        <w:tabs>
          <w:tab w:val="center" w:pos="397"/>
          <w:tab w:val="left" w:pos="794"/>
        </w:tabs>
        <w:autoSpaceDE w:val="0"/>
        <w:autoSpaceDN w:val="0"/>
        <w:adjustRightInd w:val="0"/>
        <w:spacing w:before="120" w:after="0" w:line="240" w:lineRule="auto"/>
        <w:ind w:left="851" w:hanging="454"/>
        <w:jc w:val="left"/>
        <w:rPr>
          <w:rFonts w:eastAsia="Times New Roman"/>
          <w:color w:val="000000"/>
          <w:sz w:val="23"/>
          <w:szCs w:val="23"/>
          <w:lang w:eastAsia="en-AU"/>
        </w:rPr>
      </w:pPr>
      <w:r w:rsidRPr="00E56F4D">
        <w:rPr>
          <w:rFonts w:eastAsia="Times New Roman"/>
          <w:color w:val="000000"/>
          <w:sz w:val="23"/>
          <w:szCs w:val="23"/>
          <w:lang w:eastAsia="en-AU"/>
        </w:rPr>
        <w:t>(4)</w:t>
      </w:r>
      <w:r w:rsidRPr="00E56F4D">
        <w:rPr>
          <w:rFonts w:eastAsia="Times New Roman"/>
          <w:color w:val="000000"/>
          <w:sz w:val="23"/>
          <w:szCs w:val="23"/>
          <w:lang w:eastAsia="en-AU"/>
        </w:rPr>
        <w:tab/>
        <w:t>Unless the contrary intention appears, the prohibition of the possession of liquor in the area does not extend to—</w:t>
      </w:r>
    </w:p>
    <w:p w14:paraId="64DD2A9A" w14:textId="77777777" w:rsidR="00E56F4D" w:rsidRPr="00E56F4D" w:rsidRDefault="00E56F4D" w:rsidP="00E56F4D">
      <w:pPr>
        <w:autoSpaceDE w:val="0"/>
        <w:autoSpaceDN w:val="0"/>
        <w:adjustRightInd w:val="0"/>
        <w:spacing w:before="120" w:after="0" w:line="240" w:lineRule="auto"/>
        <w:ind w:left="1276" w:hanging="425"/>
        <w:jc w:val="left"/>
        <w:rPr>
          <w:rFonts w:eastAsia="Times New Roman"/>
          <w:color w:val="000000"/>
          <w:sz w:val="23"/>
          <w:szCs w:val="23"/>
          <w:lang w:eastAsia="en-AU"/>
        </w:rPr>
      </w:pPr>
      <w:r w:rsidRPr="00E56F4D">
        <w:rPr>
          <w:rFonts w:eastAsia="Times New Roman"/>
          <w:color w:val="000000"/>
          <w:sz w:val="23"/>
          <w:szCs w:val="23"/>
          <w:lang w:eastAsia="en-AU"/>
        </w:rPr>
        <w:t>(a)</w:t>
      </w:r>
      <w:r w:rsidRPr="00E56F4D">
        <w:rPr>
          <w:rFonts w:eastAsia="Times New Roman"/>
          <w:color w:val="000000"/>
          <w:sz w:val="23"/>
          <w:szCs w:val="23"/>
          <w:lang w:eastAsia="en-AU"/>
        </w:rPr>
        <w:tab/>
        <w:t>a person who is genuinely passing through the place if—</w:t>
      </w:r>
    </w:p>
    <w:p w14:paraId="13B85327" w14:textId="77777777" w:rsidR="00E56F4D" w:rsidRPr="00E56F4D" w:rsidRDefault="00E56F4D" w:rsidP="00E56F4D">
      <w:pPr>
        <w:autoSpaceDE w:val="0"/>
        <w:autoSpaceDN w:val="0"/>
        <w:adjustRightInd w:val="0"/>
        <w:spacing w:before="120" w:after="0" w:line="240" w:lineRule="auto"/>
        <w:ind w:left="1843" w:hanging="425"/>
        <w:jc w:val="left"/>
        <w:rPr>
          <w:rFonts w:eastAsia="Times New Roman"/>
          <w:color w:val="000000"/>
          <w:sz w:val="23"/>
          <w:szCs w:val="23"/>
          <w:lang w:eastAsia="en-AU"/>
        </w:rPr>
      </w:pPr>
      <w:r w:rsidRPr="00E56F4D">
        <w:rPr>
          <w:rFonts w:eastAsia="Times New Roman"/>
          <w:color w:val="000000"/>
          <w:sz w:val="23"/>
          <w:szCs w:val="23"/>
          <w:lang w:eastAsia="en-AU"/>
        </w:rPr>
        <w:t>(</w:t>
      </w:r>
      <w:proofErr w:type="spellStart"/>
      <w:r w:rsidRPr="00E56F4D">
        <w:rPr>
          <w:rFonts w:eastAsia="Times New Roman"/>
          <w:color w:val="000000"/>
          <w:sz w:val="23"/>
          <w:szCs w:val="23"/>
          <w:lang w:eastAsia="en-AU"/>
        </w:rPr>
        <w:t>i</w:t>
      </w:r>
      <w:proofErr w:type="spellEnd"/>
      <w:r w:rsidRPr="00E56F4D">
        <w:rPr>
          <w:rFonts w:eastAsia="Times New Roman"/>
          <w:color w:val="000000"/>
          <w:sz w:val="23"/>
          <w:szCs w:val="23"/>
          <w:lang w:eastAsia="en-AU"/>
        </w:rPr>
        <w:t>)</w:t>
      </w:r>
      <w:r w:rsidRPr="00E56F4D">
        <w:rPr>
          <w:rFonts w:eastAsia="Times New Roman"/>
          <w:color w:val="000000"/>
          <w:sz w:val="23"/>
          <w:szCs w:val="23"/>
          <w:lang w:eastAsia="en-AU"/>
        </w:rPr>
        <w:tab/>
        <w:t>the liquor is in the original container in which it was purchased from licensed premises; and</w:t>
      </w:r>
    </w:p>
    <w:p w14:paraId="215AC6A7" w14:textId="77777777" w:rsidR="00E56F4D" w:rsidRPr="00E56F4D" w:rsidRDefault="00E56F4D" w:rsidP="00E56F4D">
      <w:pPr>
        <w:autoSpaceDE w:val="0"/>
        <w:autoSpaceDN w:val="0"/>
        <w:adjustRightInd w:val="0"/>
        <w:spacing w:before="120" w:after="0" w:line="240" w:lineRule="auto"/>
        <w:ind w:left="1843" w:hanging="425"/>
        <w:jc w:val="left"/>
        <w:rPr>
          <w:rFonts w:eastAsia="Times New Roman"/>
          <w:color w:val="000000"/>
          <w:sz w:val="23"/>
          <w:szCs w:val="23"/>
          <w:lang w:eastAsia="en-AU"/>
        </w:rPr>
      </w:pPr>
      <w:r w:rsidRPr="00E56F4D">
        <w:rPr>
          <w:rFonts w:eastAsia="Times New Roman"/>
          <w:color w:val="000000"/>
          <w:sz w:val="23"/>
          <w:szCs w:val="23"/>
          <w:lang w:eastAsia="en-AU"/>
        </w:rPr>
        <w:t>(ii)</w:t>
      </w:r>
      <w:r w:rsidRPr="00E56F4D">
        <w:rPr>
          <w:rFonts w:eastAsia="Times New Roman"/>
          <w:color w:val="000000"/>
          <w:sz w:val="23"/>
          <w:szCs w:val="23"/>
          <w:lang w:eastAsia="en-AU"/>
        </w:rPr>
        <w:tab/>
        <w:t>the container has not been opened; or</w:t>
      </w:r>
    </w:p>
    <w:p w14:paraId="3283B316" w14:textId="77777777" w:rsidR="00E56F4D" w:rsidRPr="00E56F4D" w:rsidRDefault="00E56F4D" w:rsidP="00E56F4D">
      <w:pPr>
        <w:autoSpaceDE w:val="0"/>
        <w:autoSpaceDN w:val="0"/>
        <w:adjustRightInd w:val="0"/>
        <w:spacing w:before="120" w:after="0" w:line="240" w:lineRule="auto"/>
        <w:ind w:left="1276" w:hanging="425"/>
        <w:jc w:val="left"/>
        <w:rPr>
          <w:rFonts w:eastAsia="Times New Roman"/>
          <w:color w:val="000000"/>
          <w:sz w:val="23"/>
          <w:szCs w:val="23"/>
          <w:lang w:eastAsia="en-AU"/>
        </w:rPr>
      </w:pPr>
      <w:r w:rsidRPr="00E56F4D">
        <w:rPr>
          <w:rFonts w:eastAsia="Times New Roman"/>
          <w:color w:val="000000"/>
          <w:sz w:val="23"/>
          <w:szCs w:val="23"/>
          <w:lang w:eastAsia="en-AU"/>
        </w:rPr>
        <w:t>(b)</w:t>
      </w:r>
      <w:r w:rsidRPr="00E56F4D">
        <w:rPr>
          <w:rFonts w:eastAsia="Times New Roman"/>
          <w:color w:val="000000"/>
          <w:sz w:val="23"/>
          <w:szCs w:val="23"/>
          <w:lang w:eastAsia="en-AU"/>
        </w:rPr>
        <w:tab/>
        <w:t xml:space="preserve">a person who has possession of the liquor </w:t>
      </w:r>
      <w:proofErr w:type="gramStart"/>
      <w:r w:rsidRPr="00E56F4D">
        <w:rPr>
          <w:rFonts w:eastAsia="Times New Roman"/>
          <w:color w:val="000000"/>
          <w:sz w:val="23"/>
          <w:szCs w:val="23"/>
          <w:lang w:eastAsia="en-AU"/>
        </w:rPr>
        <w:t>in the course of</w:t>
      </w:r>
      <w:proofErr w:type="gramEnd"/>
      <w:r w:rsidRPr="00E56F4D">
        <w:rPr>
          <w:rFonts w:eastAsia="Times New Roman"/>
          <w:color w:val="000000"/>
          <w:sz w:val="23"/>
          <w:szCs w:val="23"/>
          <w:lang w:eastAsia="en-AU"/>
        </w:rPr>
        <w:t xml:space="preserve"> carrying on a business or in the course of their employment by another person </w:t>
      </w:r>
      <w:proofErr w:type="gramStart"/>
      <w:r w:rsidRPr="00E56F4D">
        <w:rPr>
          <w:rFonts w:eastAsia="Times New Roman"/>
          <w:color w:val="000000"/>
          <w:sz w:val="23"/>
          <w:szCs w:val="23"/>
          <w:lang w:eastAsia="en-AU"/>
        </w:rPr>
        <w:t>in the course of</w:t>
      </w:r>
      <w:proofErr w:type="gramEnd"/>
      <w:r w:rsidRPr="00E56F4D">
        <w:rPr>
          <w:rFonts w:eastAsia="Times New Roman"/>
          <w:color w:val="000000"/>
          <w:sz w:val="23"/>
          <w:szCs w:val="23"/>
          <w:lang w:eastAsia="en-AU"/>
        </w:rPr>
        <w:t xml:space="preserve"> carrying on a business; or</w:t>
      </w:r>
    </w:p>
    <w:p w14:paraId="017A123C" w14:textId="77777777" w:rsidR="00E56F4D" w:rsidRPr="00E56F4D" w:rsidRDefault="00E56F4D" w:rsidP="00E56F4D">
      <w:pPr>
        <w:autoSpaceDE w:val="0"/>
        <w:autoSpaceDN w:val="0"/>
        <w:adjustRightInd w:val="0"/>
        <w:spacing w:before="120" w:after="0" w:line="240" w:lineRule="auto"/>
        <w:ind w:left="1276" w:hanging="425"/>
        <w:jc w:val="left"/>
        <w:rPr>
          <w:rFonts w:eastAsia="Times New Roman"/>
          <w:color w:val="000000"/>
          <w:sz w:val="23"/>
          <w:szCs w:val="23"/>
          <w:lang w:eastAsia="en-AU"/>
        </w:rPr>
      </w:pPr>
      <w:r w:rsidRPr="00E56F4D">
        <w:rPr>
          <w:rFonts w:eastAsia="Times New Roman"/>
          <w:color w:val="000000"/>
          <w:sz w:val="23"/>
          <w:szCs w:val="23"/>
          <w:lang w:eastAsia="en-AU"/>
        </w:rPr>
        <w:t>(c)</w:t>
      </w:r>
      <w:r w:rsidRPr="00E56F4D">
        <w:rPr>
          <w:rFonts w:eastAsia="Times New Roman"/>
          <w:color w:val="000000"/>
          <w:sz w:val="23"/>
          <w:szCs w:val="23"/>
          <w:lang w:eastAsia="en-AU"/>
        </w:rPr>
        <w:tab/>
        <w:t>a person who is permanently or temporarily residing at premises near the public place and who enters the public place solely for the purpose of passing through it to enter those premises or who enters the public place from those premises for the purpose of leaving the place; or</w:t>
      </w:r>
    </w:p>
    <w:p w14:paraId="431A46F6" w14:textId="77777777" w:rsidR="00E56F4D" w:rsidRPr="00E56F4D" w:rsidRDefault="00E56F4D" w:rsidP="00E56F4D">
      <w:pPr>
        <w:autoSpaceDE w:val="0"/>
        <w:autoSpaceDN w:val="0"/>
        <w:adjustRightInd w:val="0"/>
        <w:spacing w:before="120" w:after="0" w:line="240" w:lineRule="auto"/>
        <w:ind w:left="1276" w:hanging="425"/>
        <w:jc w:val="left"/>
        <w:rPr>
          <w:rFonts w:eastAsia="Times New Roman"/>
          <w:color w:val="000000"/>
          <w:sz w:val="23"/>
          <w:szCs w:val="23"/>
          <w:lang w:eastAsia="en-AU"/>
        </w:rPr>
      </w:pPr>
      <w:r w:rsidRPr="00E56F4D">
        <w:rPr>
          <w:rFonts w:eastAsia="Times New Roman"/>
          <w:color w:val="000000"/>
          <w:sz w:val="23"/>
          <w:szCs w:val="23"/>
          <w:lang w:eastAsia="en-AU"/>
        </w:rPr>
        <w:t>(d)</w:t>
      </w:r>
      <w:r w:rsidRPr="00E56F4D">
        <w:rPr>
          <w:rFonts w:eastAsia="Times New Roman"/>
          <w:color w:val="000000"/>
          <w:sz w:val="23"/>
          <w:szCs w:val="23"/>
          <w:lang w:eastAsia="en-AU"/>
        </w:rPr>
        <w:tab/>
        <w:t>a person who possesses or consumes the liquor for sacramental or other similar religious purposes.</w:t>
      </w:r>
    </w:p>
    <w:p w14:paraId="622129ED" w14:textId="77777777" w:rsidR="00E56F4D" w:rsidRPr="00E56F4D" w:rsidRDefault="00E56F4D" w:rsidP="00E56F4D">
      <w:pPr>
        <w:spacing w:after="0" w:line="240" w:lineRule="auto"/>
        <w:jc w:val="left"/>
        <w:rPr>
          <w:rFonts w:eastAsia="Times New Roman"/>
          <w:b/>
          <w:bCs/>
          <w:color w:val="000000"/>
          <w:sz w:val="32"/>
          <w:szCs w:val="32"/>
          <w:lang w:eastAsia="en-AU"/>
        </w:rPr>
      </w:pPr>
      <w:r w:rsidRPr="00E56F4D">
        <w:rPr>
          <w:rFonts w:eastAsia="Times New Roman"/>
          <w:b/>
          <w:bCs/>
          <w:color w:val="000000"/>
          <w:sz w:val="32"/>
          <w:szCs w:val="32"/>
          <w:lang w:eastAsia="en-AU"/>
        </w:rPr>
        <w:br w:type="page"/>
      </w:r>
    </w:p>
    <w:p w14:paraId="2D52573E" w14:textId="77777777" w:rsidR="00E56F4D" w:rsidRPr="00E56F4D" w:rsidRDefault="00E56F4D" w:rsidP="00E56F4D">
      <w:pPr>
        <w:autoSpaceDE w:val="0"/>
        <w:autoSpaceDN w:val="0"/>
        <w:adjustRightInd w:val="0"/>
        <w:spacing w:before="280" w:after="0" w:line="240" w:lineRule="auto"/>
        <w:jc w:val="left"/>
        <w:rPr>
          <w:rFonts w:eastAsia="Times New Roman"/>
          <w:b/>
          <w:bCs/>
          <w:color w:val="000000"/>
          <w:sz w:val="32"/>
          <w:szCs w:val="32"/>
          <w:lang w:eastAsia="en-AU"/>
        </w:rPr>
      </w:pPr>
      <w:r w:rsidRPr="00E56F4D">
        <w:rPr>
          <w:rFonts w:eastAsia="Times New Roman"/>
          <w:b/>
          <w:bCs/>
          <w:color w:val="000000"/>
          <w:sz w:val="32"/>
          <w:szCs w:val="32"/>
          <w:lang w:eastAsia="en-AU"/>
        </w:rPr>
        <w:lastRenderedPageBreak/>
        <w:t>Schedule—</w:t>
      </w:r>
      <w:r w:rsidRPr="00E56F4D">
        <w:rPr>
          <w:rFonts w:eastAsia="Times New Roman"/>
          <w:b/>
          <w:bCs/>
          <w:sz w:val="32"/>
          <w:szCs w:val="32"/>
          <w:lang w:eastAsia="en-AU"/>
        </w:rPr>
        <w:t>Robe Area 2</w:t>
      </w:r>
    </w:p>
    <w:p w14:paraId="4AE9BFD0" w14:textId="77777777" w:rsidR="00E56F4D" w:rsidRPr="00E56F4D" w:rsidRDefault="00E56F4D" w:rsidP="00E56F4D">
      <w:pPr>
        <w:autoSpaceDE w:val="0"/>
        <w:autoSpaceDN w:val="0"/>
        <w:adjustRightInd w:val="0"/>
        <w:spacing w:before="120" w:after="0" w:line="240" w:lineRule="auto"/>
        <w:jc w:val="left"/>
        <w:rPr>
          <w:rFonts w:eastAsia="Times New Roman"/>
          <w:color w:val="000000"/>
          <w:sz w:val="2"/>
          <w:szCs w:val="2"/>
          <w:lang w:eastAsia="en-AU"/>
        </w:rPr>
      </w:pPr>
    </w:p>
    <w:tbl>
      <w:tblPr>
        <w:tblW w:w="5000" w:type="pct"/>
        <w:tblCellMar>
          <w:left w:w="0" w:type="dxa"/>
          <w:right w:w="0" w:type="dxa"/>
        </w:tblCellMar>
        <w:tblLook w:val="04A0" w:firstRow="1" w:lastRow="0" w:firstColumn="1" w:lastColumn="0" w:noHBand="0" w:noVBand="1"/>
      </w:tblPr>
      <w:tblGrid>
        <w:gridCol w:w="303"/>
        <w:gridCol w:w="9051"/>
      </w:tblGrid>
      <w:tr w:rsidR="00E56F4D" w:rsidRPr="00E56F4D" w14:paraId="66ACF13C" w14:textId="77777777" w:rsidTr="00CA7996">
        <w:tc>
          <w:tcPr>
            <w:tcW w:w="5000" w:type="pct"/>
            <w:gridSpan w:val="2"/>
            <w:vAlign w:val="center"/>
            <w:hideMark/>
          </w:tcPr>
          <w:p w14:paraId="047063AF" w14:textId="77777777" w:rsidR="00E56F4D" w:rsidRPr="00E56F4D" w:rsidRDefault="00E56F4D" w:rsidP="00E56F4D">
            <w:pPr>
              <w:autoSpaceDE w:val="0"/>
              <w:autoSpaceDN w:val="0"/>
              <w:adjustRightInd w:val="0"/>
              <w:spacing w:before="120" w:after="0" w:line="240" w:lineRule="auto"/>
              <w:jc w:val="left"/>
              <w:rPr>
                <w:rFonts w:eastAsia="Times New Roman"/>
                <w:color w:val="000000"/>
                <w:sz w:val="23"/>
                <w:szCs w:val="23"/>
                <w:lang w:eastAsia="en-AU"/>
              </w:rPr>
            </w:pPr>
            <w:r w:rsidRPr="00E56F4D">
              <w:rPr>
                <w:rFonts w:eastAsia="Times New Roman"/>
                <w:b/>
                <w:bCs/>
                <w:color w:val="000000"/>
                <w:sz w:val="23"/>
                <w:szCs w:val="23"/>
                <w:lang w:eastAsia="en-AU"/>
              </w:rPr>
              <w:t>1—Extent of prohibition</w:t>
            </w:r>
          </w:p>
        </w:tc>
      </w:tr>
      <w:tr w:rsidR="00E56F4D" w:rsidRPr="00E56F4D" w14:paraId="40E5FB8B" w14:textId="77777777" w:rsidTr="00CA7996">
        <w:tc>
          <w:tcPr>
            <w:tcW w:w="162" w:type="pct"/>
            <w:vAlign w:val="center"/>
          </w:tcPr>
          <w:p w14:paraId="13AF81A3" w14:textId="77777777" w:rsidR="00E56F4D" w:rsidRPr="00E56F4D" w:rsidRDefault="00E56F4D" w:rsidP="00E56F4D">
            <w:pPr>
              <w:autoSpaceDE w:val="0"/>
              <w:autoSpaceDN w:val="0"/>
              <w:adjustRightInd w:val="0"/>
              <w:spacing w:before="120" w:after="0" w:line="240" w:lineRule="auto"/>
              <w:jc w:val="left"/>
              <w:rPr>
                <w:rFonts w:eastAsia="Times New Roman"/>
                <w:sz w:val="23"/>
                <w:szCs w:val="23"/>
                <w:lang w:eastAsia="en-AU"/>
              </w:rPr>
            </w:pPr>
          </w:p>
        </w:tc>
        <w:tc>
          <w:tcPr>
            <w:tcW w:w="4838" w:type="pct"/>
            <w:vAlign w:val="center"/>
          </w:tcPr>
          <w:p w14:paraId="4F0D00D6" w14:textId="77777777" w:rsidR="00E56F4D" w:rsidRPr="00E56F4D" w:rsidRDefault="00E56F4D" w:rsidP="00E56F4D">
            <w:pPr>
              <w:autoSpaceDE w:val="0"/>
              <w:autoSpaceDN w:val="0"/>
              <w:adjustRightInd w:val="0"/>
              <w:spacing w:before="120" w:after="0" w:line="240" w:lineRule="auto"/>
              <w:ind w:left="57"/>
              <w:jc w:val="left"/>
              <w:rPr>
                <w:rFonts w:eastAsia="Times New Roman"/>
                <w:sz w:val="23"/>
                <w:szCs w:val="23"/>
                <w:lang w:eastAsia="en-AU"/>
              </w:rPr>
            </w:pPr>
            <w:r w:rsidRPr="00E56F4D">
              <w:rPr>
                <w:rFonts w:eastAsia="Times New Roman"/>
                <w:sz w:val="23"/>
                <w:szCs w:val="23"/>
                <w:lang w:eastAsia="en-AU"/>
              </w:rPr>
              <w:t>The consumption of liquor is prohibited and the possession of liquor is prohibited.</w:t>
            </w:r>
          </w:p>
        </w:tc>
      </w:tr>
      <w:tr w:rsidR="00E56F4D" w:rsidRPr="00E56F4D" w14:paraId="7708A092" w14:textId="77777777" w:rsidTr="00CA7996">
        <w:tc>
          <w:tcPr>
            <w:tcW w:w="5000" w:type="pct"/>
            <w:gridSpan w:val="2"/>
            <w:vAlign w:val="center"/>
            <w:hideMark/>
          </w:tcPr>
          <w:p w14:paraId="51EFC941" w14:textId="77777777" w:rsidR="00E56F4D" w:rsidRPr="00E56F4D" w:rsidRDefault="00E56F4D" w:rsidP="00E56F4D">
            <w:pPr>
              <w:autoSpaceDE w:val="0"/>
              <w:autoSpaceDN w:val="0"/>
              <w:adjustRightInd w:val="0"/>
              <w:spacing w:before="120" w:after="0" w:line="240" w:lineRule="auto"/>
              <w:jc w:val="left"/>
              <w:rPr>
                <w:rFonts w:eastAsia="Times New Roman"/>
                <w:color w:val="000000"/>
                <w:sz w:val="23"/>
                <w:szCs w:val="23"/>
                <w:lang w:eastAsia="en-AU"/>
              </w:rPr>
            </w:pPr>
            <w:r w:rsidRPr="00E56F4D">
              <w:rPr>
                <w:rFonts w:eastAsia="Times New Roman"/>
                <w:b/>
                <w:bCs/>
                <w:color w:val="000000"/>
                <w:sz w:val="23"/>
                <w:szCs w:val="23"/>
                <w:lang w:eastAsia="en-AU"/>
              </w:rPr>
              <w:t>2—Period of prohibition</w:t>
            </w:r>
          </w:p>
        </w:tc>
      </w:tr>
      <w:tr w:rsidR="00E56F4D" w:rsidRPr="00E56F4D" w14:paraId="7C9704E3" w14:textId="77777777" w:rsidTr="00CA7996">
        <w:tc>
          <w:tcPr>
            <w:tcW w:w="162" w:type="pct"/>
            <w:vAlign w:val="center"/>
          </w:tcPr>
          <w:p w14:paraId="2104F8B4" w14:textId="77777777" w:rsidR="00E56F4D" w:rsidRPr="00E56F4D" w:rsidRDefault="00E56F4D" w:rsidP="00E56F4D">
            <w:pPr>
              <w:autoSpaceDE w:val="0"/>
              <w:autoSpaceDN w:val="0"/>
              <w:adjustRightInd w:val="0"/>
              <w:spacing w:before="120" w:after="0" w:line="240" w:lineRule="auto"/>
              <w:jc w:val="left"/>
              <w:rPr>
                <w:rFonts w:eastAsia="Times New Roman"/>
                <w:sz w:val="23"/>
                <w:szCs w:val="23"/>
                <w:lang w:eastAsia="en-AU"/>
              </w:rPr>
            </w:pPr>
          </w:p>
        </w:tc>
        <w:tc>
          <w:tcPr>
            <w:tcW w:w="4838" w:type="pct"/>
            <w:vAlign w:val="center"/>
          </w:tcPr>
          <w:p w14:paraId="56C5C803" w14:textId="77777777" w:rsidR="00E56F4D" w:rsidRPr="00E56F4D" w:rsidRDefault="00E56F4D" w:rsidP="00E56F4D">
            <w:pPr>
              <w:autoSpaceDE w:val="0"/>
              <w:autoSpaceDN w:val="0"/>
              <w:adjustRightInd w:val="0"/>
              <w:spacing w:before="120" w:after="0" w:line="240" w:lineRule="auto"/>
              <w:ind w:left="57"/>
              <w:jc w:val="left"/>
              <w:rPr>
                <w:rFonts w:eastAsia="Times New Roman"/>
                <w:sz w:val="23"/>
                <w:szCs w:val="23"/>
                <w:lang w:eastAsia="en-AU"/>
              </w:rPr>
            </w:pPr>
            <w:r w:rsidRPr="00E56F4D">
              <w:rPr>
                <w:rFonts w:eastAsia="Times New Roman"/>
                <w:sz w:val="23"/>
                <w:szCs w:val="23"/>
                <w:lang w:eastAsia="en-AU"/>
              </w:rPr>
              <w:t>From 12 noon on 26 December 2026 to 12 noon on 3 January 2027.</w:t>
            </w:r>
          </w:p>
        </w:tc>
      </w:tr>
      <w:tr w:rsidR="00E56F4D" w:rsidRPr="00E56F4D" w14:paraId="3F56AC87" w14:textId="77777777" w:rsidTr="00CA7996">
        <w:trPr>
          <w:trHeight w:val="70"/>
        </w:trPr>
        <w:tc>
          <w:tcPr>
            <w:tcW w:w="5000" w:type="pct"/>
            <w:gridSpan w:val="2"/>
            <w:vAlign w:val="center"/>
            <w:hideMark/>
          </w:tcPr>
          <w:p w14:paraId="48A36496" w14:textId="77777777" w:rsidR="00E56F4D" w:rsidRPr="00E56F4D" w:rsidRDefault="00E56F4D" w:rsidP="00E56F4D">
            <w:pPr>
              <w:autoSpaceDE w:val="0"/>
              <w:autoSpaceDN w:val="0"/>
              <w:adjustRightInd w:val="0"/>
              <w:spacing w:before="120" w:after="0" w:line="240" w:lineRule="auto"/>
              <w:jc w:val="left"/>
              <w:rPr>
                <w:rFonts w:eastAsia="Times New Roman"/>
                <w:color w:val="000000"/>
                <w:sz w:val="23"/>
                <w:szCs w:val="23"/>
                <w:lang w:eastAsia="en-AU"/>
              </w:rPr>
            </w:pPr>
            <w:r w:rsidRPr="00E56F4D">
              <w:rPr>
                <w:rFonts w:eastAsia="Times New Roman"/>
                <w:b/>
                <w:bCs/>
                <w:color w:val="000000"/>
                <w:sz w:val="23"/>
                <w:szCs w:val="23"/>
                <w:lang w:eastAsia="en-AU"/>
              </w:rPr>
              <w:t>3—Description of area</w:t>
            </w:r>
          </w:p>
        </w:tc>
      </w:tr>
      <w:tr w:rsidR="00E56F4D" w:rsidRPr="00E56F4D" w14:paraId="392178B1" w14:textId="77777777" w:rsidTr="00CA7996">
        <w:trPr>
          <w:trHeight w:val="5510"/>
        </w:trPr>
        <w:tc>
          <w:tcPr>
            <w:tcW w:w="162" w:type="pct"/>
            <w:vAlign w:val="center"/>
          </w:tcPr>
          <w:p w14:paraId="7B258F4E" w14:textId="77777777" w:rsidR="00E56F4D" w:rsidRPr="00E56F4D" w:rsidRDefault="00E56F4D" w:rsidP="00E56F4D">
            <w:pPr>
              <w:autoSpaceDE w:val="0"/>
              <w:autoSpaceDN w:val="0"/>
              <w:adjustRightInd w:val="0"/>
              <w:spacing w:before="120" w:after="0" w:line="240" w:lineRule="auto"/>
              <w:jc w:val="left"/>
              <w:rPr>
                <w:rFonts w:eastAsia="Times New Roman"/>
                <w:color w:val="000000"/>
                <w:sz w:val="23"/>
                <w:szCs w:val="23"/>
                <w:lang w:eastAsia="en-AU"/>
              </w:rPr>
            </w:pPr>
          </w:p>
        </w:tc>
        <w:tc>
          <w:tcPr>
            <w:tcW w:w="4838" w:type="pct"/>
            <w:vAlign w:val="center"/>
          </w:tcPr>
          <w:p w14:paraId="6AF7A27D" w14:textId="71EE4F8B" w:rsidR="00E56F4D" w:rsidRPr="00CA7996" w:rsidRDefault="00E56F4D" w:rsidP="00E56F4D">
            <w:pPr>
              <w:autoSpaceDE w:val="0"/>
              <w:autoSpaceDN w:val="0"/>
              <w:adjustRightInd w:val="0"/>
              <w:spacing w:after="0" w:line="240" w:lineRule="auto"/>
              <w:ind w:left="57"/>
              <w:rPr>
                <w:rFonts w:eastAsia="Times New Roman"/>
                <w:spacing w:val="-2"/>
                <w:sz w:val="23"/>
                <w:szCs w:val="23"/>
                <w:lang w:eastAsia="en-AU"/>
              </w:rPr>
            </w:pPr>
            <w:r w:rsidRPr="00CA7996">
              <w:rPr>
                <w:rFonts w:eastAsia="Times New Roman"/>
                <w:color w:val="000000"/>
                <w:spacing w:val="-2"/>
                <w:sz w:val="23"/>
                <w:szCs w:val="23"/>
                <w:lang w:eastAsia="en-AU"/>
              </w:rPr>
              <w:t xml:space="preserve">The area in and adjacent to Robe bounded as follows: commencing at the western end of the northern boundary of Dawson Drive, then in a straight line by the shortest route to the low water mark of </w:t>
            </w:r>
            <w:proofErr w:type="spellStart"/>
            <w:r w:rsidRPr="00CA7996">
              <w:rPr>
                <w:rFonts w:eastAsia="Times New Roman"/>
                <w:color w:val="000000"/>
                <w:spacing w:val="-2"/>
                <w:sz w:val="23"/>
                <w:szCs w:val="23"/>
                <w:lang w:eastAsia="en-AU"/>
              </w:rPr>
              <w:t>Guichen</w:t>
            </w:r>
            <w:proofErr w:type="spellEnd"/>
            <w:r w:rsidRPr="00CA7996">
              <w:rPr>
                <w:rFonts w:eastAsia="Times New Roman"/>
                <w:color w:val="000000"/>
                <w:spacing w:val="-2"/>
                <w:sz w:val="23"/>
                <w:szCs w:val="23"/>
                <w:lang w:eastAsia="en-AU"/>
              </w:rPr>
              <w:t xml:space="preserve"> Bay on the eastern side of the entrance to Fox’s Lake, then generally </w:t>
            </w:r>
            <w:r w:rsidRPr="00CA7996">
              <w:rPr>
                <w:rFonts w:eastAsia="Times New Roman"/>
                <w:color w:val="000000"/>
                <w:spacing w:val="-2"/>
                <w:sz w:val="23"/>
                <w:szCs w:val="23"/>
                <w:lang w:eastAsia="en-AU"/>
              </w:rPr>
              <w:br/>
              <w:t>north-easterly along the low water mark to the point at which it is intersected by the prolongation in a straight line of the northern boundary of Section 573 Hundred of Waterhouse, then easterly along that prolongation and boundary of Section 573 to the eastern boundary of the Section, then generally southerly and south-westerly along that boundary of Section 573 to the north-eastern boundary of Section 390 Hundred of Waterhouse, then south-easterly along that boundary of Section 390 to the point at which it is intersected by the prolongation in a straight line of the northern boundary of Dennis Avenue, then easterly along that prolongation and boundary of Dennis Avenue, and the prolongation in a straight line of that boundary, to the point at which the prolongation intersects the</w:t>
            </w:r>
            <w:r w:rsidR="00CA7996">
              <w:rPr>
                <w:rFonts w:eastAsia="Times New Roman"/>
                <w:color w:val="000000"/>
                <w:spacing w:val="-2"/>
                <w:sz w:val="23"/>
                <w:szCs w:val="23"/>
                <w:lang w:eastAsia="en-AU"/>
              </w:rPr>
              <w:t xml:space="preserve"> </w:t>
            </w:r>
            <w:r w:rsidRPr="00CA7996">
              <w:rPr>
                <w:rFonts w:eastAsia="Times New Roman"/>
                <w:color w:val="000000"/>
                <w:spacing w:val="-2"/>
                <w:sz w:val="23"/>
                <w:szCs w:val="23"/>
                <w:lang w:eastAsia="en-AU"/>
              </w:rPr>
              <w:t>western boundary of Lot 223 of FP 205569,</w:t>
            </w:r>
            <w:r w:rsidR="00CA7996">
              <w:rPr>
                <w:rFonts w:eastAsia="Times New Roman"/>
                <w:color w:val="000000"/>
                <w:spacing w:val="-2"/>
                <w:sz w:val="23"/>
                <w:szCs w:val="23"/>
                <w:lang w:eastAsia="en-AU"/>
              </w:rPr>
              <w:t xml:space="preserve"> </w:t>
            </w:r>
            <w:r w:rsidRPr="00CA7996">
              <w:rPr>
                <w:rFonts w:eastAsia="Times New Roman"/>
                <w:color w:val="000000"/>
                <w:spacing w:val="-2"/>
                <w:sz w:val="23"/>
                <w:szCs w:val="23"/>
                <w:lang w:eastAsia="en-AU"/>
              </w:rPr>
              <w:t>then</w:t>
            </w:r>
            <w:r w:rsidR="00CA7996">
              <w:rPr>
                <w:rFonts w:eastAsia="Times New Roman"/>
                <w:color w:val="000000"/>
                <w:spacing w:val="-2"/>
                <w:sz w:val="23"/>
                <w:szCs w:val="23"/>
                <w:lang w:eastAsia="en-AU"/>
              </w:rPr>
              <w:t xml:space="preserve"> </w:t>
            </w:r>
            <w:r w:rsidRPr="00CA7996">
              <w:rPr>
                <w:rFonts w:eastAsia="Times New Roman"/>
                <w:color w:val="000000"/>
                <w:spacing w:val="-2"/>
                <w:sz w:val="23"/>
                <w:szCs w:val="23"/>
                <w:lang w:eastAsia="en-AU"/>
              </w:rPr>
              <w:t>generally</w:t>
            </w:r>
            <w:r w:rsidR="00CA7996">
              <w:rPr>
                <w:rFonts w:eastAsia="Times New Roman"/>
                <w:color w:val="000000"/>
                <w:spacing w:val="-2"/>
                <w:sz w:val="23"/>
                <w:szCs w:val="23"/>
                <w:lang w:eastAsia="en-AU"/>
              </w:rPr>
              <w:t xml:space="preserve"> </w:t>
            </w:r>
            <w:r w:rsidRPr="00CA7996">
              <w:rPr>
                <w:rFonts w:eastAsia="Times New Roman"/>
                <w:color w:val="000000"/>
                <w:spacing w:val="-2"/>
                <w:sz w:val="23"/>
                <w:szCs w:val="23"/>
                <w:lang w:eastAsia="en-AU"/>
              </w:rPr>
              <w:t>south-westerly and southerly along that boundary of Lot 223 and the prolongation in a straight line of that boundary to the point at which the prolongation intersects the south-eastern boundary of Southern Ports Highway, then south-westerly along that boundary to the western boundary of Lot 2 of FP 9707, then southerly along that boundary of Lot 2 to the southern boundary of the Lot, then generally north-westerly and south-westerly along the northern boundary of Southern Ports Highway and the northern boundary of Main Road to the eastern boundary of Dawson Drive, then generally north-westerly and westerly along that boundary of Dawson Drive to the point of commencement.</w:t>
            </w:r>
          </w:p>
        </w:tc>
      </w:tr>
    </w:tbl>
    <w:p w14:paraId="541FEBB3" w14:textId="77777777" w:rsidR="00E56F4D" w:rsidRPr="00E56F4D" w:rsidRDefault="00E56F4D" w:rsidP="00E56F4D">
      <w:pPr>
        <w:spacing w:after="0" w:line="240" w:lineRule="auto"/>
        <w:jc w:val="left"/>
        <w:rPr>
          <w:rFonts w:eastAsia="Times New Roman"/>
          <w:b/>
          <w:bCs/>
          <w:sz w:val="26"/>
          <w:szCs w:val="26"/>
          <w:lang w:eastAsia="en-AU"/>
        </w:rPr>
      </w:pPr>
      <w:r w:rsidRPr="00E56F4D">
        <w:rPr>
          <w:rFonts w:eastAsia="Times New Roman"/>
          <w:b/>
          <w:bCs/>
          <w:sz w:val="26"/>
          <w:szCs w:val="26"/>
          <w:lang w:eastAsia="en-AU"/>
        </w:rPr>
        <w:br w:type="page"/>
      </w:r>
    </w:p>
    <w:p w14:paraId="67A22437" w14:textId="77777777" w:rsidR="00E56F4D" w:rsidRPr="00E56F4D" w:rsidRDefault="00E56F4D" w:rsidP="00E56F4D">
      <w:pPr>
        <w:autoSpaceDE w:val="0"/>
        <w:autoSpaceDN w:val="0"/>
        <w:adjustRightInd w:val="0"/>
        <w:spacing w:before="160" w:after="0" w:line="240" w:lineRule="auto"/>
        <w:jc w:val="left"/>
        <w:rPr>
          <w:rFonts w:eastAsia="Times New Roman"/>
          <w:b/>
          <w:bCs/>
          <w:sz w:val="26"/>
          <w:szCs w:val="26"/>
          <w:lang w:eastAsia="en-AU"/>
        </w:rPr>
      </w:pPr>
      <w:r w:rsidRPr="00E56F4D">
        <w:rPr>
          <w:rFonts w:eastAsia="Times New Roman"/>
          <w:noProof/>
          <w:sz w:val="23"/>
          <w:szCs w:val="23"/>
          <w:lang w:eastAsia="en-AU"/>
        </w:rPr>
        <w:lastRenderedPageBreak/>
        <w:drawing>
          <wp:anchor distT="0" distB="0" distL="114300" distR="114300" simplePos="0" relativeHeight="251674624" behindDoc="0" locked="0" layoutInCell="1" allowOverlap="1" wp14:anchorId="45154756" wp14:editId="5C5E8695">
            <wp:simplePos x="0" y="0"/>
            <wp:positionH relativeFrom="margin">
              <wp:align>center</wp:align>
            </wp:positionH>
            <wp:positionV relativeFrom="paragraph">
              <wp:posOffset>48895</wp:posOffset>
            </wp:positionV>
            <wp:extent cx="5383530" cy="7406640"/>
            <wp:effectExtent l="0" t="0" r="7620" b="3810"/>
            <wp:wrapTopAndBottom/>
            <wp:docPr id="5925309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6">
                      <a:extLst>
                        <a:ext uri="{28A0092B-C50C-407E-A947-70E740481C1C}">
                          <a14:useLocalDpi xmlns:a14="http://schemas.microsoft.com/office/drawing/2010/main" val="0"/>
                        </a:ext>
                      </a:extLst>
                    </a:blip>
                    <a:srcRect l="20018" t="12587" r="14193" b="23389"/>
                    <a:stretch>
                      <a:fillRect/>
                    </a:stretch>
                  </pic:blipFill>
                  <pic:spPr bwMode="auto">
                    <a:xfrm>
                      <a:off x="0" y="0"/>
                      <a:ext cx="5383530" cy="74066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E56F4D">
        <w:rPr>
          <w:rFonts w:eastAsia="Times New Roman"/>
          <w:b/>
          <w:bCs/>
          <w:sz w:val="26"/>
          <w:szCs w:val="26"/>
          <w:lang w:eastAsia="en-AU"/>
        </w:rPr>
        <w:t>Made by the Liquor and Gambling Commissioner</w:t>
      </w:r>
    </w:p>
    <w:p w14:paraId="52544B4A" w14:textId="77777777" w:rsidR="00E56F4D" w:rsidRPr="00E56F4D" w:rsidRDefault="00E56F4D" w:rsidP="00E56F4D">
      <w:pPr>
        <w:autoSpaceDE w:val="0"/>
        <w:autoSpaceDN w:val="0"/>
        <w:adjustRightInd w:val="0"/>
        <w:spacing w:after="0" w:line="240" w:lineRule="auto"/>
        <w:jc w:val="left"/>
        <w:rPr>
          <w:rFonts w:eastAsia="Times New Roman"/>
          <w:color w:val="000000"/>
          <w:sz w:val="23"/>
          <w:szCs w:val="23"/>
          <w:lang w:eastAsia="en-AU"/>
        </w:rPr>
      </w:pPr>
      <w:r w:rsidRPr="00E56F4D">
        <w:rPr>
          <w:rFonts w:eastAsia="Times New Roman"/>
          <w:color w:val="000000"/>
          <w:sz w:val="23"/>
          <w:szCs w:val="23"/>
          <w:lang w:eastAsia="en-AU"/>
        </w:rPr>
        <w:t>Alison Selleck</w:t>
      </w:r>
    </w:p>
    <w:p w14:paraId="06D932A6" w14:textId="77777777" w:rsidR="00E56F4D" w:rsidRPr="00E56F4D" w:rsidRDefault="00E56F4D" w:rsidP="00E56F4D">
      <w:pPr>
        <w:autoSpaceDE w:val="0"/>
        <w:autoSpaceDN w:val="0"/>
        <w:adjustRightInd w:val="0"/>
        <w:spacing w:after="0" w:line="240" w:lineRule="auto"/>
        <w:jc w:val="left"/>
        <w:rPr>
          <w:rFonts w:eastAsia="Times New Roman"/>
          <w:color w:val="000000"/>
          <w:sz w:val="23"/>
          <w:szCs w:val="23"/>
          <w:lang w:eastAsia="en-AU"/>
        </w:rPr>
      </w:pPr>
      <w:r w:rsidRPr="00E56F4D">
        <w:rPr>
          <w:rFonts w:eastAsia="Times New Roman"/>
          <w:color w:val="000000"/>
          <w:sz w:val="23"/>
          <w:szCs w:val="23"/>
          <w:lang w:eastAsia="en-AU"/>
        </w:rPr>
        <w:t>Acting Assistant Director Licensing</w:t>
      </w:r>
    </w:p>
    <w:p w14:paraId="5578B8D6" w14:textId="77777777" w:rsidR="00E56F4D" w:rsidRPr="00E56F4D" w:rsidRDefault="00E56F4D" w:rsidP="00E56F4D">
      <w:pPr>
        <w:autoSpaceDE w:val="0"/>
        <w:autoSpaceDN w:val="0"/>
        <w:adjustRightInd w:val="0"/>
        <w:spacing w:after="0" w:line="240" w:lineRule="auto"/>
        <w:jc w:val="left"/>
        <w:rPr>
          <w:rFonts w:eastAsia="Times New Roman"/>
          <w:color w:val="000000"/>
          <w:sz w:val="23"/>
          <w:szCs w:val="23"/>
          <w:lang w:eastAsia="en-AU"/>
        </w:rPr>
      </w:pPr>
      <w:r w:rsidRPr="00E56F4D">
        <w:rPr>
          <w:rFonts w:eastAsia="Times New Roman"/>
          <w:color w:val="000000"/>
          <w:sz w:val="23"/>
          <w:szCs w:val="23"/>
          <w:lang w:eastAsia="en-AU"/>
        </w:rPr>
        <w:t>Delegate of the Liquor and Gambling Commissioner</w:t>
      </w:r>
    </w:p>
    <w:p w14:paraId="1357BBDE" w14:textId="77777777" w:rsidR="00E56F4D" w:rsidRPr="00E56F4D" w:rsidRDefault="00E56F4D" w:rsidP="00E56F4D">
      <w:pPr>
        <w:autoSpaceDE w:val="0"/>
        <w:autoSpaceDN w:val="0"/>
        <w:adjustRightInd w:val="0"/>
        <w:spacing w:before="120" w:after="0" w:line="240" w:lineRule="auto"/>
        <w:jc w:val="left"/>
        <w:rPr>
          <w:rFonts w:eastAsia="Times New Roman"/>
          <w:color w:val="000000"/>
          <w:sz w:val="23"/>
          <w:szCs w:val="23"/>
          <w:lang w:eastAsia="en-AU"/>
        </w:rPr>
      </w:pPr>
      <w:r w:rsidRPr="00E56F4D">
        <w:rPr>
          <w:rFonts w:eastAsia="Times New Roman"/>
          <w:color w:val="000000"/>
          <w:sz w:val="23"/>
          <w:szCs w:val="23"/>
          <w:lang w:eastAsia="en-AU"/>
        </w:rPr>
        <w:t xml:space="preserve">On 11 October </w:t>
      </w:r>
      <w:r w:rsidRPr="00E56F4D">
        <w:rPr>
          <w:rFonts w:eastAsia="Times New Roman"/>
          <w:color w:val="000000"/>
          <w:sz w:val="23"/>
          <w:szCs w:val="23"/>
          <w:lang w:eastAsia="en-AU"/>
        </w:rPr>
        <w:tab/>
        <w:t>2026</w:t>
      </w:r>
    </w:p>
    <w:p w14:paraId="27CEEA20" w14:textId="77777777" w:rsidR="00E56F4D" w:rsidRPr="00E56F4D" w:rsidRDefault="00E56F4D" w:rsidP="00E56F4D">
      <w:pPr>
        <w:pBdr>
          <w:top w:val="single" w:sz="4" w:space="1" w:color="auto"/>
        </w:pBdr>
        <w:autoSpaceDE w:val="0"/>
        <w:autoSpaceDN w:val="0"/>
        <w:adjustRightInd w:val="0"/>
        <w:spacing w:before="100" w:after="0" w:line="14" w:lineRule="exact"/>
        <w:jc w:val="center"/>
        <w:rPr>
          <w:rFonts w:eastAsia="Times New Roman"/>
          <w:color w:val="000000"/>
          <w:sz w:val="23"/>
          <w:szCs w:val="23"/>
          <w:lang w:eastAsia="en-AU"/>
        </w:rPr>
      </w:pPr>
    </w:p>
    <w:p w14:paraId="19BCC48F" w14:textId="77777777" w:rsidR="00E56F4D" w:rsidRPr="00E56F4D" w:rsidRDefault="00E56F4D" w:rsidP="00E56F4D">
      <w:pPr>
        <w:jc w:val="center"/>
        <w:rPr>
          <w:caps/>
          <w:sz w:val="28"/>
          <w:szCs w:val="28"/>
          <w:lang w:eastAsia="en-AU"/>
        </w:rPr>
      </w:pPr>
      <w:r w:rsidRPr="00E56F4D">
        <w:rPr>
          <w:caps/>
          <w:szCs w:val="17"/>
          <w:lang w:eastAsia="en-AU"/>
        </w:rPr>
        <w:lastRenderedPageBreak/>
        <w:t>Liquor Licensing Act 1997</w:t>
      </w:r>
    </w:p>
    <w:p w14:paraId="79CD5D70" w14:textId="77777777" w:rsidR="00E56F4D" w:rsidRPr="00E56F4D" w:rsidRDefault="00E56F4D" w:rsidP="00E56F4D">
      <w:pPr>
        <w:autoSpaceDE w:val="0"/>
        <w:autoSpaceDN w:val="0"/>
        <w:adjustRightInd w:val="0"/>
        <w:spacing w:before="240" w:after="0" w:line="240" w:lineRule="auto"/>
        <w:jc w:val="left"/>
        <w:rPr>
          <w:rFonts w:eastAsia="Times New Roman"/>
          <w:color w:val="000000"/>
          <w:sz w:val="28"/>
          <w:szCs w:val="28"/>
          <w:lang w:eastAsia="en-AU"/>
        </w:rPr>
      </w:pPr>
      <w:r w:rsidRPr="00E56F4D">
        <w:rPr>
          <w:rFonts w:eastAsia="Times New Roman"/>
          <w:color w:val="000000"/>
          <w:sz w:val="28"/>
          <w:szCs w:val="28"/>
          <w:lang w:eastAsia="en-AU"/>
        </w:rPr>
        <w:t>South Australia</w:t>
      </w:r>
    </w:p>
    <w:p w14:paraId="56869A6E" w14:textId="77777777" w:rsidR="00E56F4D" w:rsidRPr="00E56F4D" w:rsidRDefault="00E56F4D" w:rsidP="00E56F4D">
      <w:pPr>
        <w:autoSpaceDE w:val="0"/>
        <w:autoSpaceDN w:val="0"/>
        <w:adjustRightInd w:val="0"/>
        <w:spacing w:before="120" w:after="120" w:line="240" w:lineRule="auto"/>
        <w:jc w:val="left"/>
        <w:rPr>
          <w:rFonts w:eastAsia="Times New Roman"/>
          <w:b/>
          <w:bCs/>
          <w:color w:val="000000"/>
          <w:sz w:val="36"/>
          <w:szCs w:val="36"/>
          <w:lang w:eastAsia="en-AU"/>
        </w:rPr>
      </w:pPr>
      <w:r w:rsidRPr="00E56F4D">
        <w:rPr>
          <w:rFonts w:eastAsia="Times New Roman"/>
          <w:b/>
          <w:bCs/>
          <w:color w:val="000000"/>
          <w:sz w:val="36"/>
          <w:szCs w:val="36"/>
          <w:lang w:eastAsia="en-AU"/>
        </w:rPr>
        <w:t>Liquor Licensing (Dry Areas) Notice 2026</w:t>
      </w:r>
    </w:p>
    <w:p w14:paraId="04DF5AD6" w14:textId="77777777" w:rsidR="00E56F4D" w:rsidRPr="00E56F4D" w:rsidRDefault="00E56F4D" w:rsidP="00E56F4D">
      <w:pPr>
        <w:autoSpaceDE w:val="0"/>
        <w:autoSpaceDN w:val="0"/>
        <w:adjustRightInd w:val="0"/>
        <w:spacing w:before="120" w:after="120" w:line="240" w:lineRule="auto"/>
        <w:jc w:val="left"/>
        <w:rPr>
          <w:rFonts w:eastAsia="Times New Roman"/>
          <w:color w:val="000000"/>
          <w:sz w:val="24"/>
          <w:szCs w:val="24"/>
          <w:lang w:eastAsia="en-AU"/>
        </w:rPr>
      </w:pPr>
      <w:r w:rsidRPr="00E56F4D">
        <w:rPr>
          <w:rFonts w:eastAsia="Times New Roman"/>
          <w:color w:val="000000"/>
          <w:sz w:val="24"/>
          <w:szCs w:val="24"/>
          <w:lang w:eastAsia="en-AU"/>
        </w:rPr>
        <w:t xml:space="preserve">under Section 131(1a) of the </w:t>
      </w:r>
      <w:r w:rsidRPr="00E56F4D">
        <w:rPr>
          <w:rFonts w:eastAsia="Times New Roman"/>
          <w:i/>
          <w:iCs/>
          <w:color w:val="000000"/>
          <w:sz w:val="24"/>
          <w:szCs w:val="24"/>
          <w:lang w:eastAsia="en-AU"/>
        </w:rPr>
        <w:t>Liquor Licensing Act 1997</w:t>
      </w:r>
    </w:p>
    <w:p w14:paraId="07AC744D" w14:textId="77777777" w:rsidR="00E56F4D" w:rsidRPr="00E56F4D" w:rsidRDefault="00E56F4D" w:rsidP="00E56F4D">
      <w:pPr>
        <w:autoSpaceDE w:val="0"/>
        <w:autoSpaceDN w:val="0"/>
        <w:adjustRightInd w:val="0"/>
        <w:spacing w:before="120" w:after="120" w:line="240" w:lineRule="auto"/>
        <w:ind w:left="567" w:hanging="567"/>
        <w:jc w:val="left"/>
        <w:rPr>
          <w:rFonts w:eastAsia="Times New Roman"/>
          <w:b/>
          <w:bCs/>
          <w:color w:val="000000"/>
          <w:sz w:val="26"/>
          <w:szCs w:val="26"/>
          <w:lang w:eastAsia="en-AU"/>
        </w:rPr>
      </w:pPr>
      <w:r w:rsidRPr="00E56F4D">
        <w:rPr>
          <w:rFonts w:eastAsia="Times New Roman"/>
          <w:b/>
          <w:bCs/>
          <w:color w:val="000000"/>
          <w:sz w:val="26"/>
          <w:szCs w:val="26"/>
          <w:lang w:eastAsia="en-AU"/>
        </w:rPr>
        <w:t>1—Short title</w:t>
      </w:r>
    </w:p>
    <w:p w14:paraId="7DF6560E" w14:textId="77777777" w:rsidR="00E56F4D" w:rsidRPr="00E56F4D" w:rsidRDefault="00E56F4D" w:rsidP="00E56F4D">
      <w:pPr>
        <w:autoSpaceDE w:val="0"/>
        <w:autoSpaceDN w:val="0"/>
        <w:adjustRightInd w:val="0"/>
        <w:spacing w:before="120" w:after="120" w:line="240" w:lineRule="auto"/>
        <w:ind w:left="397"/>
        <w:rPr>
          <w:rFonts w:eastAsia="Times New Roman"/>
          <w:color w:val="000000"/>
          <w:sz w:val="23"/>
          <w:szCs w:val="23"/>
          <w:lang w:eastAsia="en-AU"/>
        </w:rPr>
      </w:pPr>
      <w:r w:rsidRPr="00E56F4D">
        <w:rPr>
          <w:rFonts w:eastAsia="Times New Roman"/>
          <w:color w:val="000000"/>
          <w:sz w:val="23"/>
          <w:szCs w:val="23"/>
          <w:lang w:eastAsia="en-AU"/>
        </w:rPr>
        <w:t xml:space="preserve">This notice may be cited as the </w:t>
      </w:r>
      <w:hyperlink r:id="rId37" w:history="1">
        <w:r w:rsidRPr="00E56F4D">
          <w:rPr>
            <w:rFonts w:eastAsia="Times New Roman"/>
            <w:i/>
            <w:iCs/>
            <w:color w:val="000000"/>
            <w:sz w:val="23"/>
            <w:szCs w:val="23"/>
            <w:lang w:eastAsia="en-AU"/>
          </w:rPr>
          <w:t>Liquor Licensing (Dry Areas) Notice 20</w:t>
        </w:r>
      </w:hyperlink>
      <w:r w:rsidRPr="00E56F4D">
        <w:rPr>
          <w:rFonts w:eastAsia="Times New Roman"/>
          <w:i/>
          <w:iCs/>
          <w:color w:val="000000"/>
          <w:sz w:val="23"/>
          <w:szCs w:val="23"/>
          <w:lang w:eastAsia="en-AU"/>
        </w:rPr>
        <w:t>26.</w:t>
      </w:r>
    </w:p>
    <w:p w14:paraId="6E505E1B" w14:textId="77777777" w:rsidR="00E56F4D" w:rsidRPr="00E56F4D" w:rsidRDefault="00E56F4D" w:rsidP="00E56F4D">
      <w:pPr>
        <w:autoSpaceDE w:val="0"/>
        <w:autoSpaceDN w:val="0"/>
        <w:adjustRightInd w:val="0"/>
        <w:spacing w:before="120" w:after="120" w:line="240" w:lineRule="auto"/>
        <w:ind w:left="567" w:hanging="567"/>
        <w:jc w:val="left"/>
        <w:rPr>
          <w:rFonts w:eastAsia="Times New Roman"/>
          <w:b/>
          <w:bCs/>
          <w:color w:val="000000"/>
          <w:sz w:val="26"/>
          <w:szCs w:val="26"/>
          <w:lang w:eastAsia="en-AU"/>
        </w:rPr>
      </w:pPr>
      <w:r w:rsidRPr="00E56F4D">
        <w:rPr>
          <w:rFonts w:eastAsia="Times New Roman"/>
          <w:b/>
          <w:bCs/>
          <w:color w:val="000000"/>
          <w:sz w:val="26"/>
          <w:szCs w:val="26"/>
          <w:lang w:eastAsia="en-AU"/>
        </w:rPr>
        <w:t>2—Commencement</w:t>
      </w:r>
    </w:p>
    <w:p w14:paraId="1C3717F0" w14:textId="77777777" w:rsidR="00E56F4D" w:rsidRPr="00E56F4D" w:rsidRDefault="00E56F4D" w:rsidP="00E56F4D">
      <w:pPr>
        <w:autoSpaceDE w:val="0"/>
        <w:autoSpaceDN w:val="0"/>
        <w:adjustRightInd w:val="0"/>
        <w:spacing w:before="120" w:after="120" w:line="240" w:lineRule="auto"/>
        <w:ind w:left="397"/>
        <w:rPr>
          <w:rFonts w:eastAsia="Times New Roman"/>
          <w:color w:val="000000"/>
          <w:sz w:val="23"/>
          <w:szCs w:val="23"/>
          <w:lang w:eastAsia="en-AU"/>
        </w:rPr>
      </w:pPr>
      <w:r w:rsidRPr="00E56F4D">
        <w:rPr>
          <w:rFonts w:eastAsia="Times New Roman"/>
          <w:color w:val="000000"/>
          <w:sz w:val="23"/>
          <w:szCs w:val="23"/>
          <w:lang w:eastAsia="en-AU"/>
        </w:rPr>
        <w:t>This notice comes into operation on 16 November 2026.</w:t>
      </w:r>
      <w:r w:rsidRPr="00E56F4D">
        <w:rPr>
          <w:rFonts w:eastAsia="Times New Roman"/>
          <w:color w:val="000000"/>
          <w:sz w:val="23"/>
          <w:szCs w:val="23"/>
          <w:lang w:eastAsia="en-AU"/>
        </w:rPr>
        <w:tab/>
      </w:r>
    </w:p>
    <w:p w14:paraId="089E1BD9" w14:textId="77777777" w:rsidR="00E56F4D" w:rsidRPr="00E56F4D" w:rsidRDefault="00E56F4D" w:rsidP="00E56F4D">
      <w:pPr>
        <w:autoSpaceDE w:val="0"/>
        <w:autoSpaceDN w:val="0"/>
        <w:adjustRightInd w:val="0"/>
        <w:spacing w:before="120" w:after="120" w:line="240" w:lineRule="auto"/>
        <w:ind w:left="567" w:hanging="567"/>
        <w:jc w:val="left"/>
        <w:rPr>
          <w:rFonts w:eastAsia="Times New Roman"/>
          <w:b/>
          <w:bCs/>
          <w:color w:val="000000"/>
          <w:sz w:val="26"/>
          <w:szCs w:val="26"/>
          <w:lang w:eastAsia="en-AU"/>
        </w:rPr>
      </w:pPr>
      <w:r w:rsidRPr="00E56F4D">
        <w:rPr>
          <w:rFonts w:eastAsia="Times New Roman"/>
          <w:b/>
          <w:bCs/>
          <w:color w:val="000000"/>
          <w:sz w:val="26"/>
          <w:szCs w:val="26"/>
          <w:lang w:eastAsia="en-AU"/>
        </w:rPr>
        <w:t>3—Interpretation</w:t>
      </w:r>
    </w:p>
    <w:p w14:paraId="349EF626" w14:textId="77777777" w:rsidR="00E56F4D" w:rsidRPr="00E56F4D" w:rsidRDefault="00E56F4D" w:rsidP="00E56F4D">
      <w:pPr>
        <w:autoSpaceDE w:val="0"/>
        <w:autoSpaceDN w:val="0"/>
        <w:adjustRightInd w:val="0"/>
        <w:spacing w:before="120" w:after="120" w:line="240" w:lineRule="auto"/>
        <w:ind w:left="851" w:hanging="454"/>
        <w:rPr>
          <w:rFonts w:eastAsia="Times New Roman"/>
          <w:color w:val="000000"/>
          <w:sz w:val="23"/>
          <w:szCs w:val="23"/>
          <w:lang w:eastAsia="en-AU"/>
        </w:rPr>
      </w:pPr>
      <w:r w:rsidRPr="00E56F4D">
        <w:rPr>
          <w:rFonts w:eastAsia="Times New Roman"/>
          <w:color w:val="000000"/>
          <w:sz w:val="23"/>
          <w:szCs w:val="23"/>
          <w:lang w:eastAsia="en-AU"/>
        </w:rPr>
        <w:t>(1)</w:t>
      </w:r>
      <w:r w:rsidRPr="00E56F4D">
        <w:rPr>
          <w:rFonts w:eastAsia="Times New Roman"/>
          <w:color w:val="000000"/>
          <w:sz w:val="23"/>
          <w:szCs w:val="23"/>
          <w:lang w:eastAsia="en-AU"/>
        </w:rPr>
        <w:tab/>
        <w:t>In this notice—</w:t>
      </w:r>
    </w:p>
    <w:p w14:paraId="5155F0FC" w14:textId="77777777" w:rsidR="00E56F4D" w:rsidRPr="00E56F4D" w:rsidRDefault="00E56F4D" w:rsidP="00E56F4D">
      <w:pPr>
        <w:autoSpaceDE w:val="0"/>
        <w:autoSpaceDN w:val="0"/>
        <w:adjustRightInd w:val="0"/>
        <w:spacing w:before="120" w:after="120" w:line="240" w:lineRule="auto"/>
        <w:ind w:left="794"/>
        <w:jc w:val="left"/>
        <w:rPr>
          <w:rFonts w:eastAsia="Times New Roman"/>
          <w:color w:val="000000"/>
          <w:sz w:val="23"/>
          <w:szCs w:val="23"/>
          <w:lang w:eastAsia="en-AU"/>
        </w:rPr>
      </w:pPr>
      <w:r w:rsidRPr="00E56F4D">
        <w:rPr>
          <w:rFonts w:eastAsia="Times New Roman"/>
          <w:b/>
          <w:bCs/>
          <w:i/>
          <w:iCs/>
          <w:color w:val="000000"/>
          <w:sz w:val="23"/>
          <w:szCs w:val="23"/>
          <w:lang w:eastAsia="en-AU"/>
        </w:rPr>
        <w:t>principal notice</w:t>
      </w:r>
      <w:r w:rsidRPr="00E56F4D">
        <w:rPr>
          <w:rFonts w:eastAsia="Times New Roman"/>
          <w:color w:val="000000"/>
          <w:sz w:val="23"/>
          <w:szCs w:val="23"/>
          <w:lang w:eastAsia="en-AU"/>
        </w:rPr>
        <w:t xml:space="preserve"> means the </w:t>
      </w:r>
      <w:hyperlink r:id="rId38" w:history="1">
        <w:r w:rsidRPr="00E56F4D">
          <w:rPr>
            <w:rFonts w:eastAsia="Times New Roman"/>
            <w:i/>
            <w:iCs/>
            <w:color w:val="000000"/>
            <w:sz w:val="23"/>
            <w:szCs w:val="23"/>
            <w:lang w:eastAsia="en-AU"/>
          </w:rPr>
          <w:t>Liquor Licensing (Dry Areas) Notice 2015</w:t>
        </w:r>
      </w:hyperlink>
      <w:r w:rsidRPr="00E56F4D">
        <w:rPr>
          <w:rFonts w:eastAsia="Times New Roman"/>
          <w:color w:val="000000"/>
          <w:sz w:val="23"/>
          <w:szCs w:val="23"/>
          <w:lang w:eastAsia="en-AU"/>
        </w:rPr>
        <w:t xml:space="preserve"> published in the Gazette on 5.1.15, as in force from time to time.</w:t>
      </w:r>
    </w:p>
    <w:p w14:paraId="690AE3F0" w14:textId="77777777" w:rsidR="00E56F4D" w:rsidRPr="00E56F4D" w:rsidRDefault="00E56F4D" w:rsidP="00E56F4D">
      <w:pPr>
        <w:autoSpaceDE w:val="0"/>
        <w:autoSpaceDN w:val="0"/>
        <w:adjustRightInd w:val="0"/>
        <w:spacing w:before="120" w:after="120" w:line="240" w:lineRule="auto"/>
        <w:ind w:left="851" w:hanging="454"/>
        <w:rPr>
          <w:rFonts w:eastAsia="Times New Roman"/>
          <w:color w:val="000000"/>
          <w:sz w:val="23"/>
          <w:szCs w:val="23"/>
          <w:lang w:eastAsia="en-AU"/>
        </w:rPr>
      </w:pPr>
      <w:r w:rsidRPr="00E56F4D">
        <w:rPr>
          <w:rFonts w:eastAsia="Times New Roman"/>
          <w:color w:val="000000"/>
          <w:sz w:val="23"/>
          <w:szCs w:val="23"/>
          <w:lang w:eastAsia="en-AU"/>
        </w:rPr>
        <w:t>(2)</w:t>
      </w:r>
      <w:r w:rsidRPr="00E56F4D">
        <w:rPr>
          <w:rFonts w:eastAsia="Times New Roman"/>
          <w:color w:val="000000"/>
          <w:sz w:val="23"/>
          <w:szCs w:val="23"/>
          <w:lang w:eastAsia="en-AU"/>
        </w:rPr>
        <w:tab/>
        <w:t>Clause 3 of the principal notice applies to this notice as if it were the principal notice.</w:t>
      </w:r>
    </w:p>
    <w:p w14:paraId="61D759B5" w14:textId="77777777" w:rsidR="00E56F4D" w:rsidRPr="00E56F4D" w:rsidRDefault="00E56F4D" w:rsidP="00E56F4D">
      <w:pPr>
        <w:autoSpaceDE w:val="0"/>
        <w:autoSpaceDN w:val="0"/>
        <w:adjustRightInd w:val="0"/>
        <w:spacing w:before="120" w:after="120" w:line="240" w:lineRule="auto"/>
        <w:ind w:left="567" w:hanging="567"/>
        <w:jc w:val="left"/>
        <w:rPr>
          <w:rFonts w:eastAsia="Times New Roman"/>
          <w:b/>
          <w:bCs/>
          <w:color w:val="000000"/>
          <w:sz w:val="26"/>
          <w:szCs w:val="26"/>
          <w:lang w:eastAsia="en-AU"/>
        </w:rPr>
      </w:pPr>
      <w:r w:rsidRPr="00E56F4D">
        <w:rPr>
          <w:rFonts w:eastAsia="Times New Roman"/>
          <w:b/>
          <w:bCs/>
          <w:color w:val="000000"/>
          <w:sz w:val="26"/>
          <w:szCs w:val="26"/>
          <w:lang w:eastAsia="en-AU"/>
        </w:rPr>
        <w:t>4—Consumption etc of liquor prohibited in dry areas</w:t>
      </w:r>
    </w:p>
    <w:p w14:paraId="1D9967B2" w14:textId="77777777" w:rsidR="00E56F4D" w:rsidRPr="00E56F4D" w:rsidRDefault="00E56F4D" w:rsidP="00E56F4D">
      <w:pPr>
        <w:autoSpaceDE w:val="0"/>
        <w:autoSpaceDN w:val="0"/>
        <w:adjustRightInd w:val="0"/>
        <w:spacing w:before="120" w:after="120" w:line="240" w:lineRule="auto"/>
        <w:ind w:left="851" w:hanging="454"/>
        <w:rPr>
          <w:rFonts w:eastAsia="Times New Roman"/>
          <w:color w:val="000000"/>
          <w:sz w:val="23"/>
          <w:szCs w:val="23"/>
          <w:lang w:eastAsia="en-AU"/>
        </w:rPr>
      </w:pPr>
      <w:r w:rsidRPr="00E56F4D">
        <w:rPr>
          <w:rFonts w:eastAsia="Times New Roman"/>
          <w:color w:val="000000"/>
          <w:sz w:val="23"/>
          <w:szCs w:val="23"/>
          <w:lang w:eastAsia="en-AU"/>
        </w:rPr>
        <w:t>(1)</w:t>
      </w:r>
      <w:r w:rsidRPr="00E56F4D">
        <w:rPr>
          <w:rFonts w:eastAsia="Times New Roman"/>
          <w:color w:val="000000"/>
          <w:sz w:val="23"/>
          <w:szCs w:val="23"/>
          <w:lang w:eastAsia="en-AU"/>
        </w:rPr>
        <w:tab/>
        <w:t>Pursuant to Section 131 of the Act, the consumption and possession of liquor in the area described in the Schedule is prohibited in accordance with the provisions of the Schedule.</w:t>
      </w:r>
    </w:p>
    <w:p w14:paraId="212BE392" w14:textId="77777777" w:rsidR="00E56F4D" w:rsidRPr="00E56F4D" w:rsidRDefault="00E56F4D" w:rsidP="00E56F4D">
      <w:pPr>
        <w:autoSpaceDE w:val="0"/>
        <w:autoSpaceDN w:val="0"/>
        <w:adjustRightInd w:val="0"/>
        <w:spacing w:before="120" w:after="120" w:line="240" w:lineRule="auto"/>
        <w:ind w:left="851" w:hanging="454"/>
        <w:rPr>
          <w:rFonts w:eastAsia="Times New Roman"/>
          <w:color w:val="000000"/>
          <w:sz w:val="23"/>
          <w:szCs w:val="23"/>
          <w:lang w:eastAsia="en-AU"/>
        </w:rPr>
      </w:pPr>
      <w:r w:rsidRPr="00E56F4D">
        <w:rPr>
          <w:rFonts w:eastAsia="Times New Roman"/>
          <w:color w:val="000000"/>
          <w:sz w:val="23"/>
          <w:szCs w:val="23"/>
          <w:lang w:eastAsia="en-AU"/>
        </w:rPr>
        <w:t>(2)</w:t>
      </w:r>
      <w:r w:rsidRPr="00E56F4D">
        <w:rPr>
          <w:rFonts w:eastAsia="Times New Roman"/>
          <w:color w:val="000000"/>
          <w:sz w:val="23"/>
          <w:szCs w:val="23"/>
          <w:lang w:eastAsia="en-AU"/>
        </w:rPr>
        <w:tab/>
        <w:t>The prohibition has effect during the periods specified in the Schedule.</w:t>
      </w:r>
    </w:p>
    <w:p w14:paraId="2BC60B97" w14:textId="77777777" w:rsidR="00E56F4D" w:rsidRPr="00E56F4D" w:rsidRDefault="00E56F4D" w:rsidP="00E56F4D">
      <w:pPr>
        <w:autoSpaceDE w:val="0"/>
        <w:autoSpaceDN w:val="0"/>
        <w:adjustRightInd w:val="0"/>
        <w:spacing w:before="120" w:after="120" w:line="240" w:lineRule="auto"/>
        <w:ind w:left="851" w:hanging="454"/>
        <w:rPr>
          <w:rFonts w:eastAsia="Times New Roman"/>
          <w:color w:val="000000"/>
          <w:sz w:val="23"/>
          <w:szCs w:val="23"/>
          <w:lang w:eastAsia="en-AU"/>
        </w:rPr>
      </w:pPr>
      <w:r w:rsidRPr="00E56F4D">
        <w:rPr>
          <w:rFonts w:eastAsia="Times New Roman"/>
          <w:color w:val="000000"/>
          <w:sz w:val="23"/>
          <w:szCs w:val="23"/>
          <w:lang w:eastAsia="en-AU"/>
        </w:rPr>
        <w:t>(3)</w:t>
      </w:r>
      <w:r w:rsidRPr="00E56F4D">
        <w:rPr>
          <w:rFonts w:eastAsia="Times New Roman"/>
          <w:color w:val="000000"/>
          <w:sz w:val="23"/>
          <w:szCs w:val="23"/>
          <w:lang w:eastAsia="en-AU"/>
        </w:rPr>
        <w:tab/>
        <w:t>The prohibition does not extend to private land in the area described in the Schedule.</w:t>
      </w:r>
    </w:p>
    <w:p w14:paraId="67B7787E" w14:textId="77777777" w:rsidR="00E56F4D" w:rsidRPr="00E56F4D" w:rsidRDefault="00E56F4D" w:rsidP="00E56F4D">
      <w:pPr>
        <w:autoSpaceDE w:val="0"/>
        <w:autoSpaceDN w:val="0"/>
        <w:adjustRightInd w:val="0"/>
        <w:spacing w:before="120" w:after="120" w:line="240" w:lineRule="auto"/>
        <w:ind w:left="851" w:hanging="454"/>
        <w:rPr>
          <w:rFonts w:eastAsia="Times New Roman"/>
          <w:color w:val="000000"/>
          <w:sz w:val="23"/>
          <w:szCs w:val="23"/>
          <w:lang w:eastAsia="en-AU"/>
        </w:rPr>
      </w:pPr>
      <w:r w:rsidRPr="00E56F4D">
        <w:rPr>
          <w:rFonts w:eastAsia="Times New Roman"/>
          <w:color w:val="000000"/>
          <w:sz w:val="23"/>
          <w:szCs w:val="23"/>
          <w:lang w:eastAsia="en-AU"/>
        </w:rPr>
        <w:t>(4)</w:t>
      </w:r>
      <w:r w:rsidRPr="00E56F4D">
        <w:rPr>
          <w:rFonts w:eastAsia="Times New Roman"/>
          <w:color w:val="000000"/>
          <w:sz w:val="23"/>
          <w:szCs w:val="23"/>
          <w:lang w:eastAsia="en-AU"/>
        </w:rPr>
        <w:tab/>
        <w:t>Unless the contrary intention appears, the prohibition of the possession of liquor in the area does not extend to—</w:t>
      </w:r>
    </w:p>
    <w:p w14:paraId="04967569" w14:textId="77777777" w:rsidR="00E56F4D" w:rsidRPr="00E56F4D" w:rsidRDefault="00E56F4D" w:rsidP="00E56F4D">
      <w:pPr>
        <w:autoSpaceDE w:val="0"/>
        <w:autoSpaceDN w:val="0"/>
        <w:adjustRightInd w:val="0"/>
        <w:spacing w:before="120" w:after="0" w:line="240" w:lineRule="auto"/>
        <w:ind w:left="1276" w:hanging="482"/>
        <w:jc w:val="left"/>
        <w:rPr>
          <w:rFonts w:eastAsia="Times New Roman"/>
          <w:color w:val="000000"/>
          <w:sz w:val="23"/>
          <w:szCs w:val="23"/>
          <w:lang w:eastAsia="en-AU"/>
        </w:rPr>
      </w:pPr>
      <w:bookmarkStart w:id="27" w:name="ide3819bcf_6993_4b9e_8e62_334ccadf6192_4"/>
      <w:r w:rsidRPr="00E56F4D">
        <w:rPr>
          <w:rFonts w:eastAsia="Times New Roman"/>
          <w:color w:val="000000"/>
          <w:sz w:val="23"/>
          <w:szCs w:val="23"/>
          <w:lang w:eastAsia="en-AU"/>
        </w:rPr>
        <w:t>(a)</w:t>
      </w:r>
      <w:r w:rsidRPr="00E56F4D">
        <w:rPr>
          <w:rFonts w:eastAsia="Times New Roman"/>
          <w:color w:val="000000"/>
          <w:sz w:val="23"/>
          <w:szCs w:val="23"/>
          <w:lang w:eastAsia="en-AU"/>
        </w:rPr>
        <w:tab/>
        <w:t>a person who is genuinely passing through the area if—</w:t>
      </w:r>
      <w:bookmarkEnd w:id="27"/>
    </w:p>
    <w:p w14:paraId="1B22E562" w14:textId="77777777" w:rsidR="00E56F4D" w:rsidRPr="00E56F4D" w:rsidRDefault="00E56F4D" w:rsidP="00E56F4D">
      <w:pPr>
        <w:tabs>
          <w:tab w:val="center" w:pos="1985"/>
        </w:tabs>
        <w:autoSpaceDE w:val="0"/>
        <w:autoSpaceDN w:val="0"/>
        <w:adjustRightInd w:val="0"/>
        <w:spacing w:before="120" w:after="0" w:line="240" w:lineRule="auto"/>
        <w:ind w:left="1701" w:hanging="425"/>
        <w:jc w:val="left"/>
        <w:rPr>
          <w:rFonts w:eastAsia="Times New Roman"/>
          <w:color w:val="000000"/>
          <w:sz w:val="23"/>
          <w:szCs w:val="23"/>
          <w:lang w:eastAsia="en-AU"/>
        </w:rPr>
      </w:pPr>
      <w:r w:rsidRPr="00E56F4D">
        <w:rPr>
          <w:rFonts w:eastAsia="Times New Roman"/>
          <w:color w:val="000000"/>
          <w:sz w:val="23"/>
          <w:szCs w:val="23"/>
          <w:lang w:eastAsia="en-AU"/>
        </w:rPr>
        <w:t>(</w:t>
      </w:r>
      <w:proofErr w:type="spellStart"/>
      <w:r w:rsidRPr="00E56F4D">
        <w:rPr>
          <w:rFonts w:eastAsia="Times New Roman"/>
          <w:color w:val="000000"/>
          <w:sz w:val="23"/>
          <w:szCs w:val="23"/>
          <w:lang w:eastAsia="en-AU"/>
        </w:rPr>
        <w:t>i</w:t>
      </w:r>
      <w:proofErr w:type="spellEnd"/>
      <w:r w:rsidRPr="00E56F4D">
        <w:rPr>
          <w:rFonts w:eastAsia="Times New Roman"/>
          <w:color w:val="000000"/>
          <w:sz w:val="23"/>
          <w:szCs w:val="23"/>
          <w:lang w:eastAsia="en-AU"/>
        </w:rPr>
        <w:t>)</w:t>
      </w:r>
      <w:r w:rsidRPr="00E56F4D">
        <w:rPr>
          <w:rFonts w:eastAsia="Times New Roman"/>
          <w:color w:val="000000"/>
          <w:sz w:val="23"/>
          <w:szCs w:val="23"/>
          <w:lang w:eastAsia="en-AU"/>
        </w:rPr>
        <w:tab/>
        <w:t>the liquor is in the original container in which it was purchased from licensed premises; and</w:t>
      </w:r>
    </w:p>
    <w:p w14:paraId="24C6A8D6" w14:textId="77777777" w:rsidR="00E56F4D" w:rsidRPr="00E56F4D" w:rsidRDefault="00E56F4D" w:rsidP="00E56F4D">
      <w:pPr>
        <w:tabs>
          <w:tab w:val="center" w:pos="1985"/>
        </w:tabs>
        <w:autoSpaceDE w:val="0"/>
        <w:autoSpaceDN w:val="0"/>
        <w:adjustRightInd w:val="0"/>
        <w:spacing w:before="120" w:after="0" w:line="240" w:lineRule="auto"/>
        <w:ind w:left="1701" w:hanging="425"/>
        <w:jc w:val="left"/>
        <w:rPr>
          <w:rFonts w:eastAsia="Times New Roman"/>
          <w:color w:val="000000"/>
          <w:sz w:val="23"/>
          <w:szCs w:val="23"/>
          <w:lang w:eastAsia="en-AU"/>
        </w:rPr>
      </w:pPr>
      <w:r w:rsidRPr="00E56F4D">
        <w:rPr>
          <w:rFonts w:eastAsia="Times New Roman"/>
          <w:color w:val="000000"/>
          <w:sz w:val="23"/>
          <w:szCs w:val="23"/>
          <w:lang w:eastAsia="en-AU"/>
        </w:rPr>
        <w:t>(ii)</w:t>
      </w:r>
      <w:r w:rsidRPr="00E56F4D">
        <w:rPr>
          <w:rFonts w:eastAsia="Times New Roman"/>
          <w:color w:val="000000"/>
          <w:sz w:val="23"/>
          <w:szCs w:val="23"/>
          <w:lang w:eastAsia="en-AU"/>
        </w:rPr>
        <w:tab/>
        <w:t>the container has not been opened; or</w:t>
      </w:r>
    </w:p>
    <w:p w14:paraId="7447D11D" w14:textId="77777777" w:rsidR="00E56F4D" w:rsidRPr="00E56F4D" w:rsidRDefault="00E56F4D" w:rsidP="00E56F4D">
      <w:pPr>
        <w:autoSpaceDE w:val="0"/>
        <w:autoSpaceDN w:val="0"/>
        <w:adjustRightInd w:val="0"/>
        <w:spacing w:before="120" w:after="0" w:line="240" w:lineRule="auto"/>
        <w:ind w:left="1276" w:hanging="482"/>
        <w:jc w:val="left"/>
        <w:rPr>
          <w:rFonts w:eastAsia="Times New Roman"/>
          <w:color w:val="000000"/>
          <w:sz w:val="23"/>
          <w:szCs w:val="23"/>
          <w:lang w:eastAsia="en-AU"/>
        </w:rPr>
      </w:pPr>
      <w:bookmarkStart w:id="28" w:name="ida1e00c62_7f84_4f3e_afc5_77eb983d38cd_d"/>
      <w:r w:rsidRPr="00E56F4D">
        <w:rPr>
          <w:rFonts w:eastAsia="Times New Roman"/>
          <w:color w:val="000000"/>
          <w:sz w:val="23"/>
          <w:szCs w:val="23"/>
          <w:lang w:eastAsia="en-AU"/>
        </w:rPr>
        <w:t>(b)</w:t>
      </w:r>
      <w:r w:rsidRPr="00E56F4D">
        <w:rPr>
          <w:rFonts w:eastAsia="Times New Roman"/>
          <w:color w:val="000000"/>
          <w:sz w:val="23"/>
          <w:szCs w:val="23"/>
          <w:lang w:eastAsia="en-AU"/>
        </w:rPr>
        <w:tab/>
        <w:t xml:space="preserve">a person who has possession of the liquor </w:t>
      </w:r>
      <w:proofErr w:type="gramStart"/>
      <w:r w:rsidRPr="00E56F4D">
        <w:rPr>
          <w:rFonts w:eastAsia="Times New Roman"/>
          <w:color w:val="000000"/>
          <w:sz w:val="23"/>
          <w:szCs w:val="23"/>
          <w:lang w:eastAsia="en-AU"/>
        </w:rPr>
        <w:t>in the course of</w:t>
      </w:r>
      <w:proofErr w:type="gramEnd"/>
      <w:r w:rsidRPr="00E56F4D">
        <w:rPr>
          <w:rFonts w:eastAsia="Times New Roman"/>
          <w:color w:val="000000"/>
          <w:sz w:val="23"/>
          <w:szCs w:val="23"/>
          <w:lang w:eastAsia="en-AU"/>
        </w:rPr>
        <w:t xml:space="preserve"> carrying on a business or </w:t>
      </w:r>
      <w:proofErr w:type="gramStart"/>
      <w:r w:rsidRPr="00E56F4D">
        <w:rPr>
          <w:rFonts w:eastAsia="Times New Roman"/>
          <w:color w:val="000000"/>
          <w:sz w:val="23"/>
          <w:szCs w:val="23"/>
          <w:lang w:eastAsia="en-AU"/>
        </w:rPr>
        <w:t>in the course of</w:t>
      </w:r>
      <w:proofErr w:type="gramEnd"/>
      <w:r w:rsidRPr="00E56F4D">
        <w:rPr>
          <w:rFonts w:eastAsia="Times New Roman"/>
          <w:color w:val="000000"/>
          <w:sz w:val="23"/>
          <w:szCs w:val="23"/>
          <w:lang w:eastAsia="en-AU"/>
        </w:rPr>
        <w:t xml:space="preserve"> his or her employment by another person </w:t>
      </w:r>
      <w:proofErr w:type="gramStart"/>
      <w:r w:rsidRPr="00E56F4D">
        <w:rPr>
          <w:rFonts w:eastAsia="Times New Roman"/>
          <w:color w:val="000000"/>
          <w:sz w:val="23"/>
          <w:szCs w:val="23"/>
          <w:lang w:eastAsia="en-AU"/>
        </w:rPr>
        <w:t>in the course of</w:t>
      </w:r>
      <w:proofErr w:type="gramEnd"/>
      <w:r w:rsidRPr="00E56F4D">
        <w:rPr>
          <w:rFonts w:eastAsia="Times New Roman"/>
          <w:color w:val="000000"/>
          <w:sz w:val="23"/>
          <w:szCs w:val="23"/>
          <w:lang w:eastAsia="en-AU"/>
        </w:rPr>
        <w:t xml:space="preserve"> carrying on a business; or</w:t>
      </w:r>
      <w:bookmarkEnd w:id="28"/>
    </w:p>
    <w:p w14:paraId="3FCC884F" w14:textId="0AE87556" w:rsidR="00E56F4D" w:rsidRPr="00E56F4D" w:rsidRDefault="00E56F4D" w:rsidP="00E56F4D">
      <w:pPr>
        <w:autoSpaceDE w:val="0"/>
        <w:autoSpaceDN w:val="0"/>
        <w:adjustRightInd w:val="0"/>
        <w:spacing w:before="120" w:after="0" w:line="240" w:lineRule="auto"/>
        <w:ind w:left="1276" w:hanging="482"/>
        <w:jc w:val="left"/>
        <w:rPr>
          <w:rFonts w:eastAsia="Times New Roman"/>
          <w:color w:val="000000"/>
          <w:sz w:val="23"/>
          <w:szCs w:val="23"/>
          <w:lang w:eastAsia="en-AU"/>
        </w:rPr>
      </w:pPr>
      <w:r w:rsidRPr="00E56F4D">
        <w:rPr>
          <w:rFonts w:eastAsia="Times New Roman"/>
          <w:color w:val="000000"/>
          <w:sz w:val="23"/>
          <w:szCs w:val="23"/>
          <w:lang w:eastAsia="en-AU"/>
        </w:rPr>
        <w:t>(c)</w:t>
      </w:r>
      <w:r w:rsidRPr="00E56F4D">
        <w:rPr>
          <w:rFonts w:eastAsia="Times New Roman"/>
          <w:color w:val="000000"/>
          <w:sz w:val="23"/>
          <w:szCs w:val="23"/>
          <w:lang w:eastAsia="en-AU"/>
        </w:rPr>
        <w:tab/>
        <w:t>a person who is permanently or temporarily residing at premises within the area or on the boundary of the area and who enters the area solely for the purpose of passing through it to enter those premises or who enters the area from those premises for the purpose of leaving the area.</w:t>
      </w:r>
    </w:p>
    <w:p w14:paraId="249607FC" w14:textId="77777777" w:rsidR="00E56F4D" w:rsidRPr="00E56F4D" w:rsidRDefault="00E56F4D" w:rsidP="00E56F4D">
      <w:pPr>
        <w:autoSpaceDE w:val="0"/>
        <w:autoSpaceDN w:val="0"/>
        <w:adjustRightInd w:val="0"/>
        <w:spacing w:before="280" w:after="0" w:line="240" w:lineRule="auto"/>
        <w:ind w:left="567" w:hanging="567"/>
        <w:jc w:val="left"/>
        <w:rPr>
          <w:rFonts w:eastAsia="Times New Roman"/>
          <w:b/>
          <w:bCs/>
          <w:color w:val="000000"/>
          <w:sz w:val="32"/>
          <w:szCs w:val="32"/>
          <w:lang w:eastAsia="en-AU"/>
        </w:rPr>
      </w:pPr>
      <w:r w:rsidRPr="00E56F4D">
        <w:rPr>
          <w:rFonts w:eastAsia="Times New Roman"/>
          <w:b/>
          <w:bCs/>
          <w:color w:val="000000"/>
          <w:sz w:val="32"/>
          <w:szCs w:val="32"/>
          <w:lang w:eastAsia="en-AU"/>
        </w:rPr>
        <w:t>Schedule—Victor Harbor Area 2</w:t>
      </w:r>
    </w:p>
    <w:p w14:paraId="2ABD0B64" w14:textId="77777777" w:rsidR="00E56F4D" w:rsidRPr="00E56F4D" w:rsidRDefault="00E56F4D" w:rsidP="00E56F4D">
      <w:pPr>
        <w:autoSpaceDE w:val="0"/>
        <w:autoSpaceDN w:val="0"/>
        <w:adjustRightInd w:val="0"/>
        <w:spacing w:before="120" w:after="0" w:line="240" w:lineRule="auto"/>
        <w:jc w:val="left"/>
        <w:rPr>
          <w:rFonts w:eastAsia="Times New Roman"/>
          <w:color w:val="000000"/>
          <w:sz w:val="2"/>
          <w:szCs w:val="2"/>
          <w:lang w:eastAsia="en-AU"/>
        </w:rPr>
      </w:pPr>
    </w:p>
    <w:tbl>
      <w:tblPr>
        <w:tblW w:w="4996" w:type="pct"/>
        <w:tblCellMar>
          <w:left w:w="0" w:type="dxa"/>
          <w:right w:w="0" w:type="dxa"/>
        </w:tblCellMar>
        <w:tblLook w:val="0000" w:firstRow="0" w:lastRow="0" w:firstColumn="0" w:lastColumn="0" w:noHBand="0" w:noVBand="0"/>
      </w:tblPr>
      <w:tblGrid>
        <w:gridCol w:w="284"/>
        <w:gridCol w:w="9063"/>
      </w:tblGrid>
      <w:tr w:rsidR="00E56F4D" w:rsidRPr="00E56F4D" w14:paraId="679545EA" w14:textId="77777777" w:rsidTr="0061125E">
        <w:trPr>
          <w:trHeight w:val="251"/>
        </w:trPr>
        <w:tc>
          <w:tcPr>
            <w:tcW w:w="5000" w:type="pct"/>
            <w:gridSpan w:val="2"/>
            <w:tcBorders>
              <w:top w:val="nil"/>
              <w:left w:val="nil"/>
              <w:bottom w:val="nil"/>
              <w:right w:val="nil"/>
            </w:tcBorders>
            <w:vAlign w:val="center"/>
          </w:tcPr>
          <w:p w14:paraId="316AC1B0" w14:textId="77777777" w:rsidR="00E56F4D" w:rsidRPr="00E56F4D" w:rsidRDefault="00E56F4D" w:rsidP="00E56F4D">
            <w:pPr>
              <w:autoSpaceDE w:val="0"/>
              <w:autoSpaceDN w:val="0"/>
              <w:adjustRightInd w:val="0"/>
              <w:spacing w:before="120" w:after="0" w:line="240" w:lineRule="auto"/>
              <w:jc w:val="left"/>
              <w:rPr>
                <w:rFonts w:eastAsia="Times New Roman"/>
                <w:color w:val="000000"/>
                <w:sz w:val="23"/>
                <w:szCs w:val="23"/>
                <w:lang w:eastAsia="en-AU"/>
              </w:rPr>
            </w:pPr>
            <w:r w:rsidRPr="00E56F4D">
              <w:rPr>
                <w:rFonts w:eastAsia="Times New Roman"/>
                <w:b/>
                <w:bCs/>
                <w:color w:val="000000"/>
                <w:sz w:val="23"/>
                <w:szCs w:val="23"/>
                <w:lang w:eastAsia="en-AU"/>
              </w:rPr>
              <w:t>1—Extent of prohibition</w:t>
            </w:r>
          </w:p>
        </w:tc>
      </w:tr>
      <w:tr w:rsidR="00E56F4D" w:rsidRPr="00E56F4D" w14:paraId="7BD5E7DC" w14:textId="77777777" w:rsidTr="0061125E">
        <w:trPr>
          <w:trHeight w:val="256"/>
        </w:trPr>
        <w:tc>
          <w:tcPr>
            <w:tcW w:w="152" w:type="pct"/>
            <w:tcBorders>
              <w:top w:val="nil"/>
              <w:left w:val="nil"/>
              <w:bottom w:val="nil"/>
              <w:right w:val="nil"/>
            </w:tcBorders>
            <w:vAlign w:val="center"/>
          </w:tcPr>
          <w:p w14:paraId="64A81F10" w14:textId="77777777" w:rsidR="00E56F4D" w:rsidRPr="00E56F4D" w:rsidRDefault="00E56F4D" w:rsidP="00E56F4D">
            <w:pPr>
              <w:autoSpaceDE w:val="0"/>
              <w:autoSpaceDN w:val="0"/>
              <w:adjustRightInd w:val="0"/>
              <w:spacing w:before="120" w:after="0" w:line="240" w:lineRule="auto"/>
              <w:jc w:val="left"/>
              <w:rPr>
                <w:rFonts w:eastAsia="Times New Roman"/>
                <w:color w:val="000000"/>
                <w:sz w:val="23"/>
                <w:szCs w:val="23"/>
                <w:lang w:eastAsia="en-AU"/>
              </w:rPr>
            </w:pPr>
          </w:p>
        </w:tc>
        <w:tc>
          <w:tcPr>
            <w:tcW w:w="4848" w:type="pct"/>
            <w:tcBorders>
              <w:top w:val="nil"/>
              <w:left w:val="nil"/>
              <w:bottom w:val="nil"/>
              <w:right w:val="nil"/>
            </w:tcBorders>
            <w:vAlign w:val="center"/>
          </w:tcPr>
          <w:p w14:paraId="20BC88B9" w14:textId="77777777" w:rsidR="00E56F4D" w:rsidRPr="00E56F4D" w:rsidRDefault="00E56F4D" w:rsidP="00E56F4D">
            <w:pPr>
              <w:autoSpaceDE w:val="0"/>
              <w:autoSpaceDN w:val="0"/>
              <w:adjustRightInd w:val="0"/>
              <w:spacing w:before="120" w:after="0" w:line="240" w:lineRule="auto"/>
              <w:ind w:left="57"/>
              <w:jc w:val="left"/>
              <w:rPr>
                <w:rFonts w:eastAsia="Times New Roman"/>
                <w:color w:val="000000"/>
                <w:sz w:val="23"/>
                <w:szCs w:val="23"/>
                <w:lang w:eastAsia="en-AU"/>
              </w:rPr>
            </w:pPr>
            <w:r w:rsidRPr="00E56F4D">
              <w:rPr>
                <w:rFonts w:eastAsia="Times New Roman"/>
                <w:color w:val="000000"/>
                <w:sz w:val="23"/>
                <w:szCs w:val="23"/>
                <w:lang w:eastAsia="en-AU"/>
              </w:rPr>
              <w:t>The consumption of liquor is prohibited and the possession of liquor is prohibited.</w:t>
            </w:r>
          </w:p>
        </w:tc>
      </w:tr>
      <w:tr w:rsidR="00E56F4D" w:rsidRPr="00E56F4D" w14:paraId="4EB8A16F" w14:textId="77777777" w:rsidTr="0061125E">
        <w:trPr>
          <w:trHeight w:val="251"/>
        </w:trPr>
        <w:tc>
          <w:tcPr>
            <w:tcW w:w="5000" w:type="pct"/>
            <w:gridSpan w:val="2"/>
            <w:tcBorders>
              <w:top w:val="nil"/>
              <w:left w:val="nil"/>
              <w:bottom w:val="nil"/>
              <w:right w:val="nil"/>
            </w:tcBorders>
            <w:vAlign w:val="center"/>
          </w:tcPr>
          <w:p w14:paraId="582CEE23" w14:textId="77777777" w:rsidR="00E56F4D" w:rsidRPr="00E56F4D" w:rsidRDefault="00E56F4D" w:rsidP="00E56F4D">
            <w:pPr>
              <w:autoSpaceDE w:val="0"/>
              <w:autoSpaceDN w:val="0"/>
              <w:adjustRightInd w:val="0"/>
              <w:spacing w:before="120" w:after="0" w:line="240" w:lineRule="auto"/>
              <w:jc w:val="left"/>
              <w:rPr>
                <w:rFonts w:eastAsia="Times New Roman"/>
                <w:color w:val="000000"/>
                <w:sz w:val="23"/>
                <w:szCs w:val="23"/>
                <w:lang w:eastAsia="en-AU"/>
              </w:rPr>
            </w:pPr>
            <w:r w:rsidRPr="00E56F4D">
              <w:rPr>
                <w:rFonts w:eastAsia="Times New Roman"/>
                <w:b/>
                <w:bCs/>
                <w:color w:val="000000"/>
                <w:sz w:val="23"/>
                <w:szCs w:val="23"/>
                <w:lang w:eastAsia="en-AU"/>
              </w:rPr>
              <w:t>2—Period of prohibition</w:t>
            </w:r>
          </w:p>
        </w:tc>
      </w:tr>
      <w:tr w:rsidR="00E56F4D" w:rsidRPr="00E56F4D" w14:paraId="754FE778" w14:textId="77777777" w:rsidTr="0061125E">
        <w:trPr>
          <w:trHeight w:val="251"/>
        </w:trPr>
        <w:tc>
          <w:tcPr>
            <w:tcW w:w="152" w:type="pct"/>
            <w:tcBorders>
              <w:top w:val="nil"/>
              <w:left w:val="nil"/>
              <w:bottom w:val="nil"/>
              <w:right w:val="nil"/>
            </w:tcBorders>
            <w:vAlign w:val="center"/>
          </w:tcPr>
          <w:p w14:paraId="1C160EAC" w14:textId="77777777" w:rsidR="00E56F4D" w:rsidRPr="00E56F4D" w:rsidRDefault="00E56F4D" w:rsidP="00E56F4D">
            <w:pPr>
              <w:autoSpaceDE w:val="0"/>
              <w:autoSpaceDN w:val="0"/>
              <w:adjustRightInd w:val="0"/>
              <w:spacing w:before="120" w:after="0" w:line="240" w:lineRule="auto"/>
              <w:jc w:val="left"/>
              <w:rPr>
                <w:rFonts w:eastAsia="Times New Roman"/>
                <w:color w:val="000000"/>
                <w:sz w:val="23"/>
                <w:szCs w:val="23"/>
                <w:lang w:eastAsia="en-AU"/>
              </w:rPr>
            </w:pPr>
          </w:p>
        </w:tc>
        <w:tc>
          <w:tcPr>
            <w:tcW w:w="4848" w:type="pct"/>
            <w:tcBorders>
              <w:top w:val="nil"/>
              <w:left w:val="nil"/>
              <w:bottom w:val="nil"/>
              <w:right w:val="nil"/>
            </w:tcBorders>
            <w:vAlign w:val="center"/>
          </w:tcPr>
          <w:p w14:paraId="153D8CD1" w14:textId="77777777" w:rsidR="00E56F4D" w:rsidRPr="00E56F4D" w:rsidRDefault="00E56F4D" w:rsidP="00E56F4D">
            <w:pPr>
              <w:autoSpaceDE w:val="0"/>
              <w:autoSpaceDN w:val="0"/>
              <w:adjustRightInd w:val="0"/>
              <w:spacing w:before="120" w:after="0" w:line="240" w:lineRule="auto"/>
              <w:ind w:left="57"/>
              <w:jc w:val="left"/>
              <w:rPr>
                <w:rFonts w:eastAsia="Times New Roman"/>
                <w:color w:val="000000"/>
                <w:sz w:val="23"/>
                <w:szCs w:val="23"/>
                <w:lang w:eastAsia="en-AU"/>
              </w:rPr>
            </w:pPr>
            <w:r w:rsidRPr="00E56F4D">
              <w:rPr>
                <w:rFonts w:eastAsia="Times New Roman"/>
                <w:color w:val="000000"/>
                <w:sz w:val="23"/>
                <w:szCs w:val="23"/>
                <w:lang w:eastAsia="en-AU"/>
              </w:rPr>
              <w:t>From 8am Monday, 16 November 2026 to 10am Monday, 23 November 2026.</w:t>
            </w:r>
          </w:p>
        </w:tc>
      </w:tr>
      <w:tr w:rsidR="00E56F4D" w:rsidRPr="00E56F4D" w14:paraId="7E1612F6" w14:textId="77777777" w:rsidTr="0061125E">
        <w:trPr>
          <w:trHeight w:val="256"/>
        </w:trPr>
        <w:tc>
          <w:tcPr>
            <w:tcW w:w="5000" w:type="pct"/>
            <w:gridSpan w:val="2"/>
            <w:tcBorders>
              <w:top w:val="nil"/>
              <w:left w:val="nil"/>
              <w:bottom w:val="nil"/>
              <w:right w:val="nil"/>
            </w:tcBorders>
            <w:vAlign w:val="center"/>
          </w:tcPr>
          <w:p w14:paraId="156FD39E" w14:textId="77777777" w:rsidR="00E56F4D" w:rsidRPr="00E56F4D" w:rsidRDefault="00E56F4D" w:rsidP="00E56F4D">
            <w:pPr>
              <w:autoSpaceDE w:val="0"/>
              <w:autoSpaceDN w:val="0"/>
              <w:adjustRightInd w:val="0"/>
              <w:spacing w:after="0" w:line="240" w:lineRule="auto"/>
              <w:jc w:val="left"/>
              <w:rPr>
                <w:rFonts w:eastAsia="Times New Roman"/>
                <w:color w:val="000000"/>
                <w:sz w:val="23"/>
                <w:szCs w:val="23"/>
                <w:lang w:eastAsia="en-AU"/>
              </w:rPr>
            </w:pPr>
            <w:r w:rsidRPr="00E56F4D">
              <w:rPr>
                <w:rFonts w:eastAsia="Times New Roman"/>
                <w:b/>
                <w:bCs/>
                <w:color w:val="000000"/>
                <w:sz w:val="23"/>
                <w:szCs w:val="23"/>
                <w:lang w:eastAsia="en-AU"/>
              </w:rPr>
              <w:lastRenderedPageBreak/>
              <w:t>3—Description of area</w:t>
            </w:r>
          </w:p>
        </w:tc>
      </w:tr>
    </w:tbl>
    <w:p w14:paraId="2FE25AE8" w14:textId="77777777" w:rsidR="00E56F4D" w:rsidRPr="00E56F4D" w:rsidRDefault="00E56F4D" w:rsidP="00E56F4D">
      <w:pPr>
        <w:tabs>
          <w:tab w:val="center" w:pos="397"/>
          <w:tab w:val="left" w:pos="794"/>
        </w:tabs>
        <w:autoSpaceDE w:val="0"/>
        <w:autoSpaceDN w:val="0"/>
        <w:adjustRightInd w:val="0"/>
        <w:spacing w:before="120" w:after="0" w:line="240" w:lineRule="auto"/>
        <w:rPr>
          <w:rFonts w:eastAsia="Times New Roman"/>
          <w:color w:val="000000"/>
          <w:sz w:val="23"/>
          <w:szCs w:val="23"/>
          <w:lang w:eastAsia="en-AU"/>
        </w:rPr>
      </w:pPr>
      <w:r w:rsidRPr="00E56F4D">
        <w:rPr>
          <w:rFonts w:ascii="Calibri" w:eastAsia="Times New Roman" w:hAnsi="Calibri"/>
          <w:noProof/>
          <w:color w:val="000000"/>
          <w:sz w:val="22"/>
          <w:lang w:eastAsia="en-AU"/>
        </w:rPr>
        <w:drawing>
          <wp:anchor distT="0" distB="0" distL="114300" distR="114300" simplePos="0" relativeHeight="251676672" behindDoc="0" locked="0" layoutInCell="1" allowOverlap="1" wp14:anchorId="435EBD42" wp14:editId="248F6638">
            <wp:simplePos x="0" y="0"/>
            <wp:positionH relativeFrom="margin">
              <wp:align>center</wp:align>
            </wp:positionH>
            <wp:positionV relativeFrom="paragraph">
              <wp:posOffset>998420</wp:posOffset>
            </wp:positionV>
            <wp:extent cx="5207620" cy="6354439"/>
            <wp:effectExtent l="0" t="0" r="0" b="8890"/>
            <wp:wrapTopAndBottom/>
            <wp:docPr id="6384302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207620" cy="635443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56F4D">
        <w:rPr>
          <w:rFonts w:eastAsia="Times New Roman"/>
          <w:color w:val="000000"/>
          <w:sz w:val="23"/>
          <w:szCs w:val="23"/>
          <w:lang w:eastAsia="en-AU"/>
        </w:rPr>
        <w:t>The whole of Granite Island to low water mark, together with the whole of the causeway linking the mainland and Granite Island (apart from the part of the causeway above the low water mark on the mainland as well as any area beneath the causeway. In addition to the causeway, the area also includes the whole of any wharf, jetty, boat ramp, breakwater or other structure extending below low water mark from Granite Island, as well as any area beneath such a structure.</w:t>
      </w:r>
    </w:p>
    <w:p w14:paraId="19C653B8" w14:textId="77777777" w:rsidR="00E56F4D" w:rsidRPr="00E56F4D" w:rsidRDefault="00E56F4D" w:rsidP="00E56F4D">
      <w:pPr>
        <w:autoSpaceDE w:val="0"/>
        <w:autoSpaceDN w:val="0"/>
        <w:adjustRightInd w:val="0"/>
        <w:spacing w:after="0" w:line="240" w:lineRule="auto"/>
        <w:rPr>
          <w:rFonts w:eastAsia="Times New Roman"/>
          <w:b/>
          <w:bCs/>
          <w:sz w:val="26"/>
          <w:szCs w:val="26"/>
          <w:lang w:eastAsia="en-AU"/>
        </w:rPr>
      </w:pPr>
      <w:r w:rsidRPr="00E56F4D">
        <w:rPr>
          <w:rFonts w:eastAsia="Times New Roman"/>
          <w:b/>
          <w:bCs/>
          <w:sz w:val="26"/>
          <w:szCs w:val="26"/>
          <w:lang w:eastAsia="en-AU"/>
        </w:rPr>
        <w:t>Made by the Liquor and Gambling Commissioner</w:t>
      </w:r>
    </w:p>
    <w:p w14:paraId="688680B9" w14:textId="77777777" w:rsidR="00E56F4D" w:rsidRPr="00E56F4D" w:rsidRDefault="00E56F4D" w:rsidP="00E56F4D">
      <w:pPr>
        <w:autoSpaceDE w:val="0"/>
        <w:autoSpaceDN w:val="0"/>
        <w:adjustRightInd w:val="0"/>
        <w:spacing w:after="0" w:line="240" w:lineRule="auto"/>
        <w:rPr>
          <w:rFonts w:eastAsia="Times New Roman"/>
          <w:color w:val="000000"/>
          <w:sz w:val="23"/>
          <w:szCs w:val="23"/>
          <w:lang w:eastAsia="en-AU"/>
        </w:rPr>
      </w:pPr>
      <w:r w:rsidRPr="00E56F4D">
        <w:rPr>
          <w:rFonts w:eastAsia="Times New Roman"/>
          <w:color w:val="000000"/>
          <w:sz w:val="23"/>
          <w:szCs w:val="23"/>
          <w:lang w:eastAsia="en-AU"/>
        </w:rPr>
        <w:t>Alison Selleck</w:t>
      </w:r>
    </w:p>
    <w:p w14:paraId="0B0532F8" w14:textId="77777777" w:rsidR="00E56F4D" w:rsidRPr="00E56F4D" w:rsidRDefault="00E56F4D" w:rsidP="00E56F4D">
      <w:pPr>
        <w:autoSpaceDE w:val="0"/>
        <w:autoSpaceDN w:val="0"/>
        <w:adjustRightInd w:val="0"/>
        <w:spacing w:after="0" w:line="240" w:lineRule="auto"/>
        <w:rPr>
          <w:rFonts w:eastAsia="Times New Roman"/>
          <w:color w:val="000000"/>
          <w:sz w:val="23"/>
          <w:szCs w:val="23"/>
          <w:lang w:eastAsia="en-AU"/>
        </w:rPr>
      </w:pPr>
      <w:r w:rsidRPr="00E56F4D">
        <w:rPr>
          <w:rFonts w:eastAsia="Times New Roman"/>
          <w:color w:val="000000"/>
          <w:sz w:val="23"/>
          <w:szCs w:val="23"/>
          <w:lang w:eastAsia="en-AU"/>
        </w:rPr>
        <w:t>Acting Assistant Director Licensing</w:t>
      </w:r>
    </w:p>
    <w:p w14:paraId="61810DF0" w14:textId="77777777" w:rsidR="00E56F4D" w:rsidRPr="00E56F4D" w:rsidRDefault="00E56F4D" w:rsidP="00E56F4D">
      <w:pPr>
        <w:spacing w:after="0" w:line="240" w:lineRule="auto"/>
      </w:pPr>
      <w:r w:rsidRPr="00E56F4D">
        <w:rPr>
          <w:rFonts w:eastAsia="Times New Roman"/>
          <w:color w:val="000000"/>
          <w:sz w:val="23"/>
          <w:szCs w:val="23"/>
          <w:lang w:eastAsia="en-AU"/>
        </w:rPr>
        <w:t>Delegate of the Liquor and Gambling Commissioner</w:t>
      </w:r>
    </w:p>
    <w:p w14:paraId="2F0092B8" w14:textId="77777777" w:rsidR="00E56F4D" w:rsidRPr="00E56F4D" w:rsidRDefault="00E56F4D" w:rsidP="00E56F4D">
      <w:pPr>
        <w:autoSpaceDE w:val="0"/>
        <w:autoSpaceDN w:val="0"/>
        <w:adjustRightInd w:val="0"/>
        <w:spacing w:before="120" w:after="0" w:line="240" w:lineRule="auto"/>
        <w:rPr>
          <w:rFonts w:eastAsia="Times New Roman"/>
          <w:color w:val="000000"/>
          <w:sz w:val="23"/>
          <w:szCs w:val="23"/>
          <w:lang w:eastAsia="en-AU"/>
        </w:rPr>
      </w:pPr>
      <w:r w:rsidRPr="00E56F4D">
        <w:rPr>
          <w:rFonts w:eastAsia="Times New Roman"/>
          <w:color w:val="000000"/>
          <w:sz w:val="23"/>
          <w:szCs w:val="23"/>
          <w:lang w:eastAsia="en-AU"/>
        </w:rPr>
        <w:t>On 11 October 2026</w:t>
      </w:r>
    </w:p>
    <w:p w14:paraId="44097137" w14:textId="77777777" w:rsidR="00E56F4D" w:rsidRPr="00E56F4D" w:rsidRDefault="00E56F4D" w:rsidP="00E56F4D">
      <w:pPr>
        <w:pBdr>
          <w:top w:val="single" w:sz="4" w:space="1" w:color="auto"/>
        </w:pBdr>
        <w:autoSpaceDE w:val="0"/>
        <w:autoSpaceDN w:val="0"/>
        <w:adjustRightInd w:val="0"/>
        <w:spacing w:before="100" w:after="0" w:line="14" w:lineRule="exact"/>
        <w:jc w:val="center"/>
        <w:rPr>
          <w:rFonts w:eastAsia="Times New Roman"/>
          <w:color w:val="000000"/>
          <w:sz w:val="23"/>
          <w:szCs w:val="23"/>
          <w:lang w:eastAsia="en-AU"/>
        </w:rPr>
      </w:pPr>
    </w:p>
    <w:p w14:paraId="406AAF7E" w14:textId="77777777" w:rsidR="00E56F4D" w:rsidRDefault="00E56F4D" w:rsidP="00E56F4D">
      <w:pPr>
        <w:pStyle w:val="GG-Title1"/>
        <w:rPr>
          <w:sz w:val="28"/>
          <w:szCs w:val="28"/>
          <w:lang w:eastAsia="en-AU"/>
        </w:rPr>
      </w:pPr>
      <w:r w:rsidRPr="00CF227A">
        <w:rPr>
          <w:lang w:eastAsia="en-AU"/>
        </w:rPr>
        <w:lastRenderedPageBreak/>
        <w:t>Liquor Licensing Act 1997</w:t>
      </w:r>
    </w:p>
    <w:p w14:paraId="57DB53EE" w14:textId="77777777" w:rsidR="00E56F4D" w:rsidRPr="00CF227A" w:rsidRDefault="00E56F4D" w:rsidP="00E56F4D">
      <w:pPr>
        <w:autoSpaceDE w:val="0"/>
        <w:autoSpaceDN w:val="0"/>
        <w:adjustRightInd w:val="0"/>
        <w:spacing w:before="240" w:after="0" w:line="240" w:lineRule="auto"/>
        <w:jc w:val="left"/>
        <w:rPr>
          <w:rFonts w:eastAsia="Times New Roman"/>
          <w:color w:val="000000"/>
          <w:sz w:val="28"/>
          <w:szCs w:val="28"/>
          <w:lang w:eastAsia="en-AU"/>
        </w:rPr>
      </w:pPr>
      <w:r w:rsidRPr="00CF227A">
        <w:rPr>
          <w:rFonts w:eastAsia="Times New Roman"/>
          <w:color w:val="000000"/>
          <w:sz w:val="28"/>
          <w:szCs w:val="28"/>
          <w:lang w:eastAsia="en-AU"/>
        </w:rPr>
        <w:t>South Australia</w:t>
      </w:r>
    </w:p>
    <w:p w14:paraId="142FC587" w14:textId="77777777" w:rsidR="00E56F4D" w:rsidRPr="00CF227A" w:rsidRDefault="00E56F4D" w:rsidP="00E56F4D">
      <w:pPr>
        <w:autoSpaceDE w:val="0"/>
        <w:autoSpaceDN w:val="0"/>
        <w:adjustRightInd w:val="0"/>
        <w:spacing w:before="120" w:after="200" w:line="240" w:lineRule="auto"/>
        <w:jc w:val="left"/>
        <w:rPr>
          <w:rFonts w:eastAsia="Times New Roman"/>
          <w:b/>
          <w:bCs/>
          <w:color w:val="000000"/>
          <w:sz w:val="36"/>
          <w:szCs w:val="36"/>
          <w:lang w:eastAsia="en-AU"/>
        </w:rPr>
      </w:pPr>
      <w:r w:rsidRPr="00CF227A">
        <w:rPr>
          <w:rFonts w:eastAsia="Times New Roman"/>
          <w:b/>
          <w:bCs/>
          <w:color w:val="000000"/>
          <w:sz w:val="36"/>
          <w:szCs w:val="36"/>
          <w:lang w:eastAsia="en-AU"/>
        </w:rPr>
        <w:t>Liquor Licensing (Dry Areas) Notice 2026</w:t>
      </w:r>
    </w:p>
    <w:p w14:paraId="07B98D62" w14:textId="77777777" w:rsidR="00E56F4D" w:rsidRPr="00CF227A" w:rsidRDefault="00E56F4D" w:rsidP="00E56F4D">
      <w:pPr>
        <w:autoSpaceDE w:val="0"/>
        <w:autoSpaceDN w:val="0"/>
        <w:adjustRightInd w:val="0"/>
        <w:spacing w:before="80" w:after="240" w:line="240" w:lineRule="auto"/>
        <w:jc w:val="left"/>
        <w:rPr>
          <w:rFonts w:eastAsia="Times New Roman"/>
          <w:color w:val="000000"/>
          <w:sz w:val="24"/>
          <w:szCs w:val="24"/>
          <w:lang w:eastAsia="en-AU"/>
        </w:rPr>
      </w:pPr>
      <w:r w:rsidRPr="00CF227A">
        <w:rPr>
          <w:rFonts w:eastAsia="Times New Roman"/>
          <w:color w:val="000000"/>
          <w:sz w:val="24"/>
          <w:szCs w:val="24"/>
          <w:lang w:eastAsia="en-AU"/>
        </w:rPr>
        <w:t xml:space="preserve">under </w:t>
      </w:r>
      <w:r>
        <w:rPr>
          <w:rFonts w:eastAsia="Times New Roman"/>
          <w:color w:val="000000"/>
          <w:sz w:val="24"/>
          <w:szCs w:val="24"/>
          <w:lang w:eastAsia="en-AU"/>
        </w:rPr>
        <w:t>S</w:t>
      </w:r>
      <w:r w:rsidRPr="00CF227A">
        <w:rPr>
          <w:rFonts w:eastAsia="Times New Roman"/>
          <w:color w:val="000000"/>
          <w:sz w:val="24"/>
          <w:szCs w:val="24"/>
          <w:lang w:eastAsia="en-AU"/>
        </w:rPr>
        <w:t xml:space="preserve">ection 131(1a) of the </w:t>
      </w:r>
      <w:r w:rsidRPr="00CF227A">
        <w:rPr>
          <w:rFonts w:eastAsia="Times New Roman"/>
          <w:i/>
          <w:iCs/>
          <w:color w:val="000000"/>
          <w:sz w:val="24"/>
          <w:szCs w:val="24"/>
          <w:lang w:eastAsia="en-AU"/>
        </w:rPr>
        <w:t>Liquor Licensing Act 1997</w:t>
      </w:r>
    </w:p>
    <w:p w14:paraId="7471AB0F" w14:textId="77777777" w:rsidR="00E56F4D" w:rsidRPr="00CF227A" w:rsidRDefault="00E56F4D" w:rsidP="00E56F4D">
      <w:pPr>
        <w:autoSpaceDE w:val="0"/>
        <w:autoSpaceDN w:val="0"/>
        <w:adjustRightInd w:val="0"/>
        <w:spacing w:before="160" w:after="0" w:line="240" w:lineRule="auto"/>
        <w:ind w:left="567" w:hanging="567"/>
        <w:jc w:val="left"/>
        <w:rPr>
          <w:rFonts w:eastAsia="Times New Roman"/>
          <w:b/>
          <w:bCs/>
          <w:color w:val="000000"/>
          <w:sz w:val="26"/>
          <w:szCs w:val="26"/>
          <w:lang w:eastAsia="en-AU"/>
        </w:rPr>
      </w:pPr>
      <w:r w:rsidRPr="00CF227A">
        <w:rPr>
          <w:rFonts w:eastAsia="Times New Roman"/>
          <w:b/>
          <w:bCs/>
          <w:color w:val="000000"/>
          <w:sz w:val="26"/>
          <w:szCs w:val="26"/>
          <w:lang w:eastAsia="en-AU"/>
        </w:rPr>
        <w:t>1—Short title</w:t>
      </w:r>
    </w:p>
    <w:p w14:paraId="47BC6312" w14:textId="77777777" w:rsidR="00E56F4D" w:rsidRPr="00CF227A" w:rsidRDefault="00E56F4D" w:rsidP="00E56F4D">
      <w:pPr>
        <w:autoSpaceDE w:val="0"/>
        <w:autoSpaceDN w:val="0"/>
        <w:adjustRightInd w:val="0"/>
        <w:spacing w:before="120" w:after="0" w:line="240" w:lineRule="auto"/>
        <w:ind w:left="397"/>
        <w:jc w:val="left"/>
        <w:rPr>
          <w:rFonts w:eastAsia="Times New Roman"/>
          <w:color w:val="000000"/>
          <w:sz w:val="23"/>
          <w:szCs w:val="23"/>
          <w:lang w:eastAsia="en-AU"/>
        </w:rPr>
      </w:pPr>
      <w:r w:rsidRPr="00CF227A">
        <w:rPr>
          <w:rFonts w:eastAsia="Times New Roman"/>
          <w:color w:val="000000"/>
          <w:sz w:val="23"/>
          <w:szCs w:val="23"/>
          <w:lang w:eastAsia="en-AU"/>
        </w:rPr>
        <w:t xml:space="preserve">This notice may be cited as the </w:t>
      </w:r>
      <w:hyperlink r:id="rId40" w:history="1">
        <w:r w:rsidRPr="00CF227A">
          <w:rPr>
            <w:rFonts w:eastAsia="Times New Roman"/>
            <w:i/>
            <w:iCs/>
            <w:color w:val="000000"/>
            <w:sz w:val="23"/>
            <w:szCs w:val="23"/>
            <w:lang w:eastAsia="en-AU"/>
          </w:rPr>
          <w:t>Liquor Licensing (Dry Areas) Notice 20</w:t>
        </w:r>
      </w:hyperlink>
      <w:r w:rsidRPr="00CF227A">
        <w:rPr>
          <w:rFonts w:eastAsia="Times New Roman"/>
          <w:i/>
          <w:iCs/>
          <w:color w:val="000000"/>
          <w:sz w:val="23"/>
          <w:szCs w:val="23"/>
          <w:lang w:eastAsia="en-AU"/>
        </w:rPr>
        <w:t>26</w:t>
      </w:r>
      <w:r w:rsidRPr="00CF227A">
        <w:rPr>
          <w:rFonts w:eastAsia="Times New Roman"/>
          <w:color w:val="000000"/>
          <w:sz w:val="23"/>
          <w:szCs w:val="23"/>
          <w:lang w:eastAsia="en-AU"/>
        </w:rPr>
        <w:t>.</w:t>
      </w:r>
    </w:p>
    <w:p w14:paraId="213196DD" w14:textId="77777777" w:rsidR="00E56F4D" w:rsidRPr="00CF227A" w:rsidRDefault="00E56F4D" w:rsidP="00E56F4D">
      <w:pPr>
        <w:autoSpaceDE w:val="0"/>
        <w:autoSpaceDN w:val="0"/>
        <w:adjustRightInd w:val="0"/>
        <w:spacing w:before="160" w:after="0" w:line="240" w:lineRule="auto"/>
        <w:ind w:left="567" w:hanging="567"/>
        <w:jc w:val="left"/>
        <w:rPr>
          <w:rFonts w:eastAsia="Times New Roman"/>
          <w:b/>
          <w:bCs/>
          <w:color w:val="000000"/>
          <w:sz w:val="26"/>
          <w:szCs w:val="26"/>
          <w:lang w:eastAsia="en-AU"/>
        </w:rPr>
      </w:pPr>
      <w:r w:rsidRPr="00CF227A">
        <w:rPr>
          <w:rFonts w:eastAsia="Times New Roman"/>
          <w:b/>
          <w:bCs/>
          <w:color w:val="000000"/>
          <w:sz w:val="26"/>
          <w:szCs w:val="26"/>
          <w:lang w:eastAsia="en-AU"/>
        </w:rPr>
        <w:t>2—Commencement</w:t>
      </w:r>
    </w:p>
    <w:p w14:paraId="0675504A" w14:textId="77777777" w:rsidR="00E56F4D" w:rsidRPr="00CF227A" w:rsidRDefault="00E56F4D" w:rsidP="00E56F4D">
      <w:pPr>
        <w:autoSpaceDE w:val="0"/>
        <w:autoSpaceDN w:val="0"/>
        <w:adjustRightInd w:val="0"/>
        <w:spacing w:before="120" w:after="0" w:line="240" w:lineRule="auto"/>
        <w:ind w:left="397"/>
        <w:jc w:val="left"/>
        <w:rPr>
          <w:rFonts w:eastAsia="Times New Roman"/>
          <w:color w:val="000000"/>
          <w:sz w:val="23"/>
          <w:szCs w:val="23"/>
          <w:lang w:eastAsia="en-AU"/>
        </w:rPr>
      </w:pPr>
      <w:r w:rsidRPr="00CF227A">
        <w:rPr>
          <w:rFonts w:eastAsia="Times New Roman"/>
          <w:color w:val="000000"/>
          <w:sz w:val="23"/>
          <w:szCs w:val="23"/>
          <w:lang w:eastAsia="en-AU"/>
        </w:rPr>
        <w:t>This notice comes into operation on 16 November 2026.</w:t>
      </w:r>
    </w:p>
    <w:p w14:paraId="5D95DC9B" w14:textId="77777777" w:rsidR="00E56F4D" w:rsidRPr="00CF227A" w:rsidRDefault="00E56F4D" w:rsidP="00E56F4D">
      <w:pPr>
        <w:autoSpaceDE w:val="0"/>
        <w:autoSpaceDN w:val="0"/>
        <w:adjustRightInd w:val="0"/>
        <w:spacing w:before="160" w:after="0" w:line="240" w:lineRule="auto"/>
        <w:ind w:left="567" w:hanging="567"/>
        <w:jc w:val="left"/>
        <w:rPr>
          <w:rFonts w:eastAsia="Times New Roman"/>
          <w:b/>
          <w:bCs/>
          <w:color w:val="000000"/>
          <w:sz w:val="26"/>
          <w:szCs w:val="26"/>
          <w:lang w:eastAsia="en-AU"/>
        </w:rPr>
      </w:pPr>
      <w:r w:rsidRPr="00CF227A">
        <w:rPr>
          <w:rFonts w:eastAsia="Times New Roman"/>
          <w:b/>
          <w:bCs/>
          <w:color w:val="000000"/>
          <w:sz w:val="26"/>
          <w:szCs w:val="26"/>
          <w:lang w:eastAsia="en-AU"/>
        </w:rPr>
        <w:t>3—Interpretation</w:t>
      </w:r>
    </w:p>
    <w:p w14:paraId="593D0936" w14:textId="77777777" w:rsidR="00E56F4D" w:rsidRPr="00CF227A" w:rsidRDefault="00E56F4D" w:rsidP="00E56F4D">
      <w:pPr>
        <w:tabs>
          <w:tab w:val="left" w:pos="5250"/>
        </w:tabs>
        <w:autoSpaceDE w:val="0"/>
        <w:autoSpaceDN w:val="0"/>
        <w:adjustRightInd w:val="0"/>
        <w:spacing w:before="120" w:after="0" w:line="240" w:lineRule="auto"/>
        <w:ind w:left="822" w:hanging="425"/>
        <w:jc w:val="left"/>
        <w:rPr>
          <w:rFonts w:eastAsia="Times New Roman"/>
          <w:color w:val="000000"/>
          <w:sz w:val="23"/>
          <w:szCs w:val="23"/>
          <w:lang w:eastAsia="en-AU"/>
        </w:rPr>
      </w:pPr>
      <w:r w:rsidRPr="00CF227A">
        <w:rPr>
          <w:rFonts w:eastAsia="Times New Roman"/>
          <w:color w:val="000000"/>
          <w:sz w:val="23"/>
          <w:szCs w:val="23"/>
          <w:lang w:eastAsia="en-AU"/>
        </w:rPr>
        <w:t>(1)</w:t>
      </w:r>
      <w:r w:rsidRPr="00CF227A">
        <w:rPr>
          <w:rFonts w:eastAsia="Times New Roman"/>
          <w:color w:val="000000"/>
          <w:sz w:val="23"/>
          <w:szCs w:val="23"/>
          <w:lang w:eastAsia="en-AU"/>
        </w:rPr>
        <w:tab/>
        <w:t>In this notice—</w:t>
      </w:r>
    </w:p>
    <w:p w14:paraId="159753D5" w14:textId="77777777" w:rsidR="00E56F4D" w:rsidRPr="00CF227A" w:rsidRDefault="00E56F4D" w:rsidP="00E56F4D">
      <w:pPr>
        <w:autoSpaceDE w:val="0"/>
        <w:autoSpaceDN w:val="0"/>
        <w:adjustRightInd w:val="0"/>
        <w:spacing w:before="120" w:after="0" w:line="240" w:lineRule="auto"/>
        <w:ind w:left="794"/>
        <w:jc w:val="left"/>
        <w:rPr>
          <w:rFonts w:eastAsia="Times New Roman"/>
          <w:color w:val="000000"/>
          <w:sz w:val="23"/>
          <w:szCs w:val="23"/>
          <w:lang w:eastAsia="en-AU"/>
        </w:rPr>
      </w:pPr>
      <w:r w:rsidRPr="00CF227A">
        <w:rPr>
          <w:rFonts w:eastAsia="Times New Roman"/>
          <w:b/>
          <w:bCs/>
          <w:i/>
          <w:iCs/>
          <w:color w:val="000000"/>
          <w:sz w:val="23"/>
          <w:szCs w:val="23"/>
          <w:lang w:eastAsia="en-AU"/>
        </w:rPr>
        <w:t>principal notice</w:t>
      </w:r>
      <w:r w:rsidRPr="00CF227A">
        <w:rPr>
          <w:rFonts w:eastAsia="Times New Roman"/>
          <w:color w:val="000000"/>
          <w:sz w:val="23"/>
          <w:szCs w:val="23"/>
          <w:lang w:eastAsia="en-AU"/>
        </w:rPr>
        <w:t xml:space="preserve"> means the </w:t>
      </w:r>
      <w:hyperlink r:id="rId41" w:history="1">
        <w:r w:rsidRPr="00CF227A">
          <w:rPr>
            <w:rFonts w:eastAsia="Times New Roman"/>
            <w:i/>
            <w:iCs/>
            <w:color w:val="000000"/>
            <w:sz w:val="23"/>
            <w:szCs w:val="23"/>
            <w:lang w:eastAsia="en-AU"/>
          </w:rPr>
          <w:t>Liquor Licensing (Dry Areas) Notice 2015</w:t>
        </w:r>
      </w:hyperlink>
      <w:r w:rsidRPr="00CF227A">
        <w:rPr>
          <w:rFonts w:eastAsia="Times New Roman"/>
          <w:color w:val="000000"/>
          <w:sz w:val="23"/>
          <w:szCs w:val="23"/>
          <w:lang w:eastAsia="en-AU"/>
        </w:rPr>
        <w:t xml:space="preserve"> published in the Gazette on 5.1.15, as in force from time to time.</w:t>
      </w:r>
    </w:p>
    <w:p w14:paraId="6977C57A" w14:textId="77777777" w:rsidR="00E56F4D" w:rsidRPr="00CF227A" w:rsidRDefault="00E56F4D" w:rsidP="00E56F4D">
      <w:pPr>
        <w:tabs>
          <w:tab w:val="left" w:pos="5250"/>
        </w:tabs>
        <w:autoSpaceDE w:val="0"/>
        <w:autoSpaceDN w:val="0"/>
        <w:adjustRightInd w:val="0"/>
        <w:spacing w:before="120" w:after="0" w:line="240" w:lineRule="auto"/>
        <w:ind w:left="822" w:hanging="425"/>
        <w:jc w:val="left"/>
        <w:rPr>
          <w:rFonts w:eastAsia="Times New Roman"/>
          <w:color w:val="000000"/>
          <w:sz w:val="23"/>
          <w:szCs w:val="23"/>
          <w:lang w:eastAsia="en-AU"/>
        </w:rPr>
      </w:pPr>
      <w:r w:rsidRPr="00CF227A">
        <w:rPr>
          <w:rFonts w:eastAsia="Times New Roman"/>
          <w:color w:val="000000"/>
          <w:sz w:val="23"/>
          <w:szCs w:val="23"/>
          <w:lang w:eastAsia="en-AU"/>
        </w:rPr>
        <w:t>(2)</w:t>
      </w:r>
      <w:r w:rsidRPr="00CF227A">
        <w:rPr>
          <w:rFonts w:eastAsia="Times New Roman"/>
          <w:color w:val="000000"/>
          <w:sz w:val="23"/>
          <w:szCs w:val="23"/>
          <w:lang w:eastAsia="en-AU"/>
        </w:rPr>
        <w:tab/>
        <w:t>Clause 3 of the principal notice applies to this notice as if it were the principal notice.</w:t>
      </w:r>
    </w:p>
    <w:p w14:paraId="32DFD4E1" w14:textId="77777777" w:rsidR="00E56F4D" w:rsidRPr="00CF227A" w:rsidRDefault="00E56F4D" w:rsidP="00E56F4D">
      <w:pPr>
        <w:autoSpaceDE w:val="0"/>
        <w:autoSpaceDN w:val="0"/>
        <w:adjustRightInd w:val="0"/>
        <w:spacing w:before="160" w:after="0" w:line="240" w:lineRule="auto"/>
        <w:ind w:left="567" w:hanging="567"/>
        <w:jc w:val="left"/>
        <w:rPr>
          <w:rFonts w:eastAsia="Times New Roman"/>
          <w:b/>
          <w:bCs/>
          <w:color w:val="000000"/>
          <w:sz w:val="26"/>
          <w:szCs w:val="26"/>
          <w:lang w:eastAsia="en-AU"/>
        </w:rPr>
      </w:pPr>
      <w:r w:rsidRPr="00CF227A">
        <w:rPr>
          <w:rFonts w:eastAsia="Times New Roman"/>
          <w:b/>
          <w:bCs/>
          <w:color w:val="000000"/>
          <w:sz w:val="26"/>
          <w:szCs w:val="26"/>
          <w:lang w:eastAsia="en-AU"/>
        </w:rPr>
        <w:t>4—Consumption etc of liquor prohibited in dry areas</w:t>
      </w:r>
    </w:p>
    <w:p w14:paraId="4FF6835E" w14:textId="77777777" w:rsidR="00E56F4D" w:rsidRPr="00CF227A" w:rsidRDefault="00E56F4D" w:rsidP="00E56F4D">
      <w:pPr>
        <w:tabs>
          <w:tab w:val="left" w:pos="5250"/>
        </w:tabs>
        <w:autoSpaceDE w:val="0"/>
        <w:autoSpaceDN w:val="0"/>
        <w:adjustRightInd w:val="0"/>
        <w:spacing w:before="120" w:after="0" w:line="240" w:lineRule="auto"/>
        <w:ind w:left="822" w:hanging="425"/>
        <w:jc w:val="left"/>
        <w:rPr>
          <w:rFonts w:eastAsia="Times New Roman"/>
          <w:color w:val="000000"/>
          <w:sz w:val="23"/>
          <w:szCs w:val="23"/>
          <w:lang w:eastAsia="en-AU"/>
        </w:rPr>
      </w:pPr>
      <w:r w:rsidRPr="00CF227A">
        <w:rPr>
          <w:rFonts w:eastAsia="Times New Roman"/>
          <w:color w:val="000000"/>
          <w:sz w:val="23"/>
          <w:szCs w:val="23"/>
          <w:lang w:eastAsia="en-AU"/>
        </w:rPr>
        <w:t>(1)</w:t>
      </w:r>
      <w:r w:rsidRPr="00CF227A">
        <w:rPr>
          <w:rFonts w:eastAsia="Times New Roman"/>
          <w:color w:val="000000"/>
          <w:sz w:val="23"/>
          <w:szCs w:val="23"/>
          <w:lang w:eastAsia="en-AU"/>
        </w:rPr>
        <w:tab/>
        <w:t xml:space="preserve">Pursuant to </w:t>
      </w:r>
      <w:r>
        <w:rPr>
          <w:rFonts w:eastAsia="Times New Roman"/>
          <w:color w:val="000000"/>
          <w:sz w:val="23"/>
          <w:szCs w:val="23"/>
          <w:lang w:eastAsia="en-AU"/>
        </w:rPr>
        <w:t>S</w:t>
      </w:r>
      <w:r w:rsidRPr="00CF227A">
        <w:rPr>
          <w:rFonts w:eastAsia="Times New Roman"/>
          <w:color w:val="000000"/>
          <w:sz w:val="23"/>
          <w:szCs w:val="23"/>
          <w:lang w:eastAsia="en-AU"/>
        </w:rPr>
        <w:t>ection 131 of the Act, the consumption and possession of liquor in the area described in the Schedule is prohibited in accordance with the provisions of the Schedule.</w:t>
      </w:r>
    </w:p>
    <w:p w14:paraId="3F1A9FDD" w14:textId="77777777" w:rsidR="00E56F4D" w:rsidRPr="00CF227A" w:rsidRDefault="00E56F4D" w:rsidP="00E56F4D">
      <w:pPr>
        <w:tabs>
          <w:tab w:val="left" w:pos="5250"/>
        </w:tabs>
        <w:autoSpaceDE w:val="0"/>
        <w:autoSpaceDN w:val="0"/>
        <w:adjustRightInd w:val="0"/>
        <w:spacing w:before="120" w:after="0" w:line="240" w:lineRule="auto"/>
        <w:ind w:left="822" w:hanging="425"/>
        <w:jc w:val="left"/>
        <w:rPr>
          <w:rFonts w:eastAsia="Times New Roman"/>
          <w:color w:val="000000"/>
          <w:sz w:val="23"/>
          <w:szCs w:val="23"/>
          <w:lang w:eastAsia="en-AU"/>
        </w:rPr>
      </w:pPr>
      <w:r w:rsidRPr="00CF227A">
        <w:rPr>
          <w:rFonts w:eastAsia="Times New Roman"/>
          <w:color w:val="000000"/>
          <w:sz w:val="23"/>
          <w:szCs w:val="23"/>
          <w:lang w:eastAsia="en-AU"/>
        </w:rPr>
        <w:t>(2)</w:t>
      </w:r>
      <w:r w:rsidRPr="00CF227A">
        <w:rPr>
          <w:rFonts w:eastAsia="Times New Roman"/>
          <w:color w:val="000000"/>
          <w:sz w:val="23"/>
          <w:szCs w:val="23"/>
          <w:lang w:eastAsia="en-AU"/>
        </w:rPr>
        <w:tab/>
        <w:t>The prohibition has effect during the periods specified in the Schedule.</w:t>
      </w:r>
    </w:p>
    <w:p w14:paraId="7B73BEA4" w14:textId="77777777" w:rsidR="00E56F4D" w:rsidRPr="00CF227A" w:rsidRDefault="00E56F4D" w:rsidP="00E56F4D">
      <w:pPr>
        <w:tabs>
          <w:tab w:val="left" w:pos="5250"/>
        </w:tabs>
        <w:autoSpaceDE w:val="0"/>
        <w:autoSpaceDN w:val="0"/>
        <w:adjustRightInd w:val="0"/>
        <w:spacing w:before="120" w:after="0" w:line="240" w:lineRule="auto"/>
        <w:ind w:left="822" w:hanging="425"/>
        <w:jc w:val="left"/>
        <w:rPr>
          <w:rFonts w:eastAsia="Times New Roman"/>
          <w:color w:val="000000"/>
          <w:sz w:val="23"/>
          <w:szCs w:val="23"/>
          <w:lang w:eastAsia="en-AU"/>
        </w:rPr>
      </w:pPr>
      <w:r w:rsidRPr="00CF227A">
        <w:rPr>
          <w:rFonts w:eastAsia="Times New Roman"/>
          <w:color w:val="000000"/>
          <w:sz w:val="23"/>
          <w:szCs w:val="23"/>
          <w:lang w:eastAsia="en-AU"/>
        </w:rPr>
        <w:t>(3)</w:t>
      </w:r>
      <w:r w:rsidRPr="00CF227A">
        <w:rPr>
          <w:rFonts w:eastAsia="Times New Roman"/>
          <w:color w:val="000000"/>
          <w:sz w:val="23"/>
          <w:szCs w:val="23"/>
          <w:lang w:eastAsia="en-AU"/>
        </w:rPr>
        <w:tab/>
        <w:t>The prohibition does not extend to private land in the area described in the Schedule.</w:t>
      </w:r>
    </w:p>
    <w:p w14:paraId="2265A638" w14:textId="77777777" w:rsidR="00E56F4D" w:rsidRPr="00CF227A" w:rsidRDefault="00E56F4D" w:rsidP="00E56F4D">
      <w:pPr>
        <w:tabs>
          <w:tab w:val="left" w:pos="5250"/>
        </w:tabs>
        <w:autoSpaceDE w:val="0"/>
        <w:autoSpaceDN w:val="0"/>
        <w:adjustRightInd w:val="0"/>
        <w:spacing w:before="120" w:after="0" w:line="240" w:lineRule="auto"/>
        <w:ind w:left="822" w:hanging="425"/>
        <w:jc w:val="left"/>
        <w:rPr>
          <w:rFonts w:eastAsia="Times New Roman"/>
          <w:color w:val="000000"/>
          <w:sz w:val="23"/>
          <w:szCs w:val="23"/>
          <w:lang w:eastAsia="en-AU"/>
        </w:rPr>
      </w:pPr>
      <w:r w:rsidRPr="00CF227A">
        <w:rPr>
          <w:rFonts w:eastAsia="Times New Roman"/>
          <w:color w:val="000000"/>
          <w:sz w:val="23"/>
          <w:szCs w:val="23"/>
          <w:lang w:eastAsia="en-AU"/>
        </w:rPr>
        <w:t>(4)</w:t>
      </w:r>
      <w:r w:rsidRPr="00CF227A">
        <w:rPr>
          <w:rFonts w:eastAsia="Times New Roman"/>
          <w:color w:val="000000"/>
          <w:sz w:val="23"/>
          <w:szCs w:val="23"/>
          <w:lang w:eastAsia="en-AU"/>
        </w:rPr>
        <w:tab/>
        <w:t>Unless the contrary intention appears, the prohibition of the possession of liquor in the area does not extend to—</w:t>
      </w:r>
    </w:p>
    <w:p w14:paraId="30A689F0" w14:textId="77777777" w:rsidR="00E56F4D" w:rsidRPr="00CF227A" w:rsidRDefault="00E56F4D" w:rsidP="00E56F4D">
      <w:pPr>
        <w:autoSpaceDE w:val="0"/>
        <w:autoSpaceDN w:val="0"/>
        <w:adjustRightInd w:val="0"/>
        <w:spacing w:before="120" w:after="0" w:line="240" w:lineRule="auto"/>
        <w:ind w:left="1276" w:hanging="425"/>
        <w:jc w:val="left"/>
        <w:rPr>
          <w:rFonts w:eastAsia="Times New Roman"/>
          <w:color w:val="000000"/>
          <w:sz w:val="23"/>
          <w:szCs w:val="23"/>
          <w:lang w:eastAsia="en-AU"/>
        </w:rPr>
      </w:pPr>
      <w:r w:rsidRPr="00CF227A">
        <w:rPr>
          <w:rFonts w:eastAsia="Times New Roman"/>
          <w:color w:val="000000"/>
          <w:sz w:val="23"/>
          <w:szCs w:val="23"/>
          <w:lang w:eastAsia="en-AU"/>
        </w:rPr>
        <w:t>(a)</w:t>
      </w:r>
      <w:r w:rsidRPr="00CF227A">
        <w:rPr>
          <w:rFonts w:eastAsia="Times New Roman"/>
          <w:color w:val="000000"/>
          <w:sz w:val="23"/>
          <w:szCs w:val="23"/>
          <w:lang w:eastAsia="en-AU"/>
        </w:rPr>
        <w:tab/>
        <w:t>a person who is genuinely passing through the area if—</w:t>
      </w:r>
    </w:p>
    <w:p w14:paraId="00067CA1" w14:textId="77777777" w:rsidR="00E56F4D" w:rsidRPr="00CF227A" w:rsidRDefault="00E56F4D" w:rsidP="00E56F4D">
      <w:pPr>
        <w:autoSpaceDE w:val="0"/>
        <w:autoSpaceDN w:val="0"/>
        <w:adjustRightInd w:val="0"/>
        <w:spacing w:before="120" w:after="0" w:line="240" w:lineRule="auto"/>
        <w:ind w:left="1701" w:hanging="425"/>
        <w:jc w:val="left"/>
        <w:rPr>
          <w:rFonts w:eastAsia="Times New Roman"/>
          <w:color w:val="000000"/>
          <w:sz w:val="23"/>
          <w:szCs w:val="23"/>
          <w:lang w:eastAsia="en-AU"/>
        </w:rPr>
      </w:pPr>
      <w:r w:rsidRPr="00CF227A">
        <w:rPr>
          <w:rFonts w:eastAsia="Times New Roman"/>
          <w:color w:val="000000"/>
          <w:sz w:val="23"/>
          <w:szCs w:val="23"/>
          <w:lang w:eastAsia="en-AU"/>
        </w:rPr>
        <w:t>(</w:t>
      </w:r>
      <w:proofErr w:type="spellStart"/>
      <w:r w:rsidRPr="00CF227A">
        <w:rPr>
          <w:rFonts w:eastAsia="Times New Roman"/>
          <w:color w:val="000000"/>
          <w:sz w:val="23"/>
          <w:szCs w:val="23"/>
          <w:lang w:eastAsia="en-AU"/>
        </w:rPr>
        <w:t>i</w:t>
      </w:r>
      <w:proofErr w:type="spellEnd"/>
      <w:r w:rsidRPr="00CF227A">
        <w:rPr>
          <w:rFonts w:eastAsia="Times New Roman"/>
          <w:color w:val="000000"/>
          <w:sz w:val="23"/>
          <w:szCs w:val="23"/>
          <w:lang w:eastAsia="en-AU"/>
        </w:rPr>
        <w:t>)</w:t>
      </w:r>
      <w:r w:rsidRPr="00CF227A">
        <w:rPr>
          <w:rFonts w:eastAsia="Times New Roman"/>
          <w:color w:val="000000"/>
          <w:sz w:val="23"/>
          <w:szCs w:val="23"/>
          <w:lang w:eastAsia="en-AU"/>
        </w:rPr>
        <w:tab/>
        <w:t>the liquor is in the original container in which it was purchased from licensed premises; and</w:t>
      </w:r>
    </w:p>
    <w:p w14:paraId="13E7E80F" w14:textId="77777777" w:rsidR="00E56F4D" w:rsidRPr="00CF227A" w:rsidRDefault="00E56F4D" w:rsidP="00E56F4D">
      <w:pPr>
        <w:autoSpaceDE w:val="0"/>
        <w:autoSpaceDN w:val="0"/>
        <w:adjustRightInd w:val="0"/>
        <w:spacing w:before="120" w:after="0" w:line="240" w:lineRule="auto"/>
        <w:ind w:left="1701" w:hanging="425"/>
        <w:jc w:val="left"/>
        <w:rPr>
          <w:rFonts w:eastAsia="Times New Roman"/>
          <w:color w:val="000000"/>
          <w:sz w:val="23"/>
          <w:szCs w:val="23"/>
          <w:lang w:eastAsia="en-AU"/>
        </w:rPr>
      </w:pPr>
      <w:r w:rsidRPr="00CF227A">
        <w:rPr>
          <w:rFonts w:eastAsia="Times New Roman"/>
          <w:color w:val="000000"/>
          <w:sz w:val="23"/>
          <w:szCs w:val="23"/>
          <w:lang w:eastAsia="en-AU"/>
        </w:rPr>
        <w:t>(ii)</w:t>
      </w:r>
      <w:r w:rsidRPr="00CF227A">
        <w:rPr>
          <w:rFonts w:eastAsia="Times New Roman"/>
          <w:color w:val="000000"/>
          <w:sz w:val="23"/>
          <w:szCs w:val="23"/>
          <w:lang w:eastAsia="en-AU"/>
        </w:rPr>
        <w:tab/>
        <w:t>the container has not been opened; or</w:t>
      </w:r>
    </w:p>
    <w:p w14:paraId="42BE4A70" w14:textId="77777777" w:rsidR="00E56F4D" w:rsidRPr="00CF227A" w:rsidRDefault="00E56F4D" w:rsidP="00E56F4D">
      <w:pPr>
        <w:autoSpaceDE w:val="0"/>
        <w:autoSpaceDN w:val="0"/>
        <w:adjustRightInd w:val="0"/>
        <w:spacing w:before="120" w:after="0" w:line="240" w:lineRule="auto"/>
        <w:ind w:left="1276" w:hanging="425"/>
        <w:jc w:val="left"/>
        <w:rPr>
          <w:rFonts w:eastAsia="Times New Roman"/>
          <w:color w:val="000000"/>
          <w:sz w:val="23"/>
          <w:szCs w:val="23"/>
          <w:lang w:eastAsia="en-AU"/>
        </w:rPr>
      </w:pPr>
      <w:r w:rsidRPr="00CF227A">
        <w:rPr>
          <w:rFonts w:eastAsia="Times New Roman"/>
          <w:color w:val="000000"/>
          <w:sz w:val="23"/>
          <w:szCs w:val="23"/>
          <w:lang w:eastAsia="en-AU"/>
        </w:rPr>
        <w:t>(b)</w:t>
      </w:r>
      <w:r w:rsidRPr="00CF227A">
        <w:rPr>
          <w:rFonts w:eastAsia="Times New Roman"/>
          <w:color w:val="000000"/>
          <w:sz w:val="23"/>
          <w:szCs w:val="23"/>
          <w:lang w:eastAsia="en-AU"/>
        </w:rPr>
        <w:tab/>
        <w:t xml:space="preserve">a person who has possession of the liquor </w:t>
      </w:r>
      <w:proofErr w:type="gramStart"/>
      <w:r w:rsidRPr="00CF227A">
        <w:rPr>
          <w:rFonts w:eastAsia="Times New Roman"/>
          <w:color w:val="000000"/>
          <w:sz w:val="23"/>
          <w:szCs w:val="23"/>
          <w:lang w:eastAsia="en-AU"/>
        </w:rPr>
        <w:t>in the course of</w:t>
      </w:r>
      <w:proofErr w:type="gramEnd"/>
      <w:r w:rsidRPr="00CF227A">
        <w:rPr>
          <w:rFonts w:eastAsia="Times New Roman"/>
          <w:color w:val="000000"/>
          <w:sz w:val="23"/>
          <w:szCs w:val="23"/>
          <w:lang w:eastAsia="en-AU"/>
        </w:rPr>
        <w:t xml:space="preserve"> carrying on a business or </w:t>
      </w:r>
      <w:proofErr w:type="gramStart"/>
      <w:r w:rsidRPr="00CF227A">
        <w:rPr>
          <w:rFonts w:eastAsia="Times New Roman"/>
          <w:color w:val="000000"/>
          <w:sz w:val="23"/>
          <w:szCs w:val="23"/>
          <w:lang w:eastAsia="en-AU"/>
        </w:rPr>
        <w:t>in the course of</w:t>
      </w:r>
      <w:proofErr w:type="gramEnd"/>
      <w:r w:rsidRPr="00CF227A">
        <w:rPr>
          <w:rFonts w:eastAsia="Times New Roman"/>
          <w:color w:val="000000"/>
          <w:sz w:val="23"/>
          <w:szCs w:val="23"/>
          <w:lang w:eastAsia="en-AU"/>
        </w:rPr>
        <w:t xml:space="preserve"> his or her employment by another person </w:t>
      </w:r>
      <w:proofErr w:type="gramStart"/>
      <w:r w:rsidRPr="00CF227A">
        <w:rPr>
          <w:rFonts w:eastAsia="Times New Roman"/>
          <w:color w:val="000000"/>
          <w:sz w:val="23"/>
          <w:szCs w:val="23"/>
          <w:lang w:eastAsia="en-AU"/>
        </w:rPr>
        <w:t>in the course of</w:t>
      </w:r>
      <w:proofErr w:type="gramEnd"/>
      <w:r w:rsidRPr="00CF227A">
        <w:rPr>
          <w:rFonts w:eastAsia="Times New Roman"/>
          <w:color w:val="000000"/>
          <w:sz w:val="23"/>
          <w:szCs w:val="23"/>
          <w:lang w:eastAsia="en-AU"/>
        </w:rPr>
        <w:t xml:space="preserve"> carrying on a business; or</w:t>
      </w:r>
    </w:p>
    <w:p w14:paraId="193A7AA8" w14:textId="77777777" w:rsidR="00E56F4D" w:rsidRPr="00CF227A" w:rsidRDefault="00E56F4D" w:rsidP="00E56F4D">
      <w:pPr>
        <w:autoSpaceDE w:val="0"/>
        <w:autoSpaceDN w:val="0"/>
        <w:adjustRightInd w:val="0"/>
        <w:spacing w:before="120" w:after="0" w:line="240" w:lineRule="auto"/>
        <w:ind w:left="1276" w:hanging="425"/>
        <w:jc w:val="left"/>
        <w:rPr>
          <w:rFonts w:eastAsia="Times New Roman"/>
          <w:color w:val="000000"/>
          <w:sz w:val="23"/>
          <w:szCs w:val="23"/>
          <w:lang w:eastAsia="en-AU"/>
        </w:rPr>
      </w:pPr>
      <w:r w:rsidRPr="00CF227A">
        <w:rPr>
          <w:rFonts w:eastAsia="Times New Roman"/>
          <w:color w:val="000000"/>
          <w:sz w:val="23"/>
          <w:szCs w:val="23"/>
          <w:lang w:eastAsia="en-AU"/>
        </w:rPr>
        <w:t>(c)</w:t>
      </w:r>
      <w:r w:rsidRPr="00CF227A">
        <w:rPr>
          <w:rFonts w:eastAsia="Times New Roman"/>
          <w:color w:val="000000"/>
          <w:sz w:val="23"/>
          <w:szCs w:val="23"/>
          <w:lang w:eastAsia="en-AU"/>
        </w:rPr>
        <w:tab/>
        <w:t>a person who is permanently or temporarily residing at premises within the area or on the boundary of the area and who enters the area solely for the purpose of passing through it to enter those premises or who enters the area from those premises for the purpose of leaving the area.</w:t>
      </w:r>
    </w:p>
    <w:p w14:paraId="738049BB" w14:textId="77777777" w:rsidR="00E56F4D" w:rsidRDefault="00E56F4D" w:rsidP="00E56F4D">
      <w:pPr>
        <w:spacing w:after="0" w:line="240" w:lineRule="auto"/>
        <w:jc w:val="left"/>
      </w:pPr>
      <w:r>
        <w:br w:type="page"/>
      </w:r>
    </w:p>
    <w:p w14:paraId="1B998ECF" w14:textId="77777777" w:rsidR="00E56F4D" w:rsidRDefault="00E56F4D" w:rsidP="00E56F4D">
      <w:pPr>
        <w:autoSpaceDE w:val="0"/>
        <w:autoSpaceDN w:val="0"/>
        <w:adjustRightInd w:val="0"/>
        <w:spacing w:before="280" w:after="0" w:line="240" w:lineRule="auto"/>
        <w:ind w:left="567" w:hanging="567"/>
        <w:jc w:val="left"/>
        <w:rPr>
          <w:rFonts w:eastAsia="Times New Roman"/>
          <w:b/>
          <w:bCs/>
          <w:color w:val="000000"/>
          <w:sz w:val="32"/>
          <w:szCs w:val="32"/>
          <w:lang w:eastAsia="en-AU"/>
        </w:rPr>
      </w:pPr>
      <w:r w:rsidRPr="00CF227A">
        <w:rPr>
          <w:rFonts w:eastAsia="Times New Roman"/>
          <w:b/>
          <w:bCs/>
          <w:color w:val="000000"/>
          <w:sz w:val="32"/>
          <w:szCs w:val="32"/>
          <w:lang w:eastAsia="en-AU"/>
        </w:rPr>
        <w:lastRenderedPageBreak/>
        <w:t>Schedule—Victor Harbor Area 4</w:t>
      </w:r>
    </w:p>
    <w:p w14:paraId="6D08690C" w14:textId="77777777" w:rsidR="00E56F4D" w:rsidRPr="001B1311" w:rsidRDefault="00E56F4D" w:rsidP="00E56F4D">
      <w:pPr>
        <w:autoSpaceDE w:val="0"/>
        <w:autoSpaceDN w:val="0"/>
        <w:adjustRightInd w:val="0"/>
        <w:spacing w:before="120" w:after="0" w:line="240" w:lineRule="auto"/>
        <w:jc w:val="left"/>
        <w:rPr>
          <w:rFonts w:eastAsia="Times New Roman"/>
          <w:b/>
          <w:bCs/>
          <w:color w:val="000000"/>
          <w:sz w:val="23"/>
          <w:szCs w:val="23"/>
          <w:lang w:eastAsia="en-AU"/>
        </w:rPr>
      </w:pPr>
      <w:r w:rsidRPr="00CF227A">
        <w:rPr>
          <w:rFonts w:eastAsia="Times New Roman"/>
          <w:b/>
          <w:bCs/>
          <w:color w:val="000000"/>
          <w:sz w:val="23"/>
          <w:szCs w:val="23"/>
          <w:lang w:eastAsia="en-AU"/>
        </w:rPr>
        <w:t>1—Extent of prohibition</w:t>
      </w:r>
    </w:p>
    <w:p w14:paraId="76B2E6FE" w14:textId="77777777" w:rsidR="00E56F4D" w:rsidRPr="001B1311" w:rsidRDefault="00E56F4D" w:rsidP="00E56F4D">
      <w:pPr>
        <w:autoSpaceDE w:val="0"/>
        <w:autoSpaceDN w:val="0"/>
        <w:adjustRightInd w:val="0"/>
        <w:spacing w:before="120" w:after="120" w:line="240" w:lineRule="auto"/>
        <w:ind w:left="340"/>
        <w:jc w:val="left"/>
        <w:rPr>
          <w:rFonts w:eastAsia="Times New Roman"/>
          <w:b/>
          <w:bCs/>
          <w:color w:val="000000"/>
          <w:sz w:val="23"/>
          <w:szCs w:val="23"/>
          <w:lang w:eastAsia="en-AU"/>
        </w:rPr>
      </w:pPr>
      <w:r w:rsidRPr="00CF227A">
        <w:rPr>
          <w:rFonts w:eastAsia="Times New Roman"/>
          <w:color w:val="000000"/>
          <w:sz w:val="23"/>
          <w:szCs w:val="23"/>
          <w:lang w:eastAsia="en-AU"/>
        </w:rPr>
        <w:t>The consumption of liquor is prohibited and the possession of liquor is prohibited.</w:t>
      </w:r>
    </w:p>
    <w:p w14:paraId="4854A55E" w14:textId="77777777" w:rsidR="00E56F4D" w:rsidRPr="001B1311" w:rsidRDefault="00E56F4D" w:rsidP="00E56F4D">
      <w:pPr>
        <w:autoSpaceDE w:val="0"/>
        <w:autoSpaceDN w:val="0"/>
        <w:adjustRightInd w:val="0"/>
        <w:spacing w:before="120" w:after="0" w:line="240" w:lineRule="auto"/>
        <w:jc w:val="left"/>
        <w:rPr>
          <w:rFonts w:eastAsia="Times New Roman"/>
          <w:b/>
          <w:bCs/>
          <w:color w:val="000000"/>
          <w:sz w:val="23"/>
          <w:szCs w:val="23"/>
          <w:lang w:eastAsia="en-AU"/>
        </w:rPr>
      </w:pPr>
      <w:r w:rsidRPr="00CF227A">
        <w:rPr>
          <w:rFonts w:eastAsia="Times New Roman"/>
          <w:b/>
          <w:bCs/>
          <w:color w:val="000000"/>
          <w:sz w:val="23"/>
          <w:szCs w:val="23"/>
          <w:lang w:eastAsia="en-AU"/>
        </w:rPr>
        <w:t>2—Period of prohibition</w:t>
      </w:r>
    </w:p>
    <w:p w14:paraId="7258F42B" w14:textId="77777777" w:rsidR="00E56F4D" w:rsidRPr="00CF227A" w:rsidRDefault="00E56F4D" w:rsidP="00E56F4D">
      <w:pPr>
        <w:autoSpaceDE w:val="0"/>
        <w:autoSpaceDN w:val="0"/>
        <w:adjustRightInd w:val="0"/>
        <w:spacing w:before="120" w:after="120" w:line="240" w:lineRule="auto"/>
        <w:ind w:left="340"/>
        <w:jc w:val="left"/>
        <w:rPr>
          <w:rFonts w:eastAsia="Times New Roman"/>
          <w:color w:val="000000"/>
          <w:sz w:val="23"/>
          <w:szCs w:val="23"/>
          <w:lang w:eastAsia="en-AU"/>
        </w:rPr>
      </w:pPr>
      <w:r w:rsidRPr="00CF227A">
        <w:rPr>
          <w:rFonts w:eastAsia="Times New Roman"/>
          <w:color w:val="000000"/>
          <w:sz w:val="23"/>
          <w:szCs w:val="23"/>
          <w:lang w:eastAsia="en-AU"/>
        </w:rPr>
        <w:t>From 8</w:t>
      </w:r>
      <w:r>
        <w:rPr>
          <w:rFonts w:eastAsia="Times New Roman"/>
          <w:color w:val="000000"/>
          <w:sz w:val="23"/>
          <w:szCs w:val="23"/>
          <w:lang w:eastAsia="en-AU"/>
        </w:rPr>
        <w:t>am</w:t>
      </w:r>
      <w:r w:rsidRPr="00CF227A">
        <w:rPr>
          <w:rFonts w:eastAsia="Times New Roman"/>
          <w:color w:val="000000"/>
          <w:sz w:val="23"/>
          <w:szCs w:val="23"/>
          <w:lang w:eastAsia="en-AU"/>
        </w:rPr>
        <w:t xml:space="preserve"> on Monday</w:t>
      </w:r>
      <w:r>
        <w:rPr>
          <w:rFonts w:eastAsia="Times New Roman"/>
          <w:color w:val="000000"/>
          <w:sz w:val="23"/>
          <w:szCs w:val="23"/>
          <w:lang w:eastAsia="en-AU"/>
        </w:rPr>
        <w:t>,</w:t>
      </w:r>
      <w:r w:rsidRPr="00CF227A">
        <w:rPr>
          <w:rFonts w:eastAsia="Times New Roman"/>
          <w:color w:val="000000"/>
          <w:sz w:val="23"/>
          <w:szCs w:val="23"/>
          <w:lang w:eastAsia="en-AU"/>
        </w:rPr>
        <w:t xml:space="preserve"> 16 November 2026 to 10</w:t>
      </w:r>
      <w:r>
        <w:rPr>
          <w:rFonts w:eastAsia="Times New Roman"/>
          <w:color w:val="000000"/>
          <w:sz w:val="23"/>
          <w:szCs w:val="23"/>
          <w:lang w:eastAsia="en-AU"/>
        </w:rPr>
        <w:t>am</w:t>
      </w:r>
      <w:r w:rsidRPr="00CF227A">
        <w:rPr>
          <w:rFonts w:eastAsia="Times New Roman"/>
          <w:color w:val="000000"/>
          <w:sz w:val="23"/>
          <w:szCs w:val="23"/>
          <w:lang w:eastAsia="en-AU"/>
        </w:rPr>
        <w:t xml:space="preserve"> on Monday</w:t>
      </w:r>
      <w:r>
        <w:rPr>
          <w:rFonts w:eastAsia="Times New Roman"/>
          <w:color w:val="000000"/>
          <w:sz w:val="23"/>
          <w:szCs w:val="23"/>
          <w:lang w:eastAsia="en-AU"/>
        </w:rPr>
        <w:t>,</w:t>
      </w:r>
      <w:r w:rsidRPr="00CF227A">
        <w:rPr>
          <w:rFonts w:eastAsia="Times New Roman"/>
          <w:color w:val="000000"/>
          <w:sz w:val="23"/>
          <w:szCs w:val="23"/>
          <w:lang w:eastAsia="en-AU"/>
        </w:rPr>
        <w:t xml:space="preserve"> 23 November 2026.</w:t>
      </w:r>
    </w:p>
    <w:p w14:paraId="599BFA79" w14:textId="77777777" w:rsidR="00E56F4D" w:rsidRPr="001B1311" w:rsidRDefault="00E56F4D" w:rsidP="00E56F4D">
      <w:pPr>
        <w:autoSpaceDE w:val="0"/>
        <w:autoSpaceDN w:val="0"/>
        <w:adjustRightInd w:val="0"/>
        <w:spacing w:before="120" w:after="0" w:line="240" w:lineRule="auto"/>
        <w:jc w:val="left"/>
        <w:rPr>
          <w:rFonts w:eastAsia="Times New Roman"/>
          <w:b/>
          <w:bCs/>
          <w:color w:val="000000"/>
          <w:sz w:val="23"/>
          <w:szCs w:val="23"/>
          <w:lang w:eastAsia="en-AU"/>
        </w:rPr>
      </w:pPr>
      <w:r w:rsidRPr="00CF227A">
        <w:rPr>
          <w:rFonts w:eastAsia="Times New Roman"/>
          <w:b/>
          <w:bCs/>
          <w:color w:val="000000"/>
          <w:sz w:val="23"/>
          <w:szCs w:val="23"/>
          <w:lang w:eastAsia="en-AU"/>
        </w:rPr>
        <w:t>3—Description of area</w:t>
      </w:r>
    </w:p>
    <w:p w14:paraId="4FE4E0AD" w14:textId="77777777" w:rsidR="00E56F4D" w:rsidRPr="00CE5A98" w:rsidRDefault="00E56F4D" w:rsidP="00E56F4D">
      <w:pPr>
        <w:autoSpaceDE w:val="0"/>
        <w:autoSpaceDN w:val="0"/>
        <w:adjustRightInd w:val="0"/>
        <w:spacing w:before="120" w:after="120" w:line="240" w:lineRule="auto"/>
        <w:ind w:left="340"/>
        <w:rPr>
          <w:rFonts w:eastAsia="Times New Roman"/>
          <w:color w:val="000000"/>
          <w:spacing w:val="-2"/>
          <w:sz w:val="23"/>
          <w:szCs w:val="23"/>
          <w:lang w:eastAsia="en-AU"/>
        </w:rPr>
      </w:pPr>
      <w:r w:rsidRPr="00A153F2">
        <w:rPr>
          <w:rFonts w:eastAsia="Times New Roman"/>
          <w:color w:val="000000"/>
          <w:spacing w:val="-4"/>
          <w:sz w:val="23"/>
          <w:szCs w:val="23"/>
          <w:lang w:eastAsia="en-AU"/>
        </w:rPr>
        <w:t>The area in and adjacent to Victor Harbor bounded as follows: commencing at the point at which the north-western boundary of Hindmarsh Road intersects the southern bank of the Hindmarsh River, then generally westerly, north-easterly and north-westerly along that bank of the Hindmarsh River to the point at which it is intersected by the prolongation in a straight line of the northern boundary of Dinan Road, then easterly along that prolongation and boundary of Dinan Road and the prolongation in a straight line of that boundary to the western boundary of Laxton Street, then generally south-westerly</w:t>
      </w:r>
      <w:r w:rsidRPr="00CE5A98">
        <w:rPr>
          <w:rFonts w:eastAsia="Times New Roman"/>
          <w:color w:val="000000"/>
          <w:spacing w:val="-2"/>
          <w:sz w:val="23"/>
          <w:szCs w:val="23"/>
          <w:lang w:eastAsia="en-AU"/>
        </w:rPr>
        <w:t xml:space="preserve"> and south-easterly along that boundary of Laxton Street, the south-western boundary of Adare Avenue and the prolongation in a straight line of the south-western boundary of Adare Avenue to the south-eastern boundary of Hindmarsh Road, then generally south-westerly along that boundary of Hindmarsh Road to the point at which it intersects the northern bank of the Hindmarsh River, then along that bank of the Hindmarsh River to the low water mark of Encounter Bay, then generally south-westerly and southerly along the low water mark to the eastern side of the causeway linking </w:t>
      </w:r>
      <w:r w:rsidRPr="00A153F2">
        <w:rPr>
          <w:rFonts w:eastAsia="Times New Roman"/>
          <w:color w:val="000000"/>
          <w:spacing w:val="-4"/>
          <w:sz w:val="23"/>
          <w:szCs w:val="23"/>
          <w:lang w:eastAsia="en-AU"/>
        </w:rPr>
        <w:t xml:space="preserve">Granite Island to the mainland, then in a straight line by the shortest route to the low water mark on the western side of the causeway, then generally westerly, south-westerly, southerly and south-westerly </w:t>
      </w:r>
      <w:r w:rsidRPr="00CE5A98">
        <w:rPr>
          <w:rFonts w:eastAsia="Times New Roman"/>
          <w:color w:val="000000"/>
          <w:spacing w:val="-2"/>
          <w:sz w:val="23"/>
          <w:szCs w:val="23"/>
          <w:lang w:eastAsia="en-AU"/>
        </w:rPr>
        <w:t xml:space="preserve">along the low water mark to the point at which it is intersected by the prolongation in a straight line of the south-western boundary of Harbour View Terrace, then north-westerly along that prolongation and boundary of Harbour View Terrace to the point at which it is intersected by the prolongation in a straight line of the north-western boundary of Kent Drive, then generally north-easterly, northerly and north-westerly along that prolongation and boundary of Kent Drive to the point at which it is intersected by the prolongation in a straight line of the south-eastern boundary of a foot bridge across the Inman River (being the foot bridge closest to the mouth of the river), then north-easterly along </w:t>
      </w:r>
      <w:r w:rsidRPr="00A153F2">
        <w:rPr>
          <w:rFonts w:eastAsia="Times New Roman"/>
          <w:color w:val="000000"/>
          <w:spacing w:val="-4"/>
          <w:sz w:val="23"/>
          <w:szCs w:val="23"/>
          <w:lang w:eastAsia="en-AU"/>
        </w:rPr>
        <w:t xml:space="preserve">the line of that south-eastern boundary of the foot bridge across the river to the south-western boundary of the Victor Harbor Beachfront Holiday Park, then generally south-easterly and north-easterly along the boundary of the park to the south-western boundary of Inman Street, then north-westerly along that boundary of Inman Street and the prolongation in a straight line of that boundary to the north-western boundary of Victoria Street, then north-easterly along that boundary of Victoria Street to the </w:t>
      </w:r>
      <w:r>
        <w:rPr>
          <w:rFonts w:eastAsia="Times New Roman"/>
          <w:color w:val="000000"/>
          <w:spacing w:val="-4"/>
          <w:sz w:val="23"/>
          <w:szCs w:val="23"/>
          <w:lang w:eastAsia="en-AU"/>
        </w:rPr>
        <w:br/>
      </w:r>
      <w:r w:rsidRPr="00A153F2">
        <w:rPr>
          <w:rFonts w:eastAsia="Times New Roman"/>
          <w:color w:val="000000"/>
          <w:spacing w:val="-4"/>
          <w:sz w:val="23"/>
          <w:szCs w:val="23"/>
          <w:lang w:eastAsia="en-AU"/>
        </w:rPr>
        <w:t xml:space="preserve">south-western </w:t>
      </w:r>
      <w:r w:rsidRPr="00CE5A98">
        <w:rPr>
          <w:rFonts w:eastAsia="Times New Roman"/>
          <w:color w:val="000000"/>
          <w:spacing w:val="-2"/>
          <w:sz w:val="23"/>
          <w:szCs w:val="23"/>
          <w:lang w:eastAsia="en-AU"/>
        </w:rPr>
        <w:t xml:space="preserve">boundary of George Main Road, then north-westerly along that boundary of George </w:t>
      </w:r>
      <w:r w:rsidRPr="00A153F2">
        <w:rPr>
          <w:rFonts w:eastAsia="Times New Roman"/>
          <w:color w:val="000000"/>
          <w:spacing w:val="-4"/>
          <w:sz w:val="23"/>
          <w:szCs w:val="23"/>
          <w:lang w:eastAsia="en-AU"/>
        </w:rPr>
        <w:t xml:space="preserve">Main Road to the northern bank of the Inman River, then westerly along that bank of the river to the point at which it is intersected by the prolongation in a straight line of the western boundary of Lot 57 </w:t>
      </w:r>
      <w:r w:rsidRPr="00CE5A98">
        <w:rPr>
          <w:rFonts w:eastAsia="Times New Roman"/>
          <w:color w:val="000000"/>
          <w:spacing w:val="-2"/>
          <w:sz w:val="23"/>
          <w:szCs w:val="23"/>
          <w:lang w:eastAsia="en-AU"/>
        </w:rPr>
        <w:t xml:space="preserve">of FP 20694, then north-westerly along that prolongation to the kerb line on the south-eastern side of Bay Road, then generally north-easterly along that kerb line to the kerb line on the south-western side of George Main Road, then in a straight line by the shortest route across George Main Road to the north-eastern boundary of that road, then north-westerly along that boundary of George Main Road to the point at which the north-eastern boundary of George Main Road meets the eastern boundary of Lot 11 DP 14245 (Victor Harbor High School), then north-easterly, north-westerly, north-easterly, north-westerly and south-westerly along that boundary of Lot 11 to the point at which it meets the </w:t>
      </w:r>
      <w:r w:rsidRPr="00A153F2">
        <w:rPr>
          <w:rFonts w:eastAsia="Times New Roman"/>
          <w:color w:val="000000"/>
          <w:spacing w:val="-4"/>
          <w:sz w:val="23"/>
          <w:szCs w:val="23"/>
          <w:lang w:eastAsia="en-AU"/>
        </w:rPr>
        <w:t xml:space="preserve">south-eastern boundary of Kullaroo Road, then north-easterly along the south-eastern boundary of Kullaroo Road and the prolongation in a straight line of that boundary to the north-eastern corner of Lot 333 FP 165581, then in a straight line by the shortest route to the point at which the north-western boundary of </w:t>
      </w:r>
      <w:proofErr w:type="spellStart"/>
      <w:r w:rsidRPr="00A153F2">
        <w:rPr>
          <w:rFonts w:eastAsia="Times New Roman"/>
          <w:color w:val="000000"/>
          <w:spacing w:val="-4"/>
          <w:sz w:val="23"/>
          <w:szCs w:val="23"/>
          <w:lang w:eastAsia="en-AU"/>
        </w:rPr>
        <w:t>Leworthy</w:t>
      </w:r>
      <w:proofErr w:type="spellEnd"/>
      <w:r w:rsidRPr="00A153F2">
        <w:rPr>
          <w:rFonts w:eastAsia="Times New Roman"/>
          <w:color w:val="000000"/>
          <w:spacing w:val="-4"/>
          <w:sz w:val="23"/>
          <w:szCs w:val="23"/>
          <w:lang w:eastAsia="en-AU"/>
        </w:rPr>
        <w:t xml:space="preserve"> Street meets the north-eastern boundary of Oval Road, then generally north-easterly along that north-western boundary of </w:t>
      </w:r>
      <w:proofErr w:type="spellStart"/>
      <w:r w:rsidRPr="00A153F2">
        <w:rPr>
          <w:rFonts w:eastAsia="Times New Roman"/>
          <w:color w:val="000000"/>
          <w:spacing w:val="-4"/>
          <w:sz w:val="23"/>
          <w:szCs w:val="23"/>
          <w:lang w:eastAsia="en-AU"/>
        </w:rPr>
        <w:t>Leworthy</w:t>
      </w:r>
      <w:proofErr w:type="spellEnd"/>
      <w:r w:rsidRPr="00A153F2">
        <w:rPr>
          <w:rFonts w:eastAsia="Times New Roman"/>
          <w:color w:val="000000"/>
          <w:spacing w:val="-4"/>
          <w:sz w:val="23"/>
          <w:szCs w:val="23"/>
          <w:lang w:eastAsia="en-AU"/>
        </w:rPr>
        <w:t xml:space="preserve"> Street and the prolongation in a straight line of that boundary to the north-eastern boundary of Crozier Road, then south-easterly along that boundary </w:t>
      </w:r>
      <w:r w:rsidRPr="00A153F2">
        <w:rPr>
          <w:rFonts w:eastAsia="Times New Roman"/>
          <w:color w:val="000000"/>
          <w:spacing w:val="-4"/>
          <w:sz w:val="23"/>
          <w:szCs w:val="23"/>
          <w:lang w:eastAsia="en-AU"/>
        </w:rPr>
        <w:lastRenderedPageBreak/>
        <w:t xml:space="preserve">of Crozier Road to the north-western boundary of </w:t>
      </w:r>
      <w:proofErr w:type="spellStart"/>
      <w:r w:rsidRPr="00A153F2">
        <w:rPr>
          <w:rFonts w:eastAsia="Times New Roman"/>
          <w:color w:val="000000"/>
          <w:spacing w:val="-4"/>
          <w:sz w:val="23"/>
          <w:szCs w:val="23"/>
          <w:lang w:eastAsia="en-AU"/>
        </w:rPr>
        <w:t>Acraman</w:t>
      </w:r>
      <w:proofErr w:type="spellEnd"/>
      <w:r w:rsidRPr="00A153F2">
        <w:rPr>
          <w:rFonts w:eastAsia="Times New Roman"/>
          <w:color w:val="000000"/>
          <w:spacing w:val="-4"/>
          <w:sz w:val="23"/>
          <w:szCs w:val="23"/>
          <w:lang w:eastAsia="en-AU"/>
        </w:rPr>
        <w:t xml:space="preserve"> Street, then north-easterly along the </w:t>
      </w:r>
      <w:r>
        <w:rPr>
          <w:rFonts w:eastAsia="Times New Roman"/>
          <w:color w:val="000000"/>
          <w:spacing w:val="-4"/>
          <w:sz w:val="23"/>
          <w:szCs w:val="23"/>
          <w:lang w:eastAsia="en-AU"/>
        </w:rPr>
        <w:br/>
      </w:r>
      <w:r w:rsidRPr="00A153F2">
        <w:rPr>
          <w:rFonts w:eastAsia="Times New Roman"/>
          <w:color w:val="000000"/>
          <w:spacing w:val="-4"/>
          <w:sz w:val="23"/>
          <w:szCs w:val="23"/>
          <w:lang w:eastAsia="en-AU"/>
        </w:rPr>
        <w:t xml:space="preserve">north-western boundaries of </w:t>
      </w:r>
      <w:proofErr w:type="spellStart"/>
      <w:r w:rsidRPr="00A153F2">
        <w:rPr>
          <w:rFonts w:eastAsia="Times New Roman"/>
          <w:color w:val="000000"/>
          <w:spacing w:val="-4"/>
          <w:sz w:val="23"/>
          <w:szCs w:val="23"/>
          <w:lang w:eastAsia="en-AU"/>
        </w:rPr>
        <w:t>Acraman</w:t>
      </w:r>
      <w:proofErr w:type="spellEnd"/>
      <w:r w:rsidRPr="00A153F2">
        <w:rPr>
          <w:rFonts w:eastAsia="Times New Roman"/>
          <w:color w:val="000000"/>
          <w:spacing w:val="-4"/>
          <w:sz w:val="23"/>
          <w:szCs w:val="23"/>
          <w:lang w:eastAsia="en-AU"/>
        </w:rPr>
        <w:t xml:space="preserve"> Street and Carlyle Street to the point at which the north-western boundary of Carlyle Street intersects the north-eastern boundary of Cornhill Road, then south-easterly along that north-eastern boundary of Cornhill Road to the north-western boundary of Hindmarsh Road, then nor</w:t>
      </w:r>
      <w:r w:rsidRPr="00CE5A98">
        <w:rPr>
          <w:rFonts w:eastAsia="Times New Roman"/>
          <w:color w:val="000000"/>
          <w:spacing w:val="-2"/>
          <w:sz w:val="23"/>
          <w:szCs w:val="23"/>
          <w:lang w:eastAsia="en-AU"/>
        </w:rPr>
        <w:t>th-easterly along that boundary of Hindmarsh Road to the north-eastern boundary of Peace Avenue, then north-westerly along that boundary of Peace Avenue to the south-eastern boundary of Broadway Terrace, then north-easterly along that boundary of Broadway Terrace to the south-western boundary of Renown Avenue, then south-easterly along that boundary of Renown Avenue to the north-western boundary of Hindmarsh Road, then generally north-easterly along that boundary of Hindmarsh Road to the point of commencement. The area includes the whole of any wharf, jetty, boat ramp, breakwater or other structure that extends below low water mark from within the area (as well as any area beneath such a structure</w:t>
      </w:r>
      <w:proofErr w:type="gramStart"/>
      <w:r w:rsidRPr="00CE5A98">
        <w:rPr>
          <w:rFonts w:eastAsia="Times New Roman"/>
          <w:color w:val="000000"/>
          <w:spacing w:val="-2"/>
          <w:sz w:val="23"/>
          <w:szCs w:val="23"/>
          <w:lang w:eastAsia="en-AU"/>
        </w:rPr>
        <w:t>), but</w:t>
      </w:r>
      <w:proofErr w:type="gramEnd"/>
      <w:r w:rsidRPr="00CE5A98">
        <w:rPr>
          <w:rFonts w:eastAsia="Times New Roman"/>
          <w:color w:val="000000"/>
          <w:spacing w:val="-2"/>
          <w:sz w:val="23"/>
          <w:szCs w:val="23"/>
          <w:lang w:eastAsia="en-AU"/>
        </w:rPr>
        <w:t xml:space="preserve"> does not include that part of the causeway to Granite Island that lies within the area to which the prohibition in Victor Harbor Area 2 applies.</w:t>
      </w:r>
    </w:p>
    <w:p w14:paraId="1A8C3C32" w14:textId="77777777" w:rsidR="00E56F4D" w:rsidRPr="00CF227A" w:rsidRDefault="00E56F4D" w:rsidP="00E56F4D">
      <w:pPr>
        <w:tabs>
          <w:tab w:val="center" w:pos="397"/>
          <w:tab w:val="left" w:pos="794"/>
        </w:tabs>
        <w:autoSpaceDE w:val="0"/>
        <w:autoSpaceDN w:val="0"/>
        <w:adjustRightInd w:val="0"/>
        <w:spacing w:before="120" w:after="0" w:line="240" w:lineRule="auto"/>
        <w:jc w:val="left"/>
        <w:rPr>
          <w:rFonts w:eastAsia="Times New Roman"/>
          <w:color w:val="000000"/>
          <w:sz w:val="23"/>
          <w:szCs w:val="23"/>
          <w:lang w:eastAsia="en-AU"/>
        </w:rPr>
      </w:pPr>
    </w:p>
    <w:p w14:paraId="10EDFA7F" w14:textId="77777777" w:rsidR="00E56F4D" w:rsidRPr="00CF227A" w:rsidRDefault="00E56F4D" w:rsidP="00E56F4D">
      <w:pPr>
        <w:autoSpaceDE w:val="0"/>
        <w:autoSpaceDN w:val="0"/>
        <w:adjustRightInd w:val="0"/>
        <w:spacing w:before="120" w:after="0" w:line="240" w:lineRule="auto"/>
        <w:jc w:val="center"/>
        <w:rPr>
          <w:rFonts w:ascii="Calibri" w:eastAsia="Times New Roman" w:hAnsi="Calibri"/>
          <w:noProof/>
          <w:color w:val="000000"/>
          <w:sz w:val="22"/>
          <w:lang w:eastAsia="en-AU"/>
        </w:rPr>
      </w:pPr>
      <w:r w:rsidRPr="00CF227A">
        <w:rPr>
          <w:rFonts w:ascii="Calibri" w:eastAsia="Times New Roman" w:hAnsi="Calibri"/>
          <w:noProof/>
          <w:color w:val="000000"/>
          <w:sz w:val="22"/>
          <w:lang w:eastAsia="en-AU"/>
        </w:rPr>
        <w:lastRenderedPageBreak/>
        <w:drawing>
          <wp:inline distT="0" distB="0" distL="0" distR="0" wp14:anchorId="74293929" wp14:editId="6C82D500">
            <wp:extent cx="4959985" cy="6971665"/>
            <wp:effectExtent l="0" t="0" r="0" b="635"/>
            <wp:docPr id="12291360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959985" cy="6971665"/>
                    </a:xfrm>
                    <a:prstGeom prst="rect">
                      <a:avLst/>
                    </a:prstGeom>
                    <a:noFill/>
                    <a:ln>
                      <a:noFill/>
                    </a:ln>
                  </pic:spPr>
                </pic:pic>
              </a:graphicData>
            </a:graphic>
          </wp:inline>
        </w:drawing>
      </w:r>
    </w:p>
    <w:p w14:paraId="14AF93AF" w14:textId="77777777" w:rsidR="00E56F4D" w:rsidRPr="00CF227A" w:rsidRDefault="00E56F4D" w:rsidP="00E56F4D">
      <w:pPr>
        <w:autoSpaceDE w:val="0"/>
        <w:autoSpaceDN w:val="0"/>
        <w:adjustRightInd w:val="0"/>
        <w:spacing w:before="120" w:after="0" w:line="240" w:lineRule="auto"/>
        <w:jc w:val="left"/>
        <w:rPr>
          <w:rFonts w:eastAsia="Times New Roman"/>
          <w:b/>
          <w:bCs/>
          <w:sz w:val="26"/>
          <w:szCs w:val="26"/>
          <w:lang w:eastAsia="en-AU"/>
        </w:rPr>
      </w:pPr>
      <w:r w:rsidRPr="00CF227A">
        <w:rPr>
          <w:rFonts w:eastAsia="Times New Roman"/>
          <w:b/>
          <w:bCs/>
          <w:sz w:val="26"/>
          <w:szCs w:val="26"/>
          <w:lang w:eastAsia="en-AU"/>
        </w:rPr>
        <w:t>Made by the Liquor and Gambling Commissioner</w:t>
      </w:r>
    </w:p>
    <w:p w14:paraId="2EC1673C" w14:textId="77777777" w:rsidR="00E56F4D" w:rsidRDefault="00E56F4D" w:rsidP="00E56F4D">
      <w:pPr>
        <w:autoSpaceDE w:val="0"/>
        <w:autoSpaceDN w:val="0"/>
        <w:adjustRightInd w:val="0"/>
        <w:spacing w:after="0" w:line="240" w:lineRule="auto"/>
        <w:jc w:val="left"/>
        <w:rPr>
          <w:rFonts w:eastAsia="Times New Roman"/>
          <w:color w:val="000000"/>
          <w:sz w:val="23"/>
          <w:szCs w:val="23"/>
          <w:lang w:eastAsia="en-AU"/>
        </w:rPr>
      </w:pPr>
      <w:r w:rsidRPr="00CF227A">
        <w:rPr>
          <w:rFonts w:eastAsia="Times New Roman"/>
          <w:color w:val="000000"/>
          <w:sz w:val="23"/>
          <w:szCs w:val="23"/>
          <w:lang w:eastAsia="en-AU"/>
        </w:rPr>
        <w:t>Alison Selleck</w:t>
      </w:r>
    </w:p>
    <w:p w14:paraId="4CA22749" w14:textId="77777777" w:rsidR="00E56F4D" w:rsidRPr="00CF227A" w:rsidRDefault="00E56F4D" w:rsidP="00E56F4D">
      <w:pPr>
        <w:autoSpaceDE w:val="0"/>
        <w:autoSpaceDN w:val="0"/>
        <w:adjustRightInd w:val="0"/>
        <w:spacing w:after="0" w:line="240" w:lineRule="auto"/>
        <w:jc w:val="left"/>
        <w:rPr>
          <w:rFonts w:eastAsia="Times New Roman"/>
          <w:color w:val="000000"/>
          <w:sz w:val="23"/>
          <w:szCs w:val="23"/>
          <w:lang w:eastAsia="en-AU"/>
        </w:rPr>
      </w:pPr>
      <w:r w:rsidRPr="00CF227A">
        <w:rPr>
          <w:rFonts w:eastAsia="Times New Roman"/>
          <w:color w:val="000000"/>
          <w:sz w:val="23"/>
          <w:szCs w:val="23"/>
          <w:lang w:eastAsia="en-AU"/>
        </w:rPr>
        <w:t>Acting Assistant Director Licensing</w:t>
      </w:r>
    </w:p>
    <w:p w14:paraId="03CA0818" w14:textId="77777777" w:rsidR="00E56F4D" w:rsidRDefault="00E56F4D" w:rsidP="00E56F4D">
      <w:pPr>
        <w:autoSpaceDE w:val="0"/>
        <w:autoSpaceDN w:val="0"/>
        <w:adjustRightInd w:val="0"/>
        <w:spacing w:after="0" w:line="240" w:lineRule="auto"/>
        <w:jc w:val="left"/>
        <w:rPr>
          <w:rFonts w:eastAsia="Times New Roman"/>
          <w:color w:val="000000"/>
          <w:sz w:val="23"/>
          <w:szCs w:val="23"/>
          <w:lang w:eastAsia="en-AU"/>
        </w:rPr>
      </w:pPr>
      <w:r w:rsidRPr="00CF227A">
        <w:rPr>
          <w:rFonts w:eastAsia="Times New Roman"/>
          <w:color w:val="000000"/>
          <w:sz w:val="23"/>
          <w:szCs w:val="23"/>
          <w:lang w:eastAsia="en-AU"/>
        </w:rPr>
        <w:t>Delegate of the Liquor and Gambling Commissioner</w:t>
      </w:r>
    </w:p>
    <w:p w14:paraId="394912B0" w14:textId="1061E25E" w:rsidR="00E56F4D" w:rsidRDefault="00E56F4D" w:rsidP="00E56F4D">
      <w:pPr>
        <w:autoSpaceDE w:val="0"/>
        <w:autoSpaceDN w:val="0"/>
        <w:adjustRightInd w:val="0"/>
        <w:spacing w:before="120" w:after="0" w:line="240" w:lineRule="auto"/>
        <w:jc w:val="left"/>
        <w:rPr>
          <w:rFonts w:eastAsia="Times New Roman"/>
          <w:color w:val="000000"/>
          <w:sz w:val="23"/>
          <w:szCs w:val="23"/>
          <w:lang w:eastAsia="en-AU"/>
        </w:rPr>
      </w:pPr>
      <w:r w:rsidRPr="00CF227A">
        <w:rPr>
          <w:rFonts w:eastAsia="Times New Roman"/>
          <w:color w:val="000000"/>
          <w:sz w:val="23"/>
          <w:szCs w:val="23"/>
          <w:lang w:eastAsia="en-AU"/>
        </w:rPr>
        <w:t xml:space="preserve">On </w:t>
      </w:r>
      <w:r w:rsidRPr="001B1311">
        <w:rPr>
          <w:rFonts w:eastAsia="Times New Roman"/>
          <w:color w:val="000000"/>
          <w:sz w:val="23"/>
          <w:szCs w:val="23"/>
          <w:lang w:eastAsia="en-AU"/>
        </w:rPr>
        <w:t>11 October 2026</w:t>
      </w:r>
    </w:p>
    <w:p w14:paraId="395A37CD" w14:textId="77777777" w:rsidR="00E56F4D" w:rsidRDefault="00E56F4D" w:rsidP="00E56F4D">
      <w:pPr>
        <w:pBdr>
          <w:bottom w:val="single" w:sz="4" w:space="1" w:color="auto"/>
        </w:pBdr>
        <w:spacing w:after="0" w:line="52" w:lineRule="exact"/>
        <w:jc w:val="center"/>
        <w:rPr>
          <w:rFonts w:eastAsia="Times New Roman"/>
          <w:color w:val="000000"/>
          <w:sz w:val="23"/>
          <w:szCs w:val="23"/>
          <w:lang w:eastAsia="en-AU"/>
        </w:rPr>
      </w:pPr>
    </w:p>
    <w:p w14:paraId="1D2006B4" w14:textId="77777777" w:rsidR="00E56F4D" w:rsidRDefault="00E56F4D" w:rsidP="00E56F4D">
      <w:pPr>
        <w:pBdr>
          <w:top w:val="single" w:sz="4" w:space="1" w:color="auto"/>
        </w:pBdr>
        <w:spacing w:before="34" w:after="0" w:line="14" w:lineRule="exact"/>
        <w:jc w:val="center"/>
        <w:rPr>
          <w:rFonts w:eastAsia="Times New Roman"/>
          <w:color w:val="000000"/>
          <w:sz w:val="23"/>
          <w:szCs w:val="23"/>
          <w:lang w:eastAsia="en-AU"/>
        </w:rPr>
      </w:pPr>
    </w:p>
    <w:p w14:paraId="596FFFC9" w14:textId="73266EE2" w:rsidR="00E56F4D" w:rsidRDefault="00E56F4D">
      <w:pPr>
        <w:spacing w:after="0" w:line="240" w:lineRule="auto"/>
        <w:jc w:val="left"/>
        <w:rPr>
          <w:rFonts w:eastAsia="Times New Roman"/>
          <w:color w:val="000000"/>
          <w:sz w:val="23"/>
          <w:szCs w:val="23"/>
          <w:lang w:eastAsia="en-AU"/>
        </w:rPr>
      </w:pPr>
      <w:r>
        <w:rPr>
          <w:rFonts w:eastAsia="Times New Roman"/>
          <w:color w:val="000000"/>
          <w:sz w:val="23"/>
          <w:szCs w:val="23"/>
          <w:lang w:eastAsia="en-AU"/>
        </w:rPr>
        <w:br w:type="page"/>
      </w:r>
    </w:p>
    <w:p w14:paraId="785FC8DF" w14:textId="53B63640" w:rsidR="00A96BEC" w:rsidRPr="00A96BEC" w:rsidRDefault="009C3D6A" w:rsidP="009C3D6A">
      <w:pPr>
        <w:pStyle w:val="Heading2"/>
      </w:pPr>
      <w:bookmarkStart w:id="29" w:name="_Toc242881810"/>
      <w:r w:rsidRPr="00A96BEC">
        <w:lastRenderedPageBreak/>
        <w:t>Motor Vehicles Act 1959</w:t>
      </w:r>
      <w:bookmarkEnd w:id="29"/>
    </w:p>
    <w:p w14:paraId="0DAA1BC2" w14:textId="77777777" w:rsidR="00A96BEC" w:rsidRPr="00A96BEC" w:rsidRDefault="00A96BEC" w:rsidP="00A96BEC">
      <w:pPr>
        <w:jc w:val="center"/>
        <w:rPr>
          <w:smallCaps/>
          <w:szCs w:val="17"/>
        </w:rPr>
      </w:pPr>
      <w:r w:rsidRPr="00A96BEC">
        <w:rPr>
          <w:smallCaps/>
          <w:szCs w:val="17"/>
        </w:rPr>
        <w:t>Section 47A</w:t>
      </w:r>
    </w:p>
    <w:p w14:paraId="51F7A7FC" w14:textId="77777777" w:rsidR="00A96BEC" w:rsidRPr="00A96BEC" w:rsidRDefault="00A96BEC" w:rsidP="00A96BEC">
      <w:pPr>
        <w:jc w:val="center"/>
        <w:rPr>
          <w:i/>
          <w:szCs w:val="17"/>
        </w:rPr>
      </w:pPr>
      <w:r w:rsidRPr="00A96BEC">
        <w:rPr>
          <w:i/>
          <w:szCs w:val="17"/>
        </w:rPr>
        <w:t>Classes, Specifications and Design of Number Plates—</w:t>
      </w:r>
      <w:r w:rsidRPr="00A96BEC">
        <w:rPr>
          <w:i/>
          <w:szCs w:val="17"/>
        </w:rPr>
        <w:br/>
        <w:t>Notice by the Registrar of Motor Vehicles</w:t>
      </w:r>
    </w:p>
    <w:p w14:paraId="24F44577" w14:textId="77777777" w:rsidR="00A96BEC" w:rsidRPr="00A96BEC" w:rsidRDefault="00A96BEC" w:rsidP="00A96BEC">
      <w:pPr>
        <w:rPr>
          <w:rFonts w:eastAsia="Times New Roman"/>
          <w:szCs w:val="17"/>
        </w:rPr>
      </w:pPr>
      <w:r w:rsidRPr="00A96BEC">
        <w:rPr>
          <w:szCs w:val="17"/>
        </w:rPr>
        <w:t>Pursuant to Sectio</w:t>
      </w:r>
      <w:r w:rsidRPr="00A96BEC">
        <w:rPr>
          <w:rFonts w:eastAsia="Times New Roman"/>
          <w:szCs w:val="17"/>
        </w:rPr>
        <w:t xml:space="preserve">n 47A of the </w:t>
      </w:r>
      <w:r w:rsidRPr="00A96BEC">
        <w:rPr>
          <w:rFonts w:eastAsia="Times New Roman"/>
          <w:i/>
          <w:iCs/>
          <w:szCs w:val="17"/>
        </w:rPr>
        <w:t xml:space="preserve">Motor Vehicles Act 1959 </w:t>
      </w:r>
      <w:r w:rsidRPr="00A96BEC">
        <w:rPr>
          <w:rFonts w:eastAsia="Times New Roman"/>
          <w:iCs/>
          <w:szCs w:val="17"/>
        </w:rPr>
        <w:t>(‘the Act’)</w:t>
      </w:r>
      <w:r w:rsidRPr="00A96BEC">
        <w:rPr>
          <w:rFonts w:eastAsia="Times New Roman"/>
          <w:szCs w:val="17"/>
        </w:rPr>
        <w:t xml:space="preserve">, I, </w:t>
      </w:r>
      <w:r w:rsidRPr="00A96BEC">
        <w:rPr>
          <w:szCs w:val="17"/>
        </w:rPr>
        <w:t>Emma Kokar, Registrar of Motor Vehicles (Registr</w:t>
      </w:r>
      <w:r w:rsidRPr="00A96BEC">
        <w:rPr>
          <w:rFonts w:eastAsia="Times New Roman"/>
          <w:szCs w:val="17"/>
        </w:rPr>
        <w:t>ar):</w:t>
      </w:r>
    </w:p>
    <w:p w14:paraId="4A19B4AE" w14:textId="77777777" w:rsidR="00A96BEC" w:rsidRPr="00A96BEC" w:rsidRDefault="00A96BEC" w:rsidP="00A96BEC">
      <w:pPr>
        <w:ind w:left="426" w:hanging="284"/>
        <w:rPr>
          <w:rFonts w:eastAsia="Times New Roman"/>
          <w:szCs w:val="17"/>
        </w:rPr>
      </w:pPr>
      <w:r w:rsidRPr="00A96BEC">
        <w:rPr>
          <w:rFonts w:eastAsia="Times New Roman"/>
          <w:szCs w:val="17"/>
        </w:rPr>
        <w:t>(a)</w:t>
      </w:r>
      <w:r w:rsidRPr="00A96BEC">
        <w:rPr>
          <w:rFonts w:eastAsia="Times New Roman"/>
          <w:szCs w:val="17"/>
        </w:rPr>
        <w:tab/>
        <w:t>revoke the following notices made under Section 47A of the Act:</w:t>
      </w:r>
    </w:p>
    <w:p w14:paraId="573557DE" w14:textId="77777777" w:rsidR="00A96BEC" w:rsidRPr="00A96BEC" w:rsidRDefault="00A96BEC" w:rsidP="00A96BEC">
      <w:pPr>
        <w:ind w:left="567" w:hanging="141"/>
        <w:rPr>
          <w:rFonts w:eastAsia="Times New Roman"/>
          <w:szCs w:val="17"/>
        </w:rPr>
      </w:pPr>
      <w:r w:rsidRPr="00A96BEC">
        <w:rPr>
          <w:rFonts w:eastAsia="Times New Roman"/>
          <w:szCs w:val="17"/>
        </w:rPr>
        <w:t>•</w:t>
      </w:r>
      <w:r w:rsidRPr="00A96BEC">
        <w:rPr>
          <w:rFonts w:eastAsia="Times New Roman"/>
          <w:szCs w:val="17"/>
        </w:rPr>
        <w:tab/>
        <w:t>notice dated 22 January 2026 published in the</w:t>
      </w:r>
      <w:r w:rsidRPr="00A96BEC">
        <w:rPr>
          <w:rFonts w:eastAsia="Times New Roman"/>
          <w:iCs/>
          <w:szCs w:val="17"/>
        </w:rPr>
        <w:t xml:space="preserve"> Gazette</w:t>
      </w:r>
      <w:r w:rsidRPr="00A96BEC">
        <w:rPr>
          <w:rFonts w:eastAsia="Times New Roman"/>
          <w:szCs w:val="17"/>
        </w:rPr>
        <w:t xml:space="preserve"> No. 6 on Monday, 2 February 2026 (pages 172-192).</w:t>
      </w:r>
    </w:p>
    <w:p w14:paraId="3478C5A0" w14:textId="77777777" w:rsidR="00A96BEC" w:rsidRPr="00A96BEC" w:rsidRDefault="00A96BEC" w:rsidP="00A96BEC">
      <w:pPr>
        <w:ind w:left="426" w:hanging="284"/>
        <w:rPr>
          <w:rFonts w:eastAsia="Times New Roman"/>
          <w:szCs w:val="17"/>
        </w:rPr>
      </w:pPr>
      <w:r w:rsidRPr="00A96BEC">
        <w:rPr>
          <w:rFonts w:eastAsia="Times New Roman"/>
          <w:szCs w:val="17"/>
        </w:rPr>
        <w:t>(b)</w:t>
      </w:r>
      <w:r w:rsidRPr="00A96BEC">
        <w:rPr>
          <w:rFonts w:eastAsia="Times New Roman"/>
          <w:szCs w:val="17"/>
        </w:rPr>
        <w:tab/>
      </w:r>
      <w:r w:rsidRPr="00A96BEC">
        <w:rPr>
          <w:rFonts w:eastAsia="Times New Roman"/>
          <w:spacing w:val="-4"/>
          <w:szCs w:val="17"/>
        </w:rPr>
        <w:t xml:space="preserve">establish the classes of number plates set out in Schedule 1 and numbered 1 to 13 and 15 to 23 (inclusive) for the purposes of Section 47(1) </w:t>
      </w:r>
      <w:r w:rsidRPr="00A96BEC">
        <w:rPr>
          <w:rFonts w:eastAsia="Times New Roman"/>
          <w:szCs w:val="17"/>
        </w:rPr>
        <w:t>of the Act;</w:t>
      </w:r>
    </w:p>
    <w:p w14:paraId="18426D22" w14:textId="77777777" w:rsidR="00A96BEC" w:rsidRPr="00A96BEC" w:rsidRDefault="00A96BEC" w:rsidP="00A96BEC">
      <w:pPr>
        <w:ind w:left="426" w:hanging="284"/>
        <w:rPr>
          <w:rFonts w:eastAsia="Times New Roman"/>
          <w:szCs w:val="17"/>
        </w:rPr>
      </w:pPr>
      <w:r w:rsidRPr="00A96BEC">
        <w:rPr>
          <w:rFonts w:eastAsia="Times New Roman"/>
          <w:szCs w:val="17"/>
        </w:rPr>
        <w:t>(c)</w:t>
      </w:r>
      <w:r w:rsidRPr="00A96BEC">
        <w:rPr>
          <w:rFonts w:eastAsia="Times New Roman"/>
          <w:szCs w:val="17"/>
        </w:rPr>
        <w:tab/>
        <w:t>prescribe the specifications and design set out in Schedule 2 to be the specifications and design to which number plates of each class established by this notice must conform;</w:t>
      </w:r>
    </w:p>
    <w:p w14:paraId="47617B4E" w14:textId="77777777" w:rsidR="00A96BEC" w:rsidRPr="00A96BEC" w:rsidRDefault="00A96BEC" w:rsidP="00A96BEC">
      <w:pPr>
        <w:ind w:left="426" w:hanging="284"/>
        <w:rPr>
          <w:rFonts w:eastAsia="Times New Roman"/>
          <w:szCs w:val="17"/>
        </w:rPr>
      </w:pPr>
      <w:r w:rsidRPr="00A96BEC">
        <w:rPr>
          <w:rFonts w:eastAsia="Times New Roman"/>
          <w:szCs w:val="17"/>
        </w:rPr>
        <w:t>(d)</w:t>
      </w:r>
      <w:r w:rsidRPr="00A96BEC">
        <w:rPr>
          <w:rFonts w:eastAsia="Times New Roman"/>
          <w:szCs w:val="17"/>
        </w:rPr>
        <w:tab/>
        <w:t>declare the classes of number plates set out in Schedule 3 to be classes of number plates that the Registrar may enter into an agreement pursuant to Section 47A(4) of the Act.</w:t>
      </w:r>
    </w:p>
    <w:p w14:paraId="01C443E5" w14:textId="77777777" w:rsidR="00A96BEC" w:rsidRPr="00A96BEC" w:rsidRDefault="00A96BEC" w:rsidP="00A96BEC">
      <w:pPr>
        <w:jc w:val="center"/>
        <w:rPr>
          <w:smallCaps/>
          <w:szCs w:val="17"/>
        </w:rPr>
      </w:pPr>
      <w:r w:rsidRPr="00A96BEC">
        <w:rPr>
          <w:smallCaps/>
          <w:szCs w:val="17"/>
        </w:rPr>
        <w:t>Schedule 1</w:t>
      </w:r>
    </w:p>
    <w:p w14:paraId="616D5286" w14:textId="77777777" w:rsidR="00A96BEC" w:rsidRPr="00A96BEC" w:rsidRDefault="00A96BEC" w:rsidP="00A96BEC">
      <w:pPr>
        <w:jc w:val="center"/>
        <w:rPr>
          <w:i/>
          <w:szCs w:val="17"/>
        </w:rPr>
      </w:pPr>
      <w:r w:rsidRPr="00A96BEC">
        <w:rPr>
          <w:i/>
          <w:szCs w:val="17"/>
        </w:rPr>
        <w:t>Classes of Number Plates</w:t>
      </w:r>
    </w:p>
    <w:p w14:paraId="3A03D093" w14:textId="77777777" w:rsidR="00A96BEC" w:rsidRPr="00A96BEC" w:rsidRDefault="00A96BEC" w:rsidP="00A96BEC">
      <w:pPr>
        <w:rPr>
          <w:rFonts w:eastAsia="Times New Roman"/>
          <w:szCs w:val="17"/>
        </w:rPr>
      </w:pPr>
      <w:r w:rsidRPr="00A96BEC">
        <w:rPr>
          <w:rFonts w:eastAsia="Times New Roman"/>
          <w:szCs w:val="17"/>
        </w:rPr>
        <w:t>Class 1—Numeric</w:t>
      </w:r>
    </w:p>
    <w:p w14:paraId="3F65657A" w14:textId="77777777" w:rsidR="00A96BEC" w:rsidRPr="00A96BEC" w:rsidRDefault="00A96BEC" w:rsidP="00A96BEC">
      <w:pPr>
        <w:rPr>
          <w:rFonts w:eastAsia="Times New Roman"/>
          <w:szCs w:val="17"/>
        </w:rPr>
      </w:pPr>
      <w:r w:rsidRPr="00A96BEC">
        <w:rPr>
          <w:rFonts w:eastAsia="Times New Roman"/>
          <w:szCs w:val="17"/>
        </w:rPr>
        <w:t>Class 2—Alpha Numeric (non-slogan)</w:t>
      </w:r>
    </w:p>
    <w:p w14:paraId="2FF2DD80" w14:textId="77777777" w:rsidR="00A96BEC" w:rsidRPr="00A96BEC" w:rsidRDefault="00A96BEC" w:rsidP="00A96BEC">
      <w:pPr>
        <w:rPr>
          <w:rFonts w:eastAsia="Times New Roman"/>
          <w:szCs w:val="17"/>
        </w:rPr>
      </w:pPr>
      <w:r w:rsidRPr="00A96BEC">
        <w:rPr>
          <w:rFonts w:eastAsia="Times New Roman"/>
          <w:szCs w:val="17"/>
        </w:rPr>
        <w:t>Class 3—Slogan</w:t>
      </w:r>
    </w:p>
    <w:p w14:paraId="13284BB9" w14:textId="77777777" w:rsidR="00A96BEC" w:rsidRPr="00A96BEC" w:rsidRDefault="00A96BEC" w:rsidP="00A96BEC">
      <w:pPr>
        <w:rPr>
          <w:rFonts w:eastAsia="Times New Roman"/>
          <w:szCs w:val="17"/>
        </w:rPr>
      </w:pPr>
      <w:r w:rsidRPr="00A96BEC">
        <w:rPr>
          <w:rFonts w:eastAsia="Times New Roman"/>
          <w:szCs w:val="17"/>
        </w:rPr>
        <w:t>Class 4—Personalised</w:t>
      </w:r>
    </w:p>
    <w:p w14:paraId="0BEDB1FB" w14:textId="77777777" w:rsidR="00A96BEC" w:rsidRPr="00A96BEC" w:rsidRDefault="00A96BEC" w:rsidP="00A96BEC">
      <w:pPr>
        <w:rPr>
          <w:rFonts w:eastAsia="Times New Roman"/>
          <w:szCs w:val="17"/>
        </w:rPr>
      </w:pPr>
      <w:r w:rsidRPr="00A96BEC">
        <w:rPr>
          <w:rFonts w:eastAsia="Times New Roman"/>
          <w:szCs w:val="17"/>
        </w:rPr>
        <w:t>Class 5—Jubilee</w:t>
      </w:r>
    </w:p>
    <w:p w14:paraId="38D19F62" w14:textId="77777777" w:rsidR="00A96BEC" w:rsidRPr="00A96BEC" w:rsidRDefault="00A96BEC" w:rsidP="00A96BEC">
      <w:pPr>
        <w:rPr>
          <w:rFonts w:eastAsia="Times New Roman"/>
          <w:szCs w:val="17"/>
        </w:rPr>
      </w:pPr>
      <w:r w:rsidRPr="00A96BEC">
        <w:rPr>
          <w:rFonts w:eastAsia="Times New Roman"/>
          <w:szCs w:val="17"/>
        </w:rPr>
        <w:t>Class 6—Australian Grand Prix</w:t>
      </w:r>
    </w:p>
    <w:p w14:paraId="5CDC4B17" w14:textId="77777777" w:rsidR="00A96BEC" w:rsidRPr="00A96BEC" w:rsidRDefault="00A96BEC" w:rsidP="00A96BEC">
      <w:pPr>
        <w:rPr>
          <w:rFonts w:eastAsia="Times New Roman"/>
          <w:szCs w:val="17"/>
        </w:rPr>
      </w:pPr>
      <w:r w:rsidRPr="00A96BEC">
        <w:rPr>
          <w:rFonts w:eastAsia="Times New Roman"/>
          <w:szCs w:val="17"/>
        </w:rPr>
        <w:t>Class 7—</w:t>
      </w:r>
      <w:proofErr w:type="spellStart"/>
      <w:r w:rsidRPr="00A96BEC">
        <w:rPr>
          <w:rFonts w:eastAsia="Times New Roman"/>
          <w:szCs w:val="17"/>
        </w:rPr>
        <w:t>Towtruck</w:t>
      </w:r>
      <w:proofErr w:type="spellEnd"/>
    </w:p>
    <w:p w14:paraId="0A399F0E" w14:textId="77777777" w:rsidR="00A96BEC" w:rsidRPr="00A96BEC" w:rsidRDefault="00A96BEC" w:rsidP="00A96BEC">
      <w:pPr>
        <w:rPr>
          <w:rFonts w:eastAsia="Times New Roman"/>
          <w:szCs w:val="17"/>
        </w:rPr>
      </w:pPr>
      <w:r w:rsidRPr="00A96BEC">
        <w:rPr>
          <w:rFonts w:eastAsia="Times New Roman"/>
          <w:szCs w:val="17"/>
        </w:rPr>
        <w:t>Class 8—Government Vehicle</w:t>
      </w:r>
    </w:p>
    <w:p w14:paraId="5F978C90" w14:textId="77777777" w:rsidR="00A96BEC" w:rsidRPr="00A96BEC" w:rsidRDefault="00A96BEC" w:rsidP="00A96BEC">
      <w:pPr>
        <w:rPr>
          <w:rFonts w:eastAsia="Times New Roman"/>
          <w:szCs w:val="17"/>
        </w:rPr>
      </w:pPr>
      <w:r w:rsidRPr="00A96BEC">
        <w:rPr>
          <w:rFonts w:eastAsia="Times New Roman"/>
          <w:szCs w:val="17"/>
        </w:rPr>
        <w:t>Class 9—Name Plates</w:t>
      </w:r>
    </w:p>
    <w:p w14:paraId="53F85E28" w14:textId="77777777" w:rsidR="00A96BEC" w:rsidRPr="00A96BEC" w:rsidRDefault="00A96BEC" w:rsidP="00A96BEC">
      <w:pPr>
        <w:rPr>
          <w:rFonts w:eastAsia="Times New Roman"/>
          <w:szCs w:val="17"/>
        </w:rPr>
      </w:pPr>
      <w:r w:rsidRPr="00A96BEC">
        <w:rPr>
          <w:rFonts w:eastAsia="Times New Roman"/>
          <w:szCs w:val="17"/>
        </w:rPr>
        <w:t>Class 10—Custom</w:t>
      </w:r>
    </w:p>
    <w:p w14:paraId="7A41094E" w14:textId="77777777" w:rsidR="00A96BEC" w:rsidRPr="00A96BEC" w:rsidRDefault="00A96BEC" w:rsidP="00A96BEC">
      <w:pPr>
        <w:rPr>
          <w:rFonts w:eastAsia="Times New Roman"/>
          <w:szCs w:val="17"/>
        </w:rPr>
      </w:pPr>
      <w:r w:rsidRPr="00A96BEC">
        <w:rPr>
          <w:rFonts w:eastAsia="Times New Roman"/>
          <w:szCs w:val="17"/>
        </w:rPr>
        <w:t>Class 11—Taxi Plates</w:t>
      </w:r>
    </w:p>
    <w:p w14:paraId="2C0F014E" w14:textId="77777777" w:rsidR="00A96BEC" w:rsidRPr="00A96BEC" w:rsidRDefault="00A96BEC" w:rsidP="00A96BEC">
      <w:pPr>
        <w:rPr>
          <w:rFonts w:eastAsia="Times New Roman"/>
          <w:szCs w:val="17"/>
        </w:rPr>
      </w:pPr>
      <w:r w:rsidRPr="00A96BEC">
        <w:rPr>
          <w:rFonts w:eastAsia="Times New Roman"/>
          <w:szCs w:val="17"/>
        </w:rPr>
        <w:t>Class 12—Chauffeured Vehicle</w:t>
      </w:r>
    </w:p>
    <w:p w14:paraId="56B1CC80" w14:textId="77777777" w:rsidR="00A96BEC" w:rsidRPr="00A96BEC" w:rsidRDefault="00A96BEC" w:rsidP="00A96BEC">
      <w:pPr>
        <w:rPr>
          <w:rFonts w:eastAsia="Times New Roman"/>
          <w:szCs w:val="17"/>
        </w:rPr>
      </w:pPr>
      <w:r w:rsidRPr="00A96BEC">
        <w:rPr>
          <w:rFonts w:eastAsia="Times New Roman"/>
          <w:szCs w:val="17"/>
        </w:rPr>
        <w:t>Class 13—Consular Corps</w:t>
      </w:r>
    </w:p>
    <w:p w14:paraId="7DFF290E" w14:textId="77777777" w:rsidR="00A96BEC" w:rsidRPr="00A96BEC" w:rsidRDefault="00A96BEC" w:rsidP="00A96BEC">
      <w:pPr>
        <w:rPr>
          <w:rFonts w:eastAsia="Times New Roman"/>
          <w:szCs w:val="17"/>
        </w:rPr>
      </w:pPr>
      <w:r w:rsidRPr="00A96BEC">
        <w:rPr>
          <w:rFonts w:eastAsia="Times New Roman"/>
          <w:szCs w:val="17"/>
        </w:rPr>
        <w:t>Class 15—Premium Number</w:t>
      </w:r>
    </w:p>
    <w:p w14:paraId="40D70721" w14:textId="77777777" w:rsidR="00A96BEC" w:rsidRPr="00A96BEC" w:rsidRDefault="00A96BEC" w:rsidP="00A96BEC">
      <w:pPr>
        <w:rPr>
          <w:rFonts w:eastAsia="Times New Roman"/>
          <w:szCs w:val="17"/>
        </w:rPr>
      </w:pPr>
      <w:r w:rsidRPr="00A96BEC">
        <w:rPr>
          <w:rFonts w:eastAsia="Times New Roman"/>
          <w:szCs w:val="17"/>
        </w:rPr>
        <w:t>Class 16—Bike Rack</w:t>
      </w:r>
    </w:p>
    <w:p w14:paraId="14395F5F" w14:textId="77777777" w:rsidR="00A96BEC" w:rsidRPr="00A96BEC" w:rsidRDefault="00A96BEC" w:rsidP="00A96BEC">
      <w:pPr>
        <w:rPr>
          <w:rFonts w:eastAsia="Times New Roman"/>
          <w:szCs w:val="17"/>
        </w:rPr>
      </w:pPr>
      <w:r w:rsidRPr="00A96BEC">
        <w:rPr>
          <w:rFonts w:eastAsia="Times New Roman"/>
          <w:szCs w:val="17"/>
        </w:rPr>
        <w:t>Class 17—Centenary of Federation</w:t>
      </w:r>
    </w:p>
    <w:p w14:paraId="780C85F1" w14:textId="77777777" w:rsidR="00A96BEC" w:rsidRPr="00A96BEC" w:rsidRDefault="00A96BEC" w:rsidP="00A96BEC">
      <w:pPr>
        <w:rPr>
          <w:rFonts w:eastAsia="Times New Roman"/>
          <w:szCs w:val="17"/>
        </w:rPr>
      </w:pPr>
      <w:r w:rsidRPr="00A96BEC">
        <w:rPr>
          <w:rFonts w:eastAsia="Times New Roman"/>
          <w:szCs w:val="17"/>
        </w:rPr>
        <w:t>Class 18—Country Taxi Plates</w:t>
      </w:r>
    </w:p>
    <w:p w14:paraId="137B64DE" w14:textId="77777777" w:rsidR="00A96BEC" w:rsidRPr="00A96BEC" w:rsidRDefault="00A96BEC" w:rsidP="00A96BEC">
      <w:pPr>
        <w:rPr>
          <w:rFonts w:eastAsia="Times New Roman"/>
          <w:szCs w:val="17"/>
        </w:rPr>
      </w:pPr>
      <w:r w:rsidRPr="00A96BEC">
        <w:rPr>
          <w:rFonts w:eastAsia="Times New Roman"/>
          <w:szCs w:val="17"/>
        </w:rPr>
        <w:t>Class 19—SA – Heavy Vehicle</w:t>
      </w:r>
    </w:p>
    <w:p w14:paraId="7FD944ED" w14:textId="77777777" w:rsidR="00A96BEC" w:rsidRPr="00A96BEC" w:rsidRDefault="00A96BEC" w:rsidP="00A96BEC">
      <w:pPr>
        <w:rPr>
          <w:rFonts w:eastAsia="Times New Roman"/>
          <w:szCs w:val="17"/>
        </w:rPr>
      </w:pPr>
      <w:r w:rsidRPr="00A96BEC">
        <w:rPr>
          <w:rFonts w:eastAsia="Times New Roman"/>
          <w:szCs w:val="17"/>
        </w:rPr>
        <w:t>Class 20—Euro Vehicle</w:t>
      </w:r>
    </w:p>
    <w:p w14:paraId="4D3645B6" w14:textId="77777777" w:rsidR="00A96BEC" w:rsidRPr="00A96BEC" w:rsidRDefault="00A96BEC" w:rsidP="00A96BEC">
      <w:pPr>
        <w:rPr>
          <w:rFonts w:eastAsia="Times New Roman"/>
          <w:szCs w:val="17"/>
        </w:rPr>
      </w:pPr>
      <w:r w:rsidRPr="00A96BEC">
        <w:rPr>
          <w:rFonts w:eastAsia="Times New Roman"/>
          <w:szCs w:val="17"/>
        </w:rPr>
        <w:t>Class 21—National Heavy Vehicle</w:t>
      </w:r>
    </w:p>
    <w:p w14:paraId="361D3CA5" w14:textId="77777777" w:rsidR="00A96BEC" w:rsidRPr="00A96BEC" w:rsidRDefault="00A96BEC" w:rsidP="00A96BEC">
      <w:pPr>
        <w:rPr>
          <w:rFonts w:eastAsia="Times New Roman"/>
          <w:szCs w:val="17"/>
        </w:rPr>
      </w:pPr>
      <w:r w:rsidRPr="00A96BEC">
        <w:rPr>
          <w:rFonts w:eastAsia="Times New Roman"/>
          <w:szCs w:val="17"/>
        </w:rPr>
        <w:t>Class 22—Japanese Plates</w:t>
      </w:r>
    </w:p>
    <w:p w14:paraId="1AAC6481" w14:textId="77777777" w:rsidR="00A96BEC" w:rsidRPr="00A96BEC" w:rsidRDefault="00A96BEC" w:rsidP="00A96BEC">
      <w:pPr>
        <w:rPr>
          <w:rFonts w:eastAsia="Times New Roman"/>
          <w:szCs w:val="17"/>
        </w:rPr>
      </w:pPr>
      <w:r w:rsidRPr="00A96BEC">
        <w:rPr>
          <w:rFonts w:eastAsia="Times New Roman"/>
          <w:szCs w:val="17"/>
        </w:rPr>
        <w:t>Class 23—Motorsport</w:t>
      </w:r>
    </w:p>
    <w:p w14:paraId="6298652E" w14:textId="77777777" w:rsidR="00A96BEC" w:rsidRPr="00A96BEC" w:rsidRDefault="00A96BEC" w:rsidP="00A96BEC">
      <w:pPr>
        <w:spacing w:after="0" w:line="240" w:lineRule="auto"/>
        <w:jc w:val="left"/>
        <w:rPr>
          <w:rFonts w:eastAsia="Times New Roman"/>
          <w:szCs w:val="17"/>
        </w:rPr>
      </w:pPr>
      <w:r w:rsidRPr="00A96BEC">
        <w:rPr>
          <w:rFonts w:eastAsia="Times New Roman"/>
          <w:szCs w:val="17"/>
        </w:rPr>
        <w:br w:type="page"/>
      </w:r>
    </w:p>
    <w:p w14:paraId="0B6E7805" w14:textId="77777777" w:rsidR="00A96BEC" w:rsidRPr="00A96BEC" w:rsidRDefault="00A96BEC" w:rsidP="00A96BEC">
      <w:pPr>
        <w:jc w:val="center"/>
        <w:rPr>
          <w:smallCaps/>
          <w:szCs w:val="17"/>
        </w:rPr>
      </w:pPr>
      <w:r w:rsidRPr="00A96BEC">
        <w:rPr>
          <w:smallCaps/>
          <w:szCs w:val="17"/>
        </w:rPr>
        <w:lastRenderedPageBreak/>
        <w:t>Schedule 2</w:t>
      </w:r>
    </w:p>
    <w:p w14:paraId="27FF1748" w14:textId="77777777" w:rsidR="00A96BEC" w:rsidRPr="00A96BEC" w:rsidRDefault="00A96BEC" w:rsidP="00A96BEC">
      <w:pPr>
        <w:jc w:val="center"/>
        <w:rPr>
          <w:i/>
          <w:szCs w:val="17"/>
        </w:rPr>
      </w:pPr>
      <w:r w:rsidRPr="00A96BEC">
        <w:rPr>
          <w:i/>
          <w:szCs w:val="17"/>
        </w:rPr>
        <w:t>Specifications and Design of Number Plates</w:t>
      </w:r>
    </w:p>
    <w:p w14:paraId="002CF93B" w14:textId="77777777" w:rsidR="00A96BEC" w:rsidRPr="00A96BEC" w:rsidRDefault="00A96BEC" w:rsidP="00A96BEC">
      <w:pPr>
        <w:jc w:val="center"/>
        <w:rPr>
          <w:b/>
          <w:bCs/>
        </w:rPr>
      </w:pPr>
      <w:r w:rsidRPr="00A96BEC">
        <w:rPr>
          <w:b/>
          <w:bCs/>
        </w:rPr>
        <w:t>Class 1—Numeric Number Plates</w:t>
      </w:r>
    </w:p>
    <w:p w14:paraId="5861F844" w14:textId="77777777" w:rsidR="00A96BEC" w:rsidRPr="00A96BEC" w:rsidRDefault="00A96BEC" w:rsidP="00A96BEC">
      <w:r w:rsidRPr="00A96BEC">
        <w:rPr>
          <w:spacing w:val="-4"/>
        </w:rPr>
        <w:t>A numeric number plate must bear a number consisting entirely of a figure, or figures (except for the letters “SA” designating the State of issue),</w:t>
      </w:r>
      <w:r w:rsidRPr="00A96BEC">
        <w:t xml:space="preserve"> and may be issued under an agreement between the Registrar and the applicant. The plate must conform to the following additional specifications and designs:</w:t>
      </w:r>
    </w:p>
    <w:tbl>
      <w:tblPr>
        <w:tblW w:w="0" w:type="auto"/>
        <w:jc w:val="center"/>
        <w:tblLook w:val="04A0" w:firstRow="1" w:lastRow="0" w:firstColumn="1" w:lastColumn="0" w:noHBand="0" w:noVBand="1"/>
      </w:tblPr>
      <w:tblGrid>
        <w:gridCol w:w="2517"/>
        <w:gridCol w:w="602"/>
        <w:gridCol w:w="3509"/>
        <w:gridCol w:w="176"/>
        <w:gridCol w:w="1423"/>
        <w:gridCol w:w="272"/>
      </w:tblGrid>
      <w:tr w:rsidR="00A96BEC" w:rsidRPr="00A96BEC" w14:paraId="10A6964B" w14:textId="77777777" w:rsidTr="0061125E">
        <w:trPr>
          <w:jc w:val="center"/>
        </w:trPr>
        <w:tc>
          <w:tcPr>
            <w:tcW w:w="2517" w:type="dxa"/>
            <w:vAlign w:val="center"/>
          </w:tcPr>
          <w:p w14:paraId="417E2C82" w14:textId="77777777" w:rsidR="00A96BEC" w:rsidRPr="00A96BEC" w:rsidRDefault="00A96BEC" w:rsidP="00A96BEC">
            <w:pPr>
              <w:rPr>
                <w:b/>
                <w:u w:val="single"/>
              </w:rPr>
            </w:pPr>
          </w:p>
        </w:tc>
        <w:tc>
          <w:tcPr>
            <w:tcW w:w="4111" w:type="dxa"/>
            <w:gridSpan w:val="2"/>
            <w:vAlign w:val="center"/>
          </w:tcPr>
          <w:p w14:paraId="207E5D5B" w14:textId="77777777" w:rsidR="00A96BEC" w:rsidRPr="00A96BEC" w:rsidRDefault="00A96BEC" w:rsidP="00A96BEC">
            <w:pPr>
              <w:jc w:val="center"/>
            </w:pPr>
            <w:r w:rsidRPr="00A96BEC">
              <w:t>129mm Min./371mm Max.</w:t>
            </w:r>
          </w:p>
        </w:tc>
        <w:tc>
          <w:tcPr>
            <w:tcW w:w="1871" w:type="dxa"/>
            <w:gridSpan w:val="3"/>
            <w:vAlign w:val="center"/>
          </w:tcPr>
          <w:p w14:paraId="2AD035A4" w14:textId="77777777" w:rsidR="00A96BEC" w:rsidRPr="00A96BEC" w:rsidRDefault="00A96BEC" w:rsidP="00A96BEC">
            <w:pPr>
              <w:rPr>
                <w:b/>
                <w:u w:val="single"/>
              </w:rPr>
            </w:pPr>
          </w:p>
        </w:tc>
      </w:tr>
      <w:tr w:rsidR="00A96BEC" w:rsidRPr="00A96BEC" w14:paraId="7D26DC62" w14:textId="77777777" w:rsidTr="0061125E">
        <w:trPr>
          <w:jc w:val="center"/>
        </w:trPr>
        <w:tc>
          <w:tcPr>
            <w:tcW w:w="2517" w:type="dxa"/>
            <w:vAlign w:val="center"/>
          </w:tcPr>
          <w:p w14:paraId="61E07A2F" w14:textId="77777777" w:rsidR="00A96BEC" w:rsidRPr="00A96BEC" w:rsidRDefault="00A96BEC" w:rsidP="00A96BEC">
            <w:r w:rsidRPr="00A96BEC">
              <w:t>Steel/Aluminium Embossed</w:t>
            </w:r>
          </w:p>
        </w:tc>
        <w:tc>
          <w:tcPr>
            <w:tcW w:w="4111" w:type="dxa"/>
            <w:gridSpan w:val="2"/>
            <w:vMerge w:val="restart"/>
            <w:vAlign w:val="center"/>
          </w:tcPr>
          <w:p w14:paraId="7BBC4D17" w14:textId="77777777" w:rsidR="00A96BEC" w:rsidRPr="00A96BEC" w:rsidRDefault="00A96BEC" w:rsidP="00A96BEC">
            <w:pPr>
              <w:jc w:val="left"/>
              <w:rPr>
                <w:b/>
                <w:u w:val="single"/>
              </w:rPr>
            </w:pPr>
            <w:r w:rsidRPr="00A96BEC">
              <w:rPr>
                <w:b/>
                <w:noProof/>
                <w:u w:val="single"/>
              </w:rPr>
              <w:drawing>
                <wp:anchor distT="0" distB="0" distL="114300" distR="114300" simplePos="0" relativeHeight="251678720" behindDoc="0" locked="0" layoutInCell="1" allowOverlap="1" wp14:anchorId="2BA76112" wp14:editId="4F43A6E9">
                  <wp:simplePos x="0" y="0"/>
                  <wp:positionH relativeFrom="margin">
                    <wp:align>center</wp:align>
                  </wp:positionH>
                  <wp:positionV relativeFrom="paragraph">
                    <wp:posOffset>0</wp:posOffset>
                  </wp:positionV>
                  <wp:extent cx="1980000" cy="705461"/>
                  <wp:effectExtent l="0" t="0" r="1270" b="0"/>
                  <wp:wrapTopAndBottom/>
                  <wp:docPr id="54371473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980000" cy="705461"/>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871" w:type="dxa"/>
            <w:gridSpan w:val="3"/>
            <w:vAlign w:val="bottom"/>
          </w:tcPr>
          <w:p w14:paraId="01E65A67" w14:textId="77777777" w:rsidR="00A96BEC" w:rsidRPr="00A96BEC" w:rsidRDefault="00A96BEC" w:rsidP="00A96BEC">
            <w:r w:rsidRPr="00A96BEC">
              <w:t>133mm Min</w:t>
            </w:r>
          </w:p>
        </w:tc>
      </w:tr>
      <w:tr w:rsidR="00A96BEC" w:rsidRPr="00A96BEC" w14:paraId="375BC7E1" w14:textId="77777777" w:rsidTr="0061125E">
        <w:trPr>
          <w:jc w:val="center"/>
        </w:trPr>
        <w:tc>
          <w:tcPr>
            <w:tcW w:w="2517" w:type="dxa"/>
            <w:vAlign w:val="center"/>
          </w:tcPr>
          <w:p w14:paraId="56E199EF" w14:textId="77777777" w:rsidR="00A96BEC" w:rsidRPr="00A96BEC" w:rsidRDefault="00A96BEC" w:rsidP="00A96BEC">
            <w:r w:rsidRPr="00A96BEC">
              <w:t>White Figures</w:t>
            </w:r>
          </w:p>
        </w:tc>
        <w:tc>
          <w:tcPr>
            <w:tcW w:w="4111" w:type="dxa"/>
            <w:gridSpan w:val="2"/>
            <w:vMerge/>
            <w:vAlign w:val="center"/>
          </w:tcPr>
          <w:p w14:paraId="27DB39D2" w14:textId="77777777" w:rsidR="00A96BEC" w:rsidRPr="00A96BEC" w:rsidRDefault="00A96BEC" w:rsidP="00A96BEC">
            <w:pPr>
              <w:rPr>
                <w:b/>
                <w:u w:val="single"/>
              </w:rPr>
            </w:pPr>
          </w:p>
        </w:tc>
        <w:tc>
          <w:tcPr>
            <w:tcW w:w="1871" w:type="dxa"/>
            <w:gridSpan w:val="3"/>
            <w:vAlign w:val="center"/>
          </w:tcPr>
          <w:p w14:paraId="2045F885" w14:textId="77777777" w:rsidR="00A96BEC" w:rsidRPr="00A96BEC" w:rsidRDefault="00A96BEC" w:rsidP="00A96BEC">
            <w:pPr>
              <w:jc w:val="left"/>
              <w:rPr>
                <w:b/>
                <w:u w:val="single"/>
              </w:rPr>
            </w:pPr>
            <w:r w:rsidRPr="00A96BEC">
              <w:t>Black Background</w:t>
            </w:r>
          </w:p>
        </w:tc>
      </w:tr>
      <w:tr w:rsidR="00A96BEC" w:rsidRPr="00A96BEC" w14:paraId="3EF5D3CD" w14:textId="77777777" w:rsidTr="00611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72" w:type="dxa"/>
          <w:jc w:val="center"/>
        </w:trPr>
        <w:tc>
          <w:tcPr>
            <w:tcW w:w="3119" w:type="dxa"/>
            <w:gridSpan w:val="2"/>
            <w:vAlign w:val="center"/>
          </w:tcPr>
          <w:p w14:paraId="570FDA1B" w14:textId="77777777" w:rsidR="00A96BEC" w:rsidRPr="00A96BEC" w:rsidRDefault="00A96BEC" w:rsidP="00A96BEC">
            <w:pPr>
              <w:spacing w:before="40" w:after="40"/>
            </w:pPr>
          </w:p>
        </w:tc>
        <w:tc>
          <w:tcPr>
            <w:tcW w:w="3685" w:type="dxa"/>
            <w:gridSpan w:val="2"/>
            <w:vAlign w:val="center"/>
          </w:tcPr>
          <w:p w14:paraId="162F0FB5" w14:textId="77777777" w:rsidR="00A96BEC" w:rsidRPr="00A96BEC" w:rsidRDefault="00A96BEC" w:rsidP="00A96BEC">
            <w:pPr>
              <w:spacing w:before="40" w:after="40"/>
              <w:rPr>
                <w:b/>
                <w:bCs/>
              </w:rPr>
            </w:pPr>
            <w:r w:rsidRPr="00A96BEC">
              <w:rPr>
                <w:b/>
                <w:bCs/>
              </w:rPr>
              <w:t>Motor Vehicles other than Motor Bikes</w:t>
            </w:r>
          </w:p>
        </w:tc>
        <w:tc>
          <w:tcPr>
            <w:tcW w:w="1423" w:type="dxa"/>
            <w:vAlign w:val="center"/>
          </w:tcPr>
          <w:p w14:paraId="267A5AB0" w14:textId="77777777" w:rsidR="00A96BEC" w:rsidRPr="00A96BEC" w:rsidRDefault="00A96BEC" w:rsidP="00A96BEC">
            <w:pPr>
              <w:spacing w:before="40" w:after="40"/>
              <w:rPr>
                <w:b/>
                <w:bCs/>
              </w:rPr>
            </w:pPr>
            <w:r w:rsidRPr="00A96BEC">
              <w:rPr>
                <w:b/>
                <w:bCs/>
              </w:rPr>
              <w:t>Motor Bikes</w:t>
            </w:r>
          </w:p>
        </w:tc>
      </w:tr>
      <w:tr w:rsidR="00A96BEC" w:rsidRPr="00A96BEC" w14:paraId="344C86F5" w14:textId="77777777" w:rsidTr="00611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72" w:type="dxa"/>
          <w:jc w:val="center"/>
        </w:trPr>
        <w:tc>
          <w:tcPr>
            <w:tcW w:w="3119" w:type="dxa"/>
            <w:gridSpan w:val="2"/>
            <w:vAlign w:val="center"/>
          </w:tcPr>
          <w:p w14:paraId="77CB2C59" w14:textId="77777777" w:rsidR="00A96BEC" w:rsidRPr="00A96BEC" w:rsidRDefault="00A96BEC" w:rsidP="00A96BEC">
            <w:pPr>
              <w:spacing w:before="40" w:after="40"/>
            </w:pPr>
            <w:r w:rsidRPr="00A96BEC">
              <w:t>Height of figure</w:t>
            </w:r>
          </w:p>
        </w:tc>
        <w:tc>
          <w:tcPr>
            <w:tcW w:w="3685" w:type="dxa"/>
            <w:gridSpan w:val="2"/>
            <w:vAlign w:val="center"/>
          </w:tcPr>
          <w:p w14:paraId="48713A1C" w14:textId="77777777" w:rsidR="00A96BEC" w:rsidRPr="00A96BEC" w:rsidRDefault="00A96BEC" w:rsidP="00A96BEC">
            <w:pPr>
              <w:spacing w:before="40" w:after="40"/>
            </w:pPr>
            <w:r w:rsidRPr="00A96BEC">
              <w:t>77-80mm</w:t>
            </w:r>
          </w:p>
        </w:tc>
        <w:tc>
          <w:tcPr>
            <w:tcW w:w="1423" w:type="dxa"/>
            <w:vAlign w:val="center"/>
          </w:tcPr>
          <w:p w14:paraId="3ACF0DAD" w14:textId="77777777" w:rsidR="00A96BEC" w:rsidRPr="00A96BEC" w:rsidRDefault="00A96BEC" w:rsidP="00A96BEC">
            <w:pPr>
              <w:spacing w:before="40" w:after="40"/>
            </w:pPr>
            <w:r w:rsidRPr="00A96BEC">
              <w:t>50mm</w:t>
            </w:r>
          </w:p>
        </w:tc>
      </w:tr>
      <w:tr w:rsidR="00A96BEC" w:rsidRPr="00A96BEC" w14:paraId="6B1FB7EB" w14:textId="77777777" w:rsidTr="00611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72" w:type="dxa"/>
          <w:jc w:val="center"/>
        </w:trPr>
        <w:tc>
          <w:tcPr>
            <w:tcW w:w="3119" w:type="dxa"/>
            <w:gridSpan w:val="2"/>
            <w:vAlign w:val="center"/>
          </w:tcPr>
          <w:p w14:paraId="76E22810" w14:textId="77777777" w:rsidR="00A96BEC" w:rsidRPr="00A96BEC" w:rsidRDefault="00A96BEC" w:rsidP="00A96BEC">
            <w:pPr>
              <w:spacing w:before="40" w:after="40"/>
            </w:pPr>
            <w:r w:rsidRPr="00A96BEC">
              <w:t>Width of every line in each figure</w:t>
            </w:r>
          </w:p>
        </w:tc>
        <w:tc>
          <w:tcPr>
            <w:tcW w:w="3685" w:type="dxa"/>
            <w:gridSpan w:val="2"/>
            <w:vAlign w:val="center"/>
          </w:tcPr>
          <w:p w14:paraId="5D27DD74" w14:textId="77777777" w:rsidR="00A96BEC" w:rsidRPr="00A96BEC" w:rsidRDefault="00A96BEC" w:rsidP="00A96BEC">
            <w:pPr>
              <w:spacing w:before="40" w:after="40"/>
            </w:pPr>
            <w:r w:rsidRPr="00A96BEC">
              <w:t>12mm</w:t>
            </w:r>
          </w:p>
        </w:tc>
        <w:tc>
          <w:tcPr>
            <w:tcW w:w="1423" w:type="dxa"/>
            <w:vAlign w:val="center"/>
          </w:tcPr>
          <w:p w14:paraId="5D679DDB" w14:textId="77777777" w:rsidR="00A96BEC" w:rsidRPr="00A96BEC" w:rsidRDefault="00A96BEC" w:rsidP="00A96BEC">
            <w:pPr>
              <w:spacing w:before="40" w:after="40"/>
            </w:pPr>
            <w:r w:rsidRPr="00A96BEC">
              <w:t>6mm</w:t>
            </w:r>
          </w:p>
        </w:tc>
      </w:tr>
    </w:tbl>
    <w:p w14:paraId="3ADF98A6" w14:textId="77777777" w:rsidR="00A96BEC" w:rsidRPr="00A96BEC" w:rsidRDefault="00A96BEC" w:rsidP="00A96BEC">
      <w:pPr>
        <w:spacing w:before="80"/>
      </w:pPr>
      <w:r w:rsidRPr="00A96BEC">
        <w:t>The dimensions of a motor bike plate must be 215 ± 1.0mm in length and 95 ± 1.0mm in height.</w:t>
      </w:r>
    </w:p>
    <w:p w14:paraId="2EEFEFE6" w14:textId="77777777" w:rsidR="00A96BEC" w:rsidRPr="00A96BEC" w:rsidRDefault="00A96BEC" w:rsidP="00A96BEC">
      <w:pPr>
        <w:jc w:val="center"/>
        <w:rPr>
          <w:b/>
          <w:bCs/>
        </w:rPr>
      </w:pPr>
      <w:r w:rsidRPr="00A96BEC">
        <w:rPr>
          <w:b/>
          <w:bCs/>
        </w:rPr>
        <w:t>Class 2—Alpha Numeric Plates (Non-Slogan)</w:t>
      </w:r>
    </w:p>
    <w:p w14:paraId="45D30AFE" w14:textId="77777777" w:rsidR="00A96BEC" w:rsidRPr="00A96BEC" w:rsidRDefault="00A96BEC" w:rsidP="00A96BEC">
      <w:r w:rsidRPr="00A96BEC">
        <w:t>An alpha-numeric plate (non-slogan) must bear a number consisting of a combination of letters and figures and may be issued under an agreement between the Registrar and the applicant. The plate must conform to the following additional specifications and design:</w:t>
      </w:r>
    </w:p>
    <w:p w14:paraId="4C599434" w14:textId="77777777" w:rsidR="00A96BEC" w:rsidRPr="00A96BEC" w:rsidRDefault="00A96BEC" w:rsidP="00A96BEC">
      <w:pPr>
        <w:spacing w:before="80"/>
        <w:ind w:left="426" w:hanging="426"/>
      </w:pPr>
      <w:r w:rsidRPr="00A96BEC">
        <w:rPr>
          <w:b/>
          <w:bCs/>
        </w:rPr>
        <w:t>2.1.1</w:t>
      </w:r>
      <w:r w:rsidRPr="00A96BEC">
        <w:rPr>
          <w:b/>
          <w:bCs/>
        </w:rPr>
        <w:tab/>
        <w:t>Special Purpose Vehicle and Motor Bike (“S” 6 character set)</w:t>
      </w:r>
    </w:p>
    <w:tbl>
      <w:tblPr>
        <w:tblW w:w="0" w:type="auto"/>
        <w:jc w:val="center"/>
        <w:tblLook w:val="04A0" w:firstRow="1" w:lastRow="0" w:firstColumn="1" w:lastColumn="0" w:noHBand="0" w:noVBand="1"/>
      </w:tblPr>
      <w:tblGrid>
        <w:gridCol w:w="2518"/>
        <w:gridCol w:w="1743"/>
        <w:gridCol w:w="2084"/>
        <w:gridCol w:w="2127"/>
        <w:gridCol w:w="55"/>
      </w:tblGrid>
      <w:tr w:rsidR="00A96BEC" w:rsidRPr="00A96BEC" w14:paraId="12CA393A" w14:textId="77777777" w:rsidTr="0061125E">
        <w:trPr>
          <w:gridAfter w:val="1"/>
          <w:wAfter w:w="55" w:type="dxa"/>
          <w:jc w:val="center"/>
        </w:trPr>
        <w:tc>
          <w:tcPr>
            <w:tcW w:w="2518" w:type="dxa"/>
            <w:vAlign w:val="center"/>
          </w:tcPr>
          <w:p w14:paraId="2397783E" w14:textId="77777777" w:rsidR="00A96BEC" w:rsidRPr="00A96BEC" w:rsidRDefault="00A96BEC" w:rsidP="00A96BEC">
            <w:pPr>
              <w:jc w:val="left"/>
              <w:rPr>
                <w:b/>
                <w:u w:val="single"/>
              </w:rPr>
            </w:pPr>
          </w:p>
        </w:tc>
        <w:tc>
          <w:tcPr>
            <w:tcW w:w="3827" w:type="dxa"/>
            <w:gridSpan w:val="2"/>
            <w:vAlign w:val="center"/>
          </w:tcPr>
          <w:p w14:paraId="04ECA4D7" w14:textId="77777777" w:rsidR="00A96BEC" w:rsidRPr="00A96BEC" w:rsidRDefault="00A96BEC" w:rsidP="00A96BEC">
            <w:pPr>
              <w:jc w:val="center"/>
            </w:pPr>
            <w:r w:rsidRPr="00A96BEC">
              <w:t>215 ± 1.0mm</w:t>
            </w:r>
          </w:p>
        </w:tc>
        <w:tc>
          <w:tcPr>
            <w:tcW w:w="2127" w:type="dxa"/>
            <w:vAlign w:val="center"/>
          </w:tcPr>
          <w:p w14:paraId="057C7612" w14:textId="77777777" w:rsidR="00A96BEC" w:rsidRPr="00A96BEC" w:rsidRDefault="00A96BEC" w:rsidP="00A96BEC">
            <w:pPr>
              <w:jc w:val="left"/>
              <w:rPr>
                <w:b/>
                <w:u w:val="single"/>
              </w:rPr>
            </w:pPr>
          </w:p>
        </w:tc>
      </w:tr>
      <w:tr w:rsidR="00A96BEC" w:rsidRPr="00A96BEC" w14:paraId="00DD2CB4" w14:textId="77777777" w:rsidTr="0061125E">
        <w:trPr>
          <w:gridAfter w:val="1"/>
          <w:wAfter w:w="55" w:type="dxa"/>
          <w:jc w:val="center"/>
        </w:trPr>
        <w:tc>
          <w:tcPr>
            <w:tcW w:w="2518" w:type="dxa"/>
            <w:vAlign w:val="center"/>
          </w:tcPr>
          <w:p w14:paraId="730231BF" w14:textId="77777777" w:rsidR="00A96BEC" w:rsidRPr="00A96BEC" w:rsidRDefault="00A96BEC" w:rsidP="00A96BEC">
            <w:pPr>
              <w:jc w:val="left"/>
            </w:pPr>
            <w:r w:rsidRPr="00A96BEC">
              <w:t>Steel/Aluminium Embossed</w:t>
            </w:r>
          </w:p>
        </w:tc>
        <w:tc>
          <w:tcPr>
            <w:tcW w:w="3827" w:type="dxa"/>
            <w:gridSpan w:val="2"/>
            <w:vMerge w:val="restart"/>
            <w:vAlign w:val="center"/>
          </w:tcPr>
          <w:p w14:paraId="363B57C3" w14:textId="77777777" w:rsidR="00A96BEC" w:rsidRPr="00A96BEC" w:rsidRDefault="00A96BEC" w:rsidP="00A96BEC">
            <w:pPr>
              <w:jc w:val="left"/>
              <w:rPr>
                <w:b/>
                <w:u w:val="single"/>
              </w:rPr>
            </w:pPr>
            <w:r w:rsidRPr="00A96BEC">
              <w:rPr>
                <w:b/>
                <w:noProof/>
                <w:u w:val="single"/>
              </w:rPr>
              <w:drawing>
                <wp:anchor distT="0" distB="0" distL="114300" distR="114300" simplePos="0" relativeHeight="251679744" behindDoc="0" locked="0" layoutInCell="1" allowOverlap="1" wp14:anchorId="71671B66" wp14:editId="1B930155">
                  <wp:simplePos x="0" y="0"/>
                  <wp:positionH relativeFrom="column">
                    <wp:posOffset>225425</wp:posOffset>
                  </wp:positionH>
                  <wp:positionV relativeFrom="paragraph">
                    <wp:posOffset>-786130</wp:posOffset>
                  </wp:positionV>
                  <wp:extent cx="1895475" cy="770255"/>
                  <wp:effectExtent l="0" t="0" r="9525" b="0"/>
                  <wp:wrapTopAndBottom/>
                  <wp:docPr id="86733899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895475" cy="77025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127" w:type="dxa"/>
            <w:vAlign w:val="center"/>
          </w:tcPr>
          <w:p w14:paraId="1DA2928F" w14:textId="77777777" w:rsidR="00A96BEC" w:rsidRPr="00A96BEC" w:rsidRDefault="00A96BEC" w:rsidP="00A96BEC">
            <w:pPr>
              <w:jc w:val="left"/>
            </w:pPr>
            <w:r w:rsidRPr="00A96BEC">
              <w:t>100 ± 1.0mm</w:t>
            </w:r>
          </w:p>
        </w:tc>
      </w:tr>
      <w:tr w:rsidR="00A96BEC" w:rsidRPr="00A96BEC" w14:paraId="1FE3B72D" w14:textId="77777777" w:rsidTr="0061125E">
        <w:trPr>
          <w:gridAfter w:val="1"/>
          <w:wAfter w:w="55" w:type="dxa"/>
          <w:jc w:val="center"/>
        </w:trPr>
        <w:tc>
          <w:tcPr>
            <w:tcW w:w="2518" w:type="dxa"/>
            <w:vAlign w:val="center"/>
          </w:tcPr>
          <w:p w14:paraId="4008A412" w14:textId="77777777" w:rsidR="00A96BEC" w:rsidRPr="00A96BEC" w:rsidRDefault="00A96BEC" w:rsidP="00A96BEC">
            <w:pPr>
              <w:jc w:val="left"/>
            </w:pPr>
            <w:r w:rsidRPr="00A96BEC">
              <w:t>Black Letters and Figures</w:t>
            </w:r>
          </w:p>
        </w:tc>
        <w:tc>
          <w:tcPr>
            <w:tcW w:w="3827" w:type="dxa"/>
            <w:gridSpan w:val="2"/>
            <w:vMerge/>
            <w:vAlign w:val="center"/>
          </w:tcPr>
          <w:p w14:paraId="268B269A" w14:textId="77777777" w:rsidR="00A96BEC" w:rsidRPr="00A96BEC" w:rsidRDefault="00A96BEC" w:rsidP="00A96BEC">
            <w:pPr>
              <w:jc w:val="left"/>
              <w:rPr>
                <w:b/>
                <w:u w:val="single"/>
              </w:rPr>
            </w:pPr>
          </w:p>
        </w:tc>
        <w:tc>
          <w:tcPr>
            <w:tcW w:w="2127" w:type="dxa"/>
            <w:vAlign w:val="center"/>
          </w:tcPr>
          <w:p w14:paraId="43549BA4" w14:textId="77777777" w:rsidR="00A96BEC" w:rsidRPr="00A96BEC" w:rsidRDefault="00A96BEC" w:rsidP="00A96BEC">
            <w:pPr>
              <w:jc w:val="left"/>
              <w:rPr>
                <w:b/>
                <w:u w:val="single"/>
              </w:rPr>
            </w:pPr>
            <w:r w:rsidRPr="00A96BEC">
              <w:t xml:space="preserve">White Retroreflective Background </w:t>
            </w:r>
          </w:p>
        </w:tc>
      </w:tr>
      <w:tr w:rsidR="00A96BEC" w:rsidRPr="00A96BEC" w14:paraId="4A269392" w14:textId="77777777" w:rsidTr="00611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4261" w:type="dxa"/>
            <w:gridSpan w:val="2"/>
            <w:vAlign w:val="center"/>
          </w:tcPr>
          <w:p w14:paraId="7DF6EF98" w14:textId="77777777" w:rsidR="00A96BEC" w:rsidRPr="00A96BEC" w:rsidRDefault="00A96BEC" w:rsidP="00A96BEC">
            <w:pPr>
              <w:spacing w:before="40" w:after="40"/>
            </w:pPr>
            <w:r w:rsidRPr="00A96BEC">
              <w:t>Height of figure or letter</w:t>
            </w:r>
          </w:p>
        </w:tc>
        <w:tc>
          <w:tcPr>
            <w:tcW w:w="4261" w:type="dxa"/>
            <w:gridSpan w:val="3"/>
            <w:vAlign w:val="center"/>
          </w:tcPr>
          <w:p w14:paraId="0552878B" w14:textId="77777777" w:rsidR="00A96BEC" w:rsidRPr="00A96BEC" w:rsidRDefault="00A96BEC" w:rsidP="00A96BEC">
            <w:pPr>
              <w:spacing w:before="40" w:after="40"/>
            </w:pPr>
            <w:r w:rsidRPr="00A96BEC">
              <w:t>50mm</w:t>
            </w:r>
          </w:p>
        </w:tc>
      </w:tr>
      <w:tr w:rsidR="00A96BEC" w:rsidRPr="00A96BEC" w14:paraId="555E2416" w14:textId="77777777" w:rsidTr="00611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4261" w:type="dxa"/>
            <w:gridSpan w:val="2"/>
            <w:vAlign w:val="center"/>
          </w:tcPr>
          <w:p w14:paraId="44F82B18" w14:textId="77777777" w:rsidR="00A96BEC" w:rsidRPr="00A96BEC" w:rsidRDefault="00A96BEC" w:rsidP="00A96BEC">
            <w:pPr>
              <w:spacing w:before="40" w:after="40"/>
            </w:pPr>
            <w:r w:rsidRPr="00A96BEC">
              <w:t>Width of every line in each figure or letter</w:t>
            </w:r>
          </w:p>
        </w:tc>
        <w:tc>
          <w:tcPr>
            <w:tcW w:w="4261" w:type="dxa"/>
            <w:gridSpan w:val="3"/>
            <w:vAlign w:val="center"/>
          </w:tcPr>
          <w:p w14:paraId="7F9A1680" w14:textId="77777777" w:rsidR="00A96BEC" w:rsidRPr="00A96BEC" w:rsidRDefault="00A96BEC" w:rsidP="00A96BEC">
            <w:pPr>
              <w:spacing w:before="40" w:after="40"/>
            </w:pPr>
            <w:r w:rsidRPr="00A96BEC">
              <w:t>6-8mm</w:t>
            </w:r>
          </w:p>
        </w:tc>
      </w:tr>
    </w:tbl>
    <w:p w14:paraId="179B35F0" w14:textId="77777777" w:rsidR="00A96BEC" w:rsidRPr="00A96BEC" w:rsidRDefault="00A96BEC" w:rsidP="00A96BEC">
      <w:pPr>
        <w:spacing w:before="80"/>
        <w:ind w:left="426" w:hanging="426"/>
        <w:rPr>
          <w:b/>
          <w:bCs/>
        </w:rPr>
      </w:pPr>
      <w:r w:rsidRPr="00A96BEC">
        <w:rPr>
          <w:b/>
          <w:bCs/>
        </w:rPr>
        <w:t>2.1.2</w:t>
      </w:r>
      <w:r w:rsidRPr="00A96BEC">
        <w:rPr>
          <w:b/>
          <w:bCs/>
        </w:rPr>
        <w:tab/>
        <w:t>Special Purpose Vehicle and Motor Bike</w:t>
      </w:r>
    </w:p>
    <w:tbl>
      <w:tblPr>
        <w:tblW w:w="0" w:type="auto"/>
        <w:jc w:val="center"/>
        <w:tblLook w:val="04A0" w:firstRow="1" w:lastRow="0" w:firstColumn="1" w:lastColumn="0" w:noHBand="0" w:noVBand="1"/>
      </w:tblPr>
      <w:tblGrid>
        <w:gridCol w:w="2518"/>
        <w:gridCol w:w="1743"/>
        <w:gridCol w:w="2084"/>
        <w:gridCol w:w="2127"/>
        <w:gridCol w:w="55"/>
      </w:tblGrid>
      <w:tr w:rsidR="00A96BEC" w:rsidRPr="00A96BEC" w14:paraId="1EC77968" w14:textId="77777777" w:rsidTr="0061125E">
        <w:trPr>
          <w:gridAfter w:val="1"/>
          <w:wAfter w:w="55" w:type="dxa"/>
          <w:jc w:val="center"/>
        </w:trPr>
        <w:tc>
          <w:tcPr>
            <w:tcW w:w="2518" w:type="dxa"/>
            <w:vAlign w:val="center"/>
          </w:tcPr>
          <w:p w14:paraId="3870F8C7" w14:textId="77777777" w:rsidR="00A96BEC" w:rsidRPr="00A96BEC" w:rsidRDefault="00A96BEC" w:rsidP="00A96BEC">
            <w:pPr>
              <w:jc w:val="left"/>
              <w:rPr>
                <w:b/>
                <w:u w:val="single"/>
              </w:rPr>
            </w:pPr>
          </w:p>
        </w:tc>
        <w:tc>
          <w:tcPr>
            <w:tcW w:w="3827" w:type="dxa"/>
            <w:gridSpan w:val="2"/>
            <w:vAlign w:val="center"/>
          </w:tcPr>
          <w:p w14:paraId="6104B3CC" w14:textId="77777777" w:rsidR="00A96BEC" w:rsidRPr="00A96BEC" w:rsidRDefault="00A96BEC" w:rsidP="00A96BEC">
            <w:pPr>
              <w:jc w:val="center"/>
            </w:pPr>
            <w:r w:rsidRPr="00A96BEC">
              <w:t>215 ± 1.0mm</w:t>
            </w:r>
          </w:p>
        </w:tc>
        <w:tc>
          <w:tcPr>
            <w:tcW w:w="2127" w:type="dxa"/>
            <w:vAlign w:val="center"/>
          </w:tcPr>
          <w:p w14:paraId="0C727A38" w14:textId="77777777" w:rsidR="00A96BEC" w:rsidRPr="00A96BEC" w:rsidRDefault="00A96BEC" w:rsidP="00A96BEC">
            <w:pPr>
              <w:jc w:val="left"/>
              <w:rPr>
                <w:b/>
                <w:u w:val="single"/>
              </w:rPr>
            </w:pPr>
          </w:p>
        </w:tc>
      </w:tr>
      <w:tr w:rsidR="00A96BEC" w:rsidRPr="00A96BEC" w14:paraId="32A42DE5" w14:textId="77777777" w:rsidTr="0061125E">
        <w:trPr>
          <w:gridAfter w:val="1"/>
          <w:wAfter w:w="55" w:type="dxa"/>
          <w:jc w:val="center"/>
        </w:trPr>
        <w:tc>
          <w:tcPr>
            <w:tcW w:w="2518" w:type="dxa"/>
            <w:vAlign w:val="center"/>
          </w:tcPr>
          <w:p w14:paraId="6589540F" w14:textId="77777777" w:rsidR="00A96BEC" w:rsidRPr="00A96BEC" w:rsidRDefault="00A96BEC" w:rsidP="00A96BEC">
            <w:pPr>
              <w:jc w:val="left"/>
            </w:pPr>
            <w:r w:rsidRPr="00A96BEC">
              <w:t>Steel/Aluminium Embossed</w:t>
            </w:r>
          </w:p>
        </w:tc>
        <w:tc>
          <w:tcPr>
            <w:tcW w:w="3827" w:type="dxa"/>
            <w:gridSpan w:val="2"/>
            <w:vMerge w:val="restart"/>
            <w:vAlign w:val="center"/>
          </w:tcPr>
          <w:p w14:paraId="606AB603" w14:textId="77777777" w:rsidR="00A96BEC" w:rsidRPr="00A96BEC" w:rsidRDefault="00A96BEC" w:rsidP="00A96BEC">
            <w:pPr>
              <w:jc w:val="left"/>
              <w:rPr>
                <w:b/>
                <w:u w:val="single"/>
              </w:rPr>
            </w:pPr>
            <w:r w:rsidRPr="00A96BEC">
              <w:rPr>
                <w:b/>
                <w:noProof/>
                <w:u w:val="single"/>
              </w:rPr>
              <w:drawing>
                <wp:anchor distT="0" distB="0" distL="114300" distR="114300" simplePos="0" relativeHeight="251680768" behindDoc="0" locked="0" layoutInCell="1" allowOverlap="1" wp14:anchorId="71A6D54B" wp14:editId="2851A006">
                  <wp:simplePos x="0" y="0"/>
                  <wp:positionH relativeFrom="column">
                    <wp:posOffset>131445</wp:posOffset>
                  </wp:positionH>
                  <wp:positionV relativeFrom="paragraph">
                    <wp:posOffset>-742315</wp:posOffset>
                  </wp:positionV>
                  <wp:extent cx="2083435" cy="742315"/>
                  <wp:effectExtent l="0" t="0" r="0" b="635"/>
                  <wp:wrapTopAndBottom/>
                  <wp:docPr id="39312924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lum contrast="20000"/>
                            <a:extLst>
                              <a:ext uri="{28A0092B-C50C-407E-A947-70E740481C1C}">
                                <a14:useLocalDpi xmlns:a14="http://schemas.microsoft.com/office/drawing/2010/main" val="0"/>
                              </a:ext>
                            </a:extLst>
                          </a:blip>
                          <a:srcRect/>
                          <a:stretch>
                            <a:fillRect/>
                          </a:stretch>
                        </pic:blipFill>
                        <pic:spPr bwMode="auto">
                          <a:xfrm>
                            <a:off x="0" y="0"/>
                            <a:ext cx="2083435" cy="74231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127" w:type="dxa"/>
            <w:vAlign w:val="center"/>
          </w:tcPr>
          <w:p w14:paraId="78D586E0" w14:textId="77777777" w:rsidR="00A96BEC" w:rsidRPr="00A96BEC" w:rsidRDefault="00A96BEC" w:rsidP="00A96BEC">
            <w:pPr>
              <w:jc w:val="left"/>
            </w:pPr>
            <w:r w:rsidRPr="00A96BEC">
              <w:t>100 ± 1.0mm</w:t>
            </w:r>
          </w:p>
        </w:tc>
      </w:tr>
      <w:tr w:rsidR="00A96BEC" w:rsidRPr="00A96BEC" w14:paraId="118687A6" w14:textId="77777777" w:rsidTr="0061125E">
        <w:trPr>
          <w:gridAfter w:val="1"/>
          <w:wAfter w:w="55" w:type="dxa"/>
          <w:jc w:val="center"/>
        </w:trPr>
        <w:tc>
          <w:tcPr>
            <w:tcW w:w="2518" w:type="dxa"/>
            <w:vAlign w:val="center"/>
          </w:tcPr>
          <w:p w14:paraId="5F818108" w14:textId="77777777" w:rsidR="00A96BEC" w:rsidRPr="00A96BEC" w:rsidRDefault="00A96BEC" w:rsidP="00A96BEC">
            <w:pPr>
              <w:jc w:val="left"/>
            </w:pPr>
            <w:r w:rsidRPr="00A96BEC">
              <w:t>Black Letters and Figures</w:t>
            </w:r>
          </w:p>
        </w:tc>
        <w:tc>
          <w:tcPr>
            <w:tcW w:w="3827" w:type="dxa"/>
            <w:gridSpan w:val="2"/>
            <w:vMerge/>
            <w:vAlign w:val="center"/>
          </w:tcPr>
          <w:p w14:paraId="063FFDC1" w14:textId="77777777" w:rsidR="00A96BEC" w:rsidRPr="00A96BEC" w:rsidRDefault="00A96BEC" w:rsidP="00A96BEC">
            <w:pPr>
              <w:jc w:val="left"/>
              <w:rPr>
                <w:b/>
                <w:u w:val="single"/>
              </w:rPr>
            </w:pPr>
          </w:p>
        </w:tc>
        <w:tc>
          <w:tcPr>
            <w:tcW w:w="2127" w:type="dxa"/>
            <w:vAlign w:val="center"/>
          </w:tcPr>
          <w:p w14:paraId="5FF69387" w14:textId="77777777" w:rsidR="00A96BEC" w:rsidRPr="00A96BEC" w:rsidRDefault="00A96BEC" w:rsidP="00A96BEC">
            <w:pPr>
              <w:jc w:val="left"/>
              <w:rPr>
                <w:b/>
                <w:u w:val="single"/>
              </w:rPr>
            </w:pPr>
            <w:r w:rsidRPr="00A96BEC">
              <w:t>White Retroreflective Background</w:t>
            </w:r>
          </w:p>
        </w:tc>
      </w:tr>
      <w:tr w:rsidR="00A96BEC" w:rsidRPr="00A96BEC" w14:paraId="77A966FF" w14:textId="77777777" w:rsidTr="00611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4261" w:type="dxa"/>
            <w:gridSpan w:val="2"/>
            <w:vAlign w:val="center"/>
          </w:tcPr>
          <w:p w14:paraId="710EAA77" w14:textId="77777777" w:rsidR="00A96BEC" w:rsidRPr="00A96BEC" w:rsidRDefault="00A96BEC" w:rsidP="00A96BEC">
            <w:pPr>
              <w:spacing w:before="40" w:after="40"/>
            </w:pPr>
            <w:r w:rsidRPr="00A96BEC">
              <w:t>Height of figure or letter</w:t>
            </w:r>
          </w:p>
        </w:tc>
        <w:tc>
          <w:tcPr>
            <w:tcW w:w="4261" w:type="dxa"/>
            <w:gridSpan w:val="3"/>
            <w:vAlign w:val="center"/>
          </w:tcPr>
          <w:p w14:paraId="5AAE9C27" w14:textId="77777777" w:rsidR="00A96BEC" w:rsidRPr="00A96BEC" w:rsidRDefault="00A96BEC" w:rsidP="00A96BEC">
            <w:pPr>
              <w:spacing w:before="40" w:after="40"/>
            </w:pPr>
            <w:r w:rsidRPr="00A96BEC">
              <w:t>50mm</w:t>
            </w:r>
          </w:p>
        </w:tc>
      </w:tr>
      <w:tr w:rsidR="00A96BEC" w:rsidRPr="00A96BEC" w14:paraId="1D5EF9B7" w14:textId="77777777" w:rsidTr="00611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4261" w:type="dxa"/>
            <w:gridSpan w:val="2"/>
            <w:vAlign w:val="center"/>
          </w:tcPr>
          <w:p w14:paraId="38E134E1" w14:textId="77777777" w:rsidR="00A96BEC" w:rsidRPr="00A96BEC" w:rsidRDefault="00A96BEC" w:rsidP="00A96BEC">
            <w:pPr>
              <w:spacing w:before="40" w:after="40"/>
            </w:pPr>
            <w:r w:rsidRPr="00A96BEC">
              <w:t>Width of every line in each figure or letter</w:t>
            </w:r>
          </w:p>
        </w:tc>
        <w:tc>
          <w:tcPr>
            <w:tcW w:w="4261" w:type="dxa"/>
            <w:gridSpan w:val="3"/>
            <w:vAlign w:val="center"/>
          </w:tcPr>
          <w:p w14:paraId="32B6797A" w14:textId="77777777" w:rsidR="00A96BEC" w:rsidRPr="00A96BEC" w:rsidRDefault="00A96BEC" w:rsidP="00A96BEC">
            <w:pPr>
              <w:spacing w:before="40" w:after="40"/>
            </w:pPr>
            <w:r w:rsidRPr="00A96BEC">
              <w:t>6-8mm</w:t>
            </w:r>
          </w:p>
        </w:tc>
      </w:tr>
    </w:tbl>
    <w:p w14:paraId="5F9EA464" w14:textId="77777777" w:rsidR="00A96BEC" w:rsidRPr="00A96BEC" w:rsidRDefault="00A96BEC" w:rsidP="00A96BEC">
      <w:pPr>
        <w:spacing w:before="80"/>
        <w:ind w:left="426" w:hanging="426"/>
        <w:rPr>
          <w:b/>
          <w:bCs/>
        </w:rPr>
      </w:pPr>
      <w:r w:rsidRPr="00A96BEC">
        <w:rPr>
          <w:b/>
          <w:bCs/>
        </w:rPr>
        <w:t>2.2</w:t>
      </w:r>
      <w:r w:rsidRPr="00A96BEC">
        <w:rPr>
          <w:b/>
          <w:bCs/>
        </w:rPr>
        <w:tab/>
        <w:t>Other Vehicles (remake only)</w:t>
      </w:r>
    </w:p>
    <w:tbl>
      <w:tblPr>
        <w:tblW w:w="0" w:type="auto"/>
        <w:jc w:val="center"/>
        <w:tblLook w:val="04A0" w:firstRow="1" w:lastRow="0" w:firstColumn="1" w:lastColumn="0" w:noHBand="0" w:noVBand="1"/>
      </w:tblPr>
      <w:tblGrid>
        <w:gridCol w:w="2518"/>
        <w:gridCol w:w="1743"/>
        <w:gridCol w:w="2084"/>
        <w:gridCol w:w="2127"/>
        <w:gridCol w:w="55"/>
      </w:tblGrid>
      <w:tr w:rsidR="00A96BEC" w:rsidRPr="00A96BEC" w14:paraId="6547CBBA" w14:textId="77777777" w:rsidTr="0061125E">
        <w:trPr>
          <w:gridAfter w:val="1"/>
          <w:wAfter w:w="55" w:type="dxa"/>
          <w:jc w:val="center"/>
        </w:trPr>
        <w:tc>
          <w:tcPr>
            <w:tcW w:w="2518" w:type="dxa"/>
            <w:vAlign w:val="center"/>
          </w:tcPr>
          <w:p w14:paraId="64157208" w14:textId="77777777" w:rsidR="00A96BEC" w:rsidRPr="00A96BEC" w:rsidRDefault="00A96BEC" w:rsidP="00A96BEC">
            <w:pPr>
              <w:jc w:val="left"/>
              <w:rPr>
                <w:b/>
                <w:u w:val="single"/>
              </w:rPr>
            </w:pPr>
          </w:p>
        </w:tc>
        <w:tc>
          <w:tcPr>
            <w:tcW w:w="3827" w:type="dxa"/>
            <w:gridSpan w:val="2"/>
            <w:vAlign w:val="center"/>
          </w:tcPr>
          <w:p w14:paraId="25C497B7" w14:textId="77777777" w:rsidR="00A96BEC" w:rsidRPr="00A96BEC" w:rsidRDefault="00A96BEC" w:rsidP="00A96BEC">
            <w:pPr>
              <w:jc w:val="center"/>
            </w:pPr>
            <w:r w:rsidRPr="00A96BEC">
              <w:t>371 ± 1.0mm</w:t>
            </w:r>
          </w:p>
        </w:tc>
        <w:tc>
          <w:tcPr>
            <w:tcW w:w="2127" w:type="dxa"/>
            <w:vAlign w:val="center"/>
          </w:tcPr>
          <w:p w14:paraId="01FD1629" w14:textId="77777777" w:rsidR="00A96BEC" w:rsidRPr="00A96BEC" w:rsidRDefault="00A96BEC" w:rsidP="00A96BEC">
            <w:pPr>
              <w:jc w:val="left"/>
              <w:rPr>
                <w:b/>
                <w:u w:val="single"/>
              </w:rPr>
            </w:pPr>
          </w:p>
        </w:tc>
      </w:tr>
      <w:tr w:rsidR="00A96BEC" w:rsidRPr="00A96BEC" w14:paraId="2BD4114B" w14:textId="77777777" w:rsidTr="0061125E">
        <w:trPr>
          <w:gridAfter w:val="1"/>
          <w:wAfter w:w="55" w:type="dxa"/>
          <w:jc w:val="center"/>
        </w:trPr>
        <w:tc>
          <w:tcPr>
            <w:tcW w:w="2518" w:type="dxa"/>
            <w:vAlign w:val="center"/>
          </w:tcPr>
          <w:p w14:paraId="0E5F9E8E" w14:textId="77777777" w:rsidR="00A96BEC" w:rsidRPr="00A96BEC" w:rsidRDefault="00A96BEC" w:rsidP="00A96BEC">
            <w:pPr>
              <w:jc w:val="left"/>
            </w:pPr>
            <w:r w:rsidRPr="00A96BEC">
              <w:t>Steel/Aluminium Embossed</w:t>
            </w:r>
          </w:p>
        </w:tc>
        <w:tc>
          <w:tcPr>
            <w:tcW w:w="3827" w:type="dxa"/>
            <w:gridSpan w:val="2"/>
            <w:vMerge w:val="restart"/>
            <w:vAlign w:val="center"/>
          </w:tcPr>
          <w:p w14:paraId="05525AFF" w14:textId="77777777" w:rsidR="00A96BEC" w:rsidRPr="00A96BEC" w:rsidRDefault="00A96BEC" w:rsidP="00A96BEC">
            <w:pPr>
              <w:jc w:val="left"/>
              <w:rPr>
                <w:b/>
                <w:u w:val="single"/>
              </w:rPr>
            </w:pPr>
            <w:r w:rsidRPr="00A96BEC">
              <w:rPr>
                <w:b/>
                <w:noProof/>
                <w:u w:val="single"/>
              </w:rPr>
              <w:drawing>
                <wp:anchor distT="0" distB="0" distL="114300" distR="114300" simplePos="0" relativeHeight="251681792" behindDoc="0" locked="0" layoutInCell="1" allowOverlap="1" wp14:anchorId="5E74D0BB" wp14:editId="42788BDF">
                  <wp:simplePos x="0" y="0"/>
                  <wp:positionH relativeFrom="column">
                    <wp:posOffset>170180</wp:posOffset>
                  </wp:positionH>
                  <wp:positionV relativeFrom="paragraph">
                    <wp:posOffset>-781050</wp:posOffset>
                  </wp:positionV>
                  <wp:extent cx="2083435" cy="781685"/>
                  <wp:effectExtent l="0" t="0" r="0" b="0"/>
                  <wp:wrapTopAndBottom/>
                  <wp:docPr id="394338837"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6">
                            <a:lum contrast="20000"/>
                            <a:extLst>
                              <a:ext uri="{28A0092B-C50C-407E-A947-70E740481C1C}">
                                <a14:useLocalDpi xmlns:a14="http://schemas.microsoft.com/office/drawing/2010/main" val="0"/>
                              </a:ext>
                            </a:extLst>
                          </a:blip>
                          <a:srcRect/>
                          <a:stretch>
                            <a:fillRect/>
                          </a:stretch>
                        </pic:blipFill>
                        <pic:spPr bwMode="auto">
                          <a:xfrm>
                            <a:off x="0" y="0"/>
                            <a:ext cx="2083435" cy="78168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127" w:type="dxa"/>
            <w:vAlign w:val="center"/>
          </w:tcPr>
          <w:p w14:paraId="43799EF6" w14:textId="77777777" w:rsidR="00A96BEC" w:rsidRPr="00A96BEC" w:rsidRDefault="00A96BEC" w:rsidP="00A96BEC">
            <w:pPr>
              <w:jc w:val="left"/>
            </w:pPr>
            <w:r w:rsidRPr="00A96BEC">
              <w:t>133 ± 1.0mm</w:t>
            </w:r>
          </w:p>
        </w:tc>
      </w:tr>
      <w:tr w:rsidR="00A96BEC" w:rsidRPr="00A96BEC" w14:paraId="5B7AC1CC" w14:textId="77777777" w:rsidTr="0061125E">
        <w:trPr>
          <w:gridAfter w:val="1"/>
          <w:wAfter w:w="55" w:type="dxa"/>
          <w:jc w:val="center"/>
        </w:trPr>
        <w:tc>
          <w:tcPr>
            <w:tcW w:w="2518" w:type="dxa"/>
            <w:vAlign w:val="center"/>
          </w:tcPr>
          <w:p w14:paraId="01A8407E" w14:textId="77777777" w:rsidR="00A96BEC" w:rsidRPr="00A96BEC" w:rsidRDefault="00A96BEC" w:rsidP="00A96BEC">
            <w:pPr>
              <w:jc w:val="left"/>
            </w:pPr>
            <w:r w:rsidRPr="00A96BEC">
              <w:t>Black Letters and Figures</w:t>
            </w:r>
          </w:p>
        </w:tc>
        <w:tc>
          <w:tcPr>
            <w:tcW w:w="3827" w:type="dxa"/>
            <w:gridSpan w:val="2"/>
            <w:vMerge/>
            <w:vAlign w:val="center"/>
          </w:tcPr>
          <w:p w14:paraId="2EBED7E0" w14:textId="77777777" w:rsidR="00A96BEC" w:rsidRPr="00A96BEC" w:rsidRDefault="00A96BEC" w:rsidP="00A96BEC">
            <w:pPr>
              <w:jc w:val="left"/>
              <w:rPr>
                <w:b/>
                <w:u w:val="single"/>
              </w:rPr>
            </w:pPr>
          </w:p>
        </w:tc>
        <w:tc>
          <w:tcPr>
            <w:tcW w:w="2127" w:type="dxa"/>
            <w:vAlign w:val="center"/>
          </w:tcPr>
          <w:p w14:paraId="6A6C6565" w14:textId="77777777" w:rsidR="00A96BEC" w:rsidRPr="00A96BEC" w:rsidRDefault="00A96BEC" w:rsidP="00A96BEC">
            <w:pPr>
              <w:jc w:val="left"/>
              <w:rPr>
                <w:b/>
                <w:u w:val="single"/>
              </w:rPr>
            </w:pPr>
            <w:r w:rsidRPr="00A96BEC">
              <w:t>White Retroreflective Background</w:t>
            </w:r>
          </w:p>
        </w:tc>
      </w:tr>
      <w:tr w:rsidR="00A96BEC" w:rsidRPr="00A96BEC" w14:paraId="633C6928" w14:textId="77777777" w:rsidTr="00611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4261" w:type="dxa"/>
            <w:gridSpan w:val="2"/>
            <w:vAlign w:val="center"/>
          </w:tcPr>
          <w:p w14:paraId="0F699910" w14:textId="77777777" w:rsidR="00A96BEC" w:rsidRPr="00A96BEC" w:rsidRDefault="00A96BEC" w:rsidP="00A96BEC">
            <w:pPr>
              <w:spacing w:before="40" w:after="40"/>
            </w:pPr>
            <w:r w:rsidRPr="00A96BEC">
              <w:t>Height of figure or letter</w:t>
            </w:r>
          </w:p>
        </w:tc>
        <w:tc>
          <w:tcPr>
            <w:tcW w:w="4261" w:type="dxa"/>
            <w:gridSpan w:val="3"/>
            <w:vAlign w:val="center"/>
          </w:tcPr>
          <w:p w14:paraId="6121A824" w14:textId="77777777" w:rsidR="00A96BEC" w:rsidRPr="00A96BEC" w:rsidRDefault="00A96BEC" w:rsidP="00A96BEC">
            <w:pPr>
              <w:spacing w:before="40" w:after="40"/>
            </w:pPr>
            <w:r w:rsidRPr="00A96BEC">
              <w:t>70-77mm</w:t>
            </w:r>
          </w:p>
        </w:tc>
      </w:tr>
      <w:tr w:rsidR="00A96BEC" w:rsidRPr="00A96BEC" w14:paraId="38AE62DB" w14:textId="77777777" w:rsidTr="00611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4261" w:type="dxa"/>
            <w:gridSpan w:val="2"/>
            <w:vAlign w:val="center"/>
          </w:tcPr>
          <w:p w14:paraId="1F9B1BF1" w14:textId="77777777" w:rsidR="00A96BEC" w:rsidRPr="00A96BEC" w:rsidRDefault="00A96BEC" w:rsidP="00A96BEC">
            <w:pPr>
              <w:spacing w:before="40" w:after="40"/>
            </w:pPr>
            <w:r w:rsidRPr="00A96BEC">
              <w:t>Width of every line in each figure or letter</w:t>
            </w:r>
          </w:p>
        </w:tc>
        <w:tc>
          <w:tcPr>
            <w:tcW w:w="4261" w:type="dxa"/>
            <w:gridSpan w:val="3"/>
            <w:vAlign w:val="center"/>
          </w:tcPr>
          <w:p w14:paraId="1C8BC26C" w14:textId="77777777" w:rsidR="00A96BEC" w:rsidRPr="00A96BEC" w:rsidRDefault="00A96BEC" w:rsidP="00A96BEC">
            <w:pPr>
              <w:spacing w:before="40" w:after="40"/>
            </w:pPr>
            <w:r w:rsidRPr="00A96BEC">
              <w:t>12mm</w:t>
            </w:r>
          </w:p>
        </w:tc>
      </w:tr>
    </w:tbl>
    <w:p w14:paraId="15133930" w14:textId="77777777" w:rsidR="00A96BEC" w:rsidRPr="00A96BEC" w:rsidRDefault="00A96BEC" w:rsidP="00A96BEC">
      <w:pPr>
        <w:spacing w:before="80"/>
        <w:ind w:left="426" w:hanging="426"/>
        <w:rPr>
          <w:b/>
          <w:bCs/>
        </w:rPr>
      </w:pPr>
    </w:p>
    <w:p w14:paraId="1D85A0CF" w14:textId="77777777" w:rsidR="00A96BEC" w:rsidRPr="00A96BEC" w:rsidRDefault="00A96BEC" w:rsidP="00A96BEC">
      <w:pPr>
        <w:spacing w:after="0" w:line="240" w:lineRule="auto"/>
        <w:jc w:val="left"/>
        <w:rPr>
          <w:b/>
          <w:bCs/>
        </w:rPr>
      </w:pPr>
      <w:r w:rsidRPr="00A96BEC">
        <w:rPr>
          <w:b/>
          <w:bCs/>
        </w:rPr>
        <w:br w:type="page"/>
      </w:r>
    </w:p>
    <w:p w14:paraId="2A76EBC9" w14:textId="77777777" w:rsidR="00A96BEC" w:rsidRPr="00A96BEC" w:rsidRDefault="00A96BEC" w:rsidP="00A96BEC">
      <w:pPr>
        <w:ind w:left="425" w:hanging="425"/>
        <w:rPr>
          <w:b/>
          <w:bCs/>
        </w:rPr>
      </w:pPr>
      <w:r w:rsidRPr="00A96BEC">
        <w:rPr>
          <w:b/>
          <w:bCs/>
        </w:rPr>
        <w:lastRenderedPageBreak/>
        <w:t>2.3</w:t>
      </w:r>
      <w:r w:rsidRPr="00A96BEC">
        <w:rPr>
          <w:b/>
          <w:bCs/>
        </w:rPr>
        <w:tab/>
        <w:t>Corporate Number Plates</w:t>
      </w:r>
    </w:p>
    <w:p w14:paraId="2F40358B" w14:textId="77777777" w:rsidR="00A96BEC" w:rsidRPr="00A96BEC" w:rsidRDefault="00A96BEC" w:rsidP="00A96BEC">
      <w:pPr>
        <w:ind w:left="426"/>
        <w:rPr>
          <w:spacing w:val="-2"/>
        </w:rPr>
      </w:pPr>
      <w:r w:rsidRPr="00A96BEC">
        <w:rPr>
          <w:spacing w:val="-2"/>
        </w:rPr>
        <w:t>Alpha numeric plates (non-slogan) in the corporate plate format (class 2.2 only) may contain a background, logo and/or slogan or other promotional pictures or information deemed appropriate, in accordance with an agreement between the Registrar and the applicant.</w:t>
      </w:r>
    </w:p>
    <w:p w14:paraId="4D52DFD3" w14:textId="77777777" w:rsidR="00A96BEC" w:rsidRPr="00A96BEC" w:rsidRDefault="00A96BEC" w:rsidP="00A96BEC">
      <w:pPr>
        <w:ind w:left="426"/>
      </w:pPr>
      <w:r w:rsidRPr="00A96BEC">
        <w:t>The plate must conform to the following specifications and design:</w:t>
      </w:r>
    </w:p>
    <w:p w14:paraId="7F6182AE" w14:textId="77777777" w:rsidR="00A96BEC" w:rsidRPr="00A96BEC" w:rsidRDefault="00A96BEC" w:rsidP="00A96BEC">
      <w:pPr>
        <w:ind w:left="426"/>
      </w:pPr>
      <w:r w:rsidRPr="00A96BEC">
        <w:t>The height of the plate 133 + 1.0mm and width 371 + 1.0mm.</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1"/>
        <w:gridCol w:w="4261"/>
      </w:tblGrid>
      <w:tr w:rsidR="00A96BEC" w:rsidRPr="00A96BEC" w14:paraId="690CE844" w14:textId="77777777" w:rsidTr="0061125E">
        <w:trPr>
          <w:jc w:val="center"/>
        </w:trPr>
        <w:tc>
          <w:tcPr>
            <w:tcW w:w="4261" w:type="dxa"/>
            <w:vAlign w:val="center"/>
          </w:tcPr>
          <w:p w14:paraId="5ADF5607" w14:textId="77777777" w:rsidR="00A96BEC" w:rsidRPr="00A96BEC" w:rsidRDefault="00A96BEC" w:rsidP="00A96BEC">
            <w:pPr>
              <w:spacing w:before="40" w:after="40"/>
            </w:pPr>
            <w:r w:rsidRPr="00A96BEC">
              <w:t>Height of figure or letter</w:t>
            </w:r>
          </w:p>
        </w:tc>
        <w:tc>
          <w:tcPr>
            <w:tcW w:w="4261" w:type="dxa"/>
            <w:vAlign w:val="center"/>
          </w:tcPr>
          <w:p w14:paraId="44F43E75" w14:textId="77777777" w:rsidR="00A96BEC" w:rsidRPr="00A96BEC" w:rsidRDefault="00A96BEC" w:rsidP="00A96BEC">
            <w:pPr>
              <w:spacing w:before="40" w:after="40"/>
            </w:pPr>
            <w:r w:rsidRPr="00A96BEC">
              <w:t>60mm</w:t>
            </w:r>
          </w:p>
        </w:tc>
      </w:tr>
      <w:tr w:rsidR="00A96BEC" w:rsidRPr="00A96BEC" w14:paraId="162E351E" w14:textId="77777777" w:rsidTr="0061125E">
        <w:trPr>
          <w:jc w:val="center"/>
        </w:trPr>
        <w:tc>
          <w:tcPr>
            <w:tcW w:w="4261" w:type="dxa"/>
            <w:vAlign w:val="center"/>
          </w:tcPr>
          <w:p w14:paraId="2F3769C5" w14:textId="77777777" w:rsidR="00A96BEC" w:rsidRPr="00A96BEC" w:rsidRDefault="00A96BEC" w:rsidP="00A96BEC">
            <w:pPr>
              <w:spacing w:before="40" w:after="40"/>
            </w:pPr>
            <w:r w:rsidRPr="00A96BEC">
              <w:t>Width of every line in each figure or letter</w:t>
            </w:r>
          </w:p>
        </w:tc>
        <w:tc>
          <w:tcPr>
            <w:tcW w:w="4261" w:type="dxa"/>
            <w:vAlign w:val="center"/>
          </w:tcPr>
          <w:p w14:paraId="7BE18813" w14:textId="77777777" w:rsidR="00A96BEC" w:rsidRPr="00A96BEC" w:rsidRDefault="00A96BEC" w:rsidP="00A96BEC">
            <w:pPr>
              <w:spacing w:before="40" w:after="40"/>
            </w:pPr>
            <w:r w:rsidRPr="00A96BEC">
              <w:t>10mm</w:t>
            </w:r>
          </w:p>
        </w:tc>
      </w:tr>
    </w:tbl>
    <w:p w14:paraId="05B88F40" w14:textId="77777777" w:rsidR="00A96BEC" w:rsidRPr="00A96BEC" w:rsidRDefault="00A96BEC" w:rsidP="00A96BEC">
      <w:pPr>
        <w:spacing w:before="80"/>
        <w:ind w:left="426" w:hanging="426"/>
        <w:rPr>
          <w:b/>
          <w:bCs/>
        </w:rPr>
      </w:pPr>
      <w:bookmarkStart w:id="30" w:name="_Hlk201148807"/>
      <w:r w:rsidRPr="00A96BEC">
        <w:rPr>
          <w:b/>
          <w:bCs/>
        </w:rPr>
        <w:t>2.4</w:t>
      </w:r>
      <w:r w:rsidRPr="00A96BEC">
        <w:rPr>
          <w:b/>
          <w:bCs/>
        </w:rPr>
        <w:tab/>
        <w:t xml:space="preserve">Classic Alpha Numeric Other Vehicles </w:t>
      </w:r>
    </w:p>
    <w:p w14:paraId="145C4B71" w14:textId="77777777" w:rsidR="00A96BEC" w:rsidRPr="00A96BEC" w:rsidRDefault="00A96BEC" w:rsidP="00A96BEC">
      <w:pPr>
        <w:autoSpaceDE w:val="0"/>
        <w:autoSpaceDN w:val="0"/>
        <w:adjustRightInd w:val="0"/>
        <w:ind w:left="426"/>
        <w:rPr>
          <w:spacing w:val="-4"/>
        </w:rPr>
      </w:pPr>
      <w:r w:rsidRPr="00A96BEC">
        <w:rPr>
          <w:spacing w:val="-4"/>
        </w:rPr>
        <w:t>A Classic Alpha Numeric Other Vehicle number plate must bear a number consisting of a combination of letters and figures and be issued under an agreement between the Registrar and the applicant. The plate must conform to the following additional specifications and design:</w:t>
      </w:r>
    </w:p>
    <w:bookmarkEnd w:id="30"/>
    <w:tbl>
      <w:tblPr>
        <w:tblW w:w="0" w:type="auto"/>
        <w:tblInd w:w="426" w:type="dxa"/>
        <w:tblLook w:val="04A0" w:firstRow="1" w:lastRow="0" w:firstColumn="1" w:lastColumn="0" w:noHBand="0" w:noVBand="1"/>
      </w:tblPr>
      <w:tblGrid>
        <w:gridCol w:w="2694"/>
        <w:gridCol w:w="1558"/>
        <w:gridCol w:w="2269"/>
        <w:gridCol w:w="2268"/>
      </w:tblGrid>
      <w:tr w:rsidR="00A96BEC" w:rsidRPr="00A96BEC" w14:paraId="1DB27E27" w14:textId="77777777" w:rsidTr="0061125E">
        <w:trPr>
          <w:trHeight w:val="344"/>
        </w:trPr>
        <w:tc>
          <w:tcPr>
            <w:tcW w:w="2694" w:type="dxa"/>
            <w:vAlign w:val="center"/>
          </w:tcPr>
          <w:p w14:paraId="33C6E294" w14:textId="77777777" w:rsidR="00A96BEC" w:rsidRPr="00A96BEC" w:rsidRDefault="00A96BEC" w:rsidP="00A96BEC">
            <w:pPr>
              <w:tabs>
                <w:tab w:val="left" w:pos="709"/>
              </w:tabs>
              <w:spacing w:after="160" w:line="278" w:lineRule="auto"/>
              <w:ind w:right="-1"/>
              <w:jc w:val="center"/>
              <w:rPr>
                <w:rFonts w:ascii="Aptos" w:hAnsi="Aptos" w:cs="Arial"/>
                <w:b/>
                <w:kern w:val="2"/>
                <w:sz w:val="20"/>
                <w:szCs w:val="24"/>
                <w:u w:val="single"/>
                <w14:ligatures w14:val="standardContextual"/>
              </w:rPr>
            </w:pPr>
          </w:p>
        </w:tc>
        <w:tc>
          <w:tcPr>
            <w:tcW w:w="3827" w:type="dxa"/>
            <w:gridSpan w:val="2"/>
            <w:vAlign w:val="center"/>
          </w:tcPr>
          <w:p w14:paraId="6FEF07E7" w14:textId="77777777" w:rsidR="00A96BEC" w:rsidRPr="00A96BEC" w:rsidRDefault="00A96BEC" w:rsidP="00A96BEC">
            <w:pPr>
              <w:spacing w:after="0" w:line="278" w:lineRule="auto"/>
              <w:ind w:left="1023"/>
              <w:jc w:val="left"/>
              <w:rPr>
                <w:rFonts w:ascii="Aptos" w:hAnsi="Aptos"/>
                <w:kern w:val="2"/>
                <w:sz w:val="20"/>
                <w:szCs w:val="24"/>
                <w14:ligatures w14:val="standardContextual"/>
              </w:rPr>
            </w:pPr>
            <w:r w:rsidRPr="00A96BEC">
              <w:rPr>
                <w:rFonts w:eastAsia="Aptos"/>
                <w:kern w:val="2"/>
                <w:szCs w:val="17"/>
                <w14:ligatures w14:val="standardContextual"/>
              </w:rPr>
              <w:t>371 ± 1.0 mm</w:t>
            </w:r>
          </w:p>
        </w:tc>
        <w:tc>
          <w:tcPr>
            <w:tcW w:w="2268" w:type="dxa"/>
            <w:vAlign w:val="center"/>
          </w:tcPr>
          <w:p w14:paraId="400F1557" w14:textId="77777777" w:rsidR="00A96BEC" w:rsidRPr="00A96BEC" w:rsidRDefault="00A96BEC" w:rsidP="00A96BEC">
            <w:pPr>
              <w:tabs>
                <w:tab w:val="left" w:pos="709"/>
              </w:tabs>
              <w:spacing w:after="160" w:line="278" w:lineRule="auto"/>
              <w:ind w:right="-1"/>
              <w:jc w:val="center"/>
              <w:rPr>
                <w:rFonts w:ascii="Aptos" w:hAnsi="Aptos" w:cs="Arial"/>
                <w:b/>
                <w:kern w:val="2"/>
                <w:sz w:val="20"/>
                <w:szCs w:val="24"/>
                <w:u w:val="single"/>
                <w14:ligatures w14:val="standardContextual"/>
              </w:rPr>
            </w:pPr>
          </w:p>
        </w:tc>
      </w:tr>
      <w:tr w:rsidR="00A96BEC" w:rsidRPr="00A96BEC" w14:paraId="2AD25668" w14:textId="77777777" w:rsidTr="0061125E">
        <w:tc>
          <w:tcPr>
            <w:tcW w:w="2694" w:type="dxa"/>
            <w:vAlign w:val="center"/>
          </w:tcPr>
          <w:p w14:paraId="639E65F3" w14:textId="77777777" w:rsidR="00A96BEC" w:rsidRPr="00A96BEC" w:rsidRDefault="00A96BEC" w:rsidP="00A96BEC">
            <w:pPr>
              <w:spacing w:after="0" w:line="278" w:lineRule="auto"/>
              <w:jc w:val="left"/>
              <w:rPr>
                <w:rFonts w:eastAsia="Aptos"/>
                <w:kern w:val="2"/>
                <w:szCs w:val="17"/>
                <w14:ligatures w14:val="standardContextual"/>
              </w:rPr>
            </w:pPr>
            <w:r w:rsidRPr="00A96BEC">
              <w:rPr>
                <w:rFonts w:eastAsia="Aptos"/>
                <w:kern w:val="2"/>
                <w:szCs w:val="17"/>
                <w14:ligatures w14:val="standardContextual"/>
              </w:rPr>
              <w:t>Steel/Aluminium</w:t>
            </w:r>
          </w:p>
          <w:p w14:paraId="4EB9F591" w14:textId="77777777" w:rsidR="00A96BEC" w:rsidRPr="00A96BEC" w:rsidRDefault="00A96BEC" w:rsidP="00A96BEC">
            <w:pPr>
              <w:tabs>
                <w:tab w:val="left" w:pos="8789"/>
              </w:tabs>
              <w:spacing w:after="160" w:line="278" w:lineRule="auto"/>
              <w:ind w:right="850"/>
              <w:jc w:val="left"/>
              <w:rPr>
                <w:rFonts w:eastAsia="Aptos"/>
                <w:kern w:val="2"/>
                <w:szCs w:val="17"/>
                <w14:ligatures w14:val="standardContextual"/>
              </w:rPr>
            </w:pPr>
            <w:r w:rsidRPr="00A96BEC">
              <w:rPr>
                <w:rFonts w:eastAsia="Aptos"/>
                <w:kern w:val="2"/>
                <w:szCs w:val="17"/>
                <w14:ligatures w14:val="standardContextual"/>
              </w:rPr>
              <w:t>Embossed</w:t>
            </w:r>
          </w:p>
        </w:tc>
        <w:tc>
          <w:tcPr>
            <w:tcW w:w="3827" w:type="dxa"/>
            <w:gridSpan w:val="2"/>
            <w:vMerge w:val="restart"/>
            <w:vAlign w:val="center"/>
          </w:tcPr>
          <w:p w14:paraId="4F0E90CB" w14:textId="77777777" w:rsidR="00A96BEC" w:rsidRPr="00A96BEC" w:rsidRDefault="00A96BEC" w:rsidP="00A96BEC">
            <w:pPr>
              <w:tabs>
                <w:tab w:val="left" w:pos="709"/>
              </w:tabs>
              <w:spacing w:after="160" w:line="278" w:lineRule="auto"/>
              <w:ind w:right="-1"/>
              <w:jc w:val="left"/>
              <w:rPr>
                <w:rFonts w:ascii="Aptos" w:hAnsi="Aptos" w:cs="Arial"/>
                <w:b/>
                <w:kern w:val="2"/>
                <w:sz w:val="20"/>
                <w:szCs w:val="24"/>
                <w:u w:val="single"/>
                <w14:ligatures w14:val="standardContextual"/>
              </w:rPr>
            </w:pPr>
            <w:r w:rsidRPr="00A96BEC">
              <w:rPr>
                <w:rFonts w:ascii="Aptos" w:eastAsia="Aptos" w:hAnsi="Aptos"/>
                <w:noProof/>
                <w:kern w:val="2"/>
                <w:sz w:val="24"/>
                <w:szCs w:val="24"/>
                <w14:ligatures w14:val="standardContextual"/>
              </w:rPr>
              <w:drawing>
                <wp:inline distT="0" distB="0" distL="0" distR="0" wp14:anchorId="259AC01B" wp14:editId="3CC89A55">
                  <wp:extent cx="2052084" cy="732790"/>
                  <wp:effectExtent l="0" t="0" r="5715" b="0"/>
                  <wp:docPr id="80307555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073385" cy="740397"/>
                          </a:xfrm>
                          <a:prstGeom prst="rect">
                            <a:avLst/>
                          </a:prstGeom>
                          <a:noFill/>
                          <a:ln>
                            <a:noFill/>
                          </a:ln>
                        </pic:spPr>
                      </pic:pic>
                    </a:graphicData>
                  </a:graphic>
                </wp:inline>
              </w:drawing>
            </w:r>
          </w:p>
        </w:tc>
        <w:tc>
          <w:tcPr>
            <w:tcW w:w="2268" w:type="dxa"/>
            <w:vAlign w:val="bottom"/>
          </w:tcPr>
          <w:p w14:paraId="7CD5A2C5" w14:textId="77777777" w:rsidR="00A96BEC" w:rsidRPr="00A96BEC" w:rsidRDefault="00A96BEC" w:rsidP="00A96BEC">
            <w:pPr>
              <w:spacing w:after="160" w:line="278" w:lineRule="auto"/>
              <w:jc w:val="left"/>
              <w:rPr>
                <w:rFonts w:ascii="Arial" w:eastAsia="Aptos" w:hAnsi="Arial" w:cs="Arial"/>
                <w:kern w:val="2"/>
                <w:sz w:val="22"/>
                <w14:ligatures w14:val="standardContextual"/>
              </w:rPr>
            </w:pPr>
            <w:r w:rsidRPr="00A96BEC">
              <w:rPr>
                <w:rFonts w:eastAsia="Aptos"/>
                <w:kern w:val="2"/>
                <w:szCs w:val="17"/>
                <w14:ligatures w14:val="standardContextual"/>
              </w:rPr>
              <w:t>133 ± 1.0 mm</w:t>
            </w:r>
          </w:p>
        </w:tc>
      </w:tr>
      <w:tr w:rsidR="00A96BEC" w:rsidRPr="00A96BEC" w14:paraId="57CC38CF" w14:textId="77777777" w:rsidTr="0061125E">
        <w:tc>
          <w:tcPr>
            <w:tcW w:w="2694" w:type="dxa"/>
            <w:vAlign w:val="center"/>
          </w:tcPr>
          <w:p w14:paraId="62498A8D" w14:textId="77777777" w:rsidR="00A96BEC" w:rsidRPr="00A96BEC" w:rsidRDefault="00A96BEC" w:rsidP="00A96BEC">
            <w:pPr>
              <w:spacing w:after="160" w:line="278" w:lineRule="auto"/>
              <w:ind w:left="29"/>
              <w:jc w:val="left"/>
              <w:rPr>
                <w:rFonts w:eastAsia="Aptos"/>
                <w:kern w:val="2"/>
                <w:szCs w:val="17"/>
                <w14:ligatures w14:val="standardContextual"/>
              </w:rPr>
            </w:pPr>
            <w:r w:rsidRPr="00A96BEC">
              <w:rPr>
                <w:rFonts w:eastAsia="Aptos"/>
                <w:kern w:val="2"/>
                <w:szCs w:val="17"/>
                <w14:ligatures w14:val="standardContextual"/>
              </w:rPr>
              <w:t>Black Letters &amp; Figures</w:t>
            </w:r>
          </w:p>
        </w:tc>
        <w:tc>
          <w:tcPr>
            <w:tcW w:w="3827" w:type="dxa"/>
            <w:gridSpan w:val="2"/>
            <w:vMerge/>
            <w:vAlign w:val="center"/>
          </w:tcPr>
          <w:p w14:paraId="3A553AF5" w14:textId="77777777" w:rsidR="00A96BEC" w:rsidRPr="00A96BEC" w:rsidRDefault="00A96BEC" w:rsidP="00A96BEC">
            <w:pPr>
              <w:tabs>
                <w:tab w:val="left" w:pos="709"/>
              </w:tabs>
              <w:spacing w:after="160" w:line="278" w:lineRule="auto"/>
              <w:ind w:right="-1"/>
              <w:jc w:val="center"/>
              <w:rPr>
                <w:rFonts w:ascii="Aptos" w:hAnsi="Aptos" w:cs="Arial"/>
                <w:b/>
                <w:kern w:val="2"/>
                <w:sz w:val="20"/>
                <w:szCs w:val="24"/>
                <w:u w:val="single"/>
                <w14:ligatures w14:val="standardContextual"/>
              </w:rPr>
            </w:pPr>
          </w:p>
        </w:tc>
        <w:tc>
          <w:tcPr>
            <w:tcW w:w="2268" w:type="dxa"/>
            <w:vAlign w:val="bottom"/>
          </w:tcPr>
          <w:p w14:paraId="72C3ACE1" w14:textId="77777777" w:rsidR="00A96BEC" w:rsidRPr="00A96BEC" w:rsidRDefault="00A96BEC" w:rsidP="00A96BEC">
            <w:pPr>
              <w:spacing w:after="160" w:line="278" w:lineRule="auto"/>
              <w:jc w:val="left"/>
              <w:rPr>
                <w:rFonts w:eastAsia="Aptos"/>
                <w:kern w:val="2"/>
                <w:szCs w:val="17"/>
                <w14:ligatures w14:val="standardContextual"/>
              </w:rPr>
            </w:pPr>
            <w:r w:rsidRPr="00A96BEC">
              <w:rPr>
                <w:rFonts w:eastAsia="Aptos"/>
                <w:kern w:val="2"/>
                <w:szCs w:val="17"/>
                <w14:ligatures w14:val="standardContextual"/>
              </w:rPr>
              <w:t>White Retroreflective Background</w:t>
            </w:r>
          </w:p>
        </w:tc>
      </w:tr>
      <w:tr w:rsidR="00A96BEC" w:rsidRPr="00A96BEC" w14:paraId="07C1E47E" w14:textId="77777777" w:rsidTr="0061125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4252" w:type="dxa"/>
            <w:gridSpan w:val="2"/>
            <w:vAlign w:val="center"/>
          </w:tcPr>
          <w:p w14:paraId="50AC4DD1" w14:textId="77777777" w:rsidR="00A96BEC" w:rsidRPr="00A96BEC" w:rsidRDefault="00A96BEC" w:rsidP="00A96BEC">
            <w:pPr>
              <w:spacing w:before="40" w:after="40"/>
            </w:pPr>
            <w:r w:rsidRPr="00A96BEC">
              <w:t>Height of figure or letter</w:t>
            </w:r>
          </w:p>
        </w:tc>
        <w:tc>
          <w:tcPr>
            <w:tcW w:w="4537" w:type="dxa"/>
            <w:gridSpan w:val="2"/>
            <w:vAlign w:val="center"/>
          </w:tcPr>
          <w:p w14:paraId="7D3224FC" w14:textId="77777777" w:rsidR="00A96BEC" w:rsidRPr="00A96BEC" w:rsidRDefault="00A96BEC" w:rsidP="00A96BEC">
            <w:pPr>
              <w:spacing w:before="40" w:after="40"/>
            </w:pPr>
            <w:r w:rsidRPr="00A96BEC">
              <w:t>70-77mm</w:t>
            </w:r>
          </w:p>
        </w:tc>
      </w:tr>
      <w:tr w:rsidR="00A96BEC" w:rsidRPr="00A96BEC" w14:paraId="5FB81EB6" w14:textId="77777777" w:rsidTr="0061125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4252" w:type="dxa"/>
            <w:gridSpan w:val="2"/>
            <w:vAlign w:val="center"/>
          </w:tcPr>
          <w:p w14:paraId="34675C83" w14:textId="77777777" w:rsidR="00A96BEC" w:rsidRPr="00A96BEC" w:rsidRDefault="00A96BEC" w:rsidP="00A96BEC">
            <w:pPr>
              <w:spacing w:before="40" w:after="40"/>
            </w:pPr>
            <w:r w:rsidRPr="00A96BEC">
              <w:t>Width of every line in each figure or letter</w:t>
            </w:r>
          </w:p>
        </w:tc>
        <w:tc>
          <w:tcPr>
            <w:tcW w:w="4537" w:type="dxa"/>
            <w:gridSpan w:val="2"/>
            <w:vAlign w:val="center"/>
          </w:tcPr>
          <w:p w14:paraId="7C54E3E7" w14:textId="77777777" w:rsidR="00A96BEC" w:rsidRPr="00A96BEC" w:rsidRDefault="00A96BEC" w:rsidP="00A96BEC">
            <w:pPr>
              <w:spacing w:before="40" w:after="40"/>
            </w:pPr>
            <w:r w:rsidRPr="00A96BEC">
              <w:t>12mm</w:t>
            </w:r>
          </w:p>
        </w:tc>
      </w:tr>
    </w:tbl>
    <w:p w14:paraId="357F0775" w14:textId="77777777" w:rsidR="00A96BEC" w:rsidRPr="00A96BEC" w:rsidRDefault="00A96BEC" w:rsidP="00A96BEC">
      <w:pPr>
        <w:spacing w:before="80"/>
        <w:jc w:val="center"/>
        <w:rPr>
          <w:b/>
          <w:bCs/>
        </w:rPr>
      </w:pPr>
      <w:r w:rsidRPr="00A96BEC">
        <w:rPr>
          <w:b/>
          <w:bCs/>
        </w:rPr>
        <w:t>Class 3—Slogan Number Plates</w:t>
      </w:r>
    </w:p>
    <w:p w14:paraId="654DD716" w14:textId="77777777" w:rsidR="00A96BEC" w:rsidRPr="00A96BEC" w:rsidRDefault="00A96BEC" w:rsidP="00A96BEC">
      <w:r w:rsidRPr="00A96BEC">
        <w:t>A slogan number plate must bear a number consisting of a combination of letters and figures and may be issued under an agreement between the Registrar and the applicant. The plate must be of the type known as metal embossed and must conform to the following additional specifications and design:</w:t>
      </w:r>
    </w:p>
    <w:p w14:paraId="7641610C" w14:textId="77777777" w:rsidR="00A96BEC" w:rsidRPr="00A96BEC" w:rsidRDefault="00A96BEC" w:rsidP="00A96BEC">
      <w:pPr>
        <w:spacing w:before="80"/>
        <w:ind w:left="426" w:hanging="426"/>
      </w:pPr>
      <w:r w:rsidRPr="00A96BEC">
        <w:rPr>
          <w:b/>
          <w:bCs/>
        </w:rPr>
        <w:t>3.1</w:t>
      </w:r>
      <w:r w:rsidRPr="00A96BEC">
        <w:rPr>
          <w:b/>
          <w:bCs/>
        </w:rPr>
        <w:tab/>
        <w:t>South Australia Plate</w:t>
      </w:r>
    </w:p>
    <w:tbl>
      <w:tblPr>
        <w:tblW w:w="0" w:type="auto"/>
        <w:jc w:val="center"/>
        <w:tblLook w:val="04A0" w:firstRow="1" w:lastRow="0" w:firstColumn="1" w:lastColumn="0" w:noHBand="0" w:noVBand="1"/>
      </w:tblPr>
      <w:tblGrid>
        <w:gridCol w:w="2518"/>
        <w:gridCol w:w="3827"/>
        <w:gridCol w:w="2127"/>
      </w:tblGrid>
      <w:tr w:rsidR="00A96BEC" w:rsidRPr="00A96BEC" w14:paraId="0BF9B044" w14:textId="77777777" w:rsidTr="0061125E">
        <w:trPr>
          <w:jc w:val="center"/>
        </w:trPr>
        <w:tc>
          <w:tcPr>
            <w:tcW w:w="2518" w:type="dxa"/>
            <w:vAlign w:val="center"/>
          </w:tcPr>
          <w:p w14:paraId="45350571" w14:textId="77777777" w:rsidR="00A96BEC" w:rsidRPr="00A96BEC" w:rsidRDefault="00A96BEC" w:rsidP="00A96BEC">
            <w:pPr>
              <w:jc w:val="left"/>
              <w:rPr>
                <w:b/>
                <w:u w:val="single"/>
              </w:rPr>
            </w:pPr>
          </w:p>
        </w:tc>
        <w:tc>
          <w:tcPr>
            <w:tcW w:w="3827" w:type="dxa"/>
            <w:vAlign w:val="center"/>
          </w:tcPr>
          <w:p w14:paraId="1E1E921A" w14:textId="77777777" w:rsidR="00A96BEC" w:rsidRPr="00A96BEC" w:rsidRDefault="00A96BEC" w:rsidP="00A96BEC">
            <w:pPr>
              <w:jc w:val="center"/>
            </w:pPr>
            <w:r w:rsidRPr="00A96BEC">
              <w:t>371 ± 1.0mm</w:t>
            </w:r>
          </w:p>
        </w:tc>
        <w:tc>
          <w:tcPr>
            <w:tcW w:w="2127" w:type="dxa"/>
            <w:vAlign w:val="center"/>
          </w:tcPr>
          <w:p w14:paraId="15D79EF4" w14:textId="77777777" w:rsidR="00A96BEC" w:rsidRPr="00A96BEC" w:rsidRDefault="00A96BEC" w:rsidP="00A96BEC">
            <w:pPr>
              <w:jc w:val="left"/>
              <w:rPr>
                <w:b/>
                <w:u w:val="single"/>
              </w:rPr>
            </w:pPr>
          </w:p>
        </w:tc>
      </w:tr>
      <w:tr w:rsidR="00A96BEC" w:rsidRPr="00A96BEC" w14:paraId="1CDF3F73" w14:textId="77777777" w:rsidTr="0061125E">
        <w:trPr>
          <w:jc w:val="center"/>
        </w:trPr>
        <w:tc>
          <w:tcPr>
            <w:tcW w:w="2518" w:type="dxa"/>
            <w:vAlign w:val="center"/>
          </w:tcPr>
          <w:p w14:paraId="04EBC7F8" w14:textId="77777777" w:rsidR="00A96BEC" w:rsidRPr="00A96BEC" w:rsidRDefault="00A96BEC" w:rsidP="00A96BEC">
            <w:pPr>
              <w:jc w:val="left"/>
            </w:pPr>
            <w:r w:rsidRPr="00A96BEC">
              <w:t>Steel/Aluminium Embossed</w:t>
            </w:r>
          </w:p>
        </w:tc>
        <w:tc>
          <w:tcPr>
            <w:tcW w:w="3827" w:type="dxa"/>
            <w:vMerge w:val="restart"/>
            <w:vAlign w:val="center"/>
          </w:tcPr>
          <w:p w14:paraId="64632F76" w14:textId="77777777" w:rsidR="00A96BEC" w:rsidRPr="00A96BEC" w:rsidRDefault="00A96BEC" w:rsidP="00A96BEC">
            <w:pPr>
              <w:jc w:val="left"/>
              <w:rPr>
                <w:b/>
                <w:u w:val="single"/>
              </w:rPr>
            </w:pPr>
            <w:r w:rsidRPr="00A96BEC">
              <w:rPr>
                <w:noProof/>
              </w:rPr>
              <w:drawing>
                <wp:anchor distT="0" distB="0" distL="114300" distR="114300" simplePos="0" relativeHeight="251682816" behindDoc="0" locked="0" layoutInCell="1" allowOverlap="1" wp14:anchorId="76D59680" wp14:editId="7AFBB4B7">
                  <wp:simplePos x="0" y="0"/>
                  <wp:positionH relativeFrom="column">
                    <wp:posOffset>422275</wp:posOffset>
                  </wp:positionH>
                  <wp:positionV relativeFrom="paragraph">
                    <wp:posOffset>-594995</wp:posOffset>
                  </wp:positionV>
                  <wp:extent cx="1507490" cy="581660"/>
                  <wp:effectExtent l="0" t="0" r="0" b="8890"/>
                  <wp:wrapTopAndBottom/>
                  <wp:docPr id="767119995" name="Picture 55" descr="A black and white license pla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7119995" name="Picture 55" descr="A black and white license plate&#10;&#10;Description automatically generated"/>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507490" cy="5816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127" w:type="dxa"/>
            <w:vAlign w:val="center"/>
          </w:tcPr>
          <w:p w14:paraId="4C20AED0" w14:textId="77777777" w:rsidR="00A96BEC" w:rsidRPr="00A96BEC" w:rsidRDefault="00A96BEC" w:rsidP="00A96BEC">
            <w:pPr>
              <w:jc w:val="left"/>
            </w:pPr>
            <w:r w:rsidRPr="00A96BEC">
              <w:t>133 ± 1.0mm</w:t>
            </w:r>
          </w:p>
        </w:tc>
      </w:tr>
      <w:tr w:rsidR="00A96BEC" w:rsidRPr="00A96BEC" w14:paraId="31C7ACB7" w14:textId="77777777" w:rsidTr="0061125E">
        <w:trPr>
          <w:jc w:val="center"/>
        </w:trPr>
        <w:tc>
          <w:tcPr>
            <w:tcW w:w="2518" w:type="dxa"/>
            <w:vAlign w:val="center"/>
          </w:tcPr>
          <w:p w14:paraId="3B91E91B" w14:textId="77777777" w:rsidR="00A96BEC" w:rsidRPr="00A96BEC" w:rsidRDefault="00A96BEC" w:rsidP="00A96BEC">
            <w:pPr>
              <w:jc w:val="left"/>
            </w:pPr>
            <w:r w:rsidRPr="00A96BEC">
              <w:t>Black Letters and Figures</w:t>
            </w:r>
          </w:p>
        </w:tc>
        <w:tc>
          <w:tcPr>
            <w:tcW w:w="3827" w:type="dxa"/>
            <w:vMerge/>
            <w:vAlign w:val="center"/>
          </w:tcPr>
          <w:p w14:paraId="67A891D7" w14:textId="77777777" w:rsidR="00A96BEC" w:rsidRPr="00A96BEC" w:rsidRDefault="00A96BEC" w:rsidP="00A96BEC">
            <w:pPr>
              <w:jc w:val="left"/>
              <w:rPr>
                <w:b/>
                <w:u w:val="single"/>
              </w:rPr>
            </w:pPr>
          </w:p>
        </w:tc>
        <w:tc>
          <w:tcPr>
            <w:tcW w:w="2127" w:type="dxa"/>
            <w:vAlign w:val="center"/>
          </w:tcPr>
          <w:p w14:paraId="48EFC790" w14:textId="77777777" w:rsidR="00A96BEC" w:rsidRPr="00A96BEC" w:rsidRDefault="00A96BEC" w:rsidP="00A96BEC">
            <w:pPr>
              <w:jc w:val="left"/>
              <w:rPr>
                <w:b/>
                <w:u w:val="single"/>
              </w:rPr>
            </w:pPr>
            <w:r w:rsidRPr="00A96BEC">
              <w:t>White Retroreflective Background</w:t>
            </w:r>
          </w:p>
        </w:tc>
      </w:tr>
    </w:tbl>
    <w:p w14:paraId="5439B44F" w14:textId="77777777" w:rsidR="00A96BEC" w:rsidRPr="00A96BEC" w:rsidRDefault="00A96BEC" w:rsidP="00A96BEC">
      <w:pPr>
        <w:ind w:left="426"/>
      </w:pPr>
      <w:r w:rsidRPr="00A96BEC">
        <w:t>Slogan (Black): SOUTH AUSTRALIA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1"/>
        <w:gridCol w:w="4261"/>
      </w:tblGrid>
      <w:tr w:rsidR="00A96BEC" w:rsidRPr="00A96BEC" w14:paraId="33F58149" w14:textId="77777777" w:rsidTr="0061125E">
        <w:trPr>
          <w:jc w:val="center"/>
        </w:trPr>
        <w:tc>
          <w:tcPr>
            <w:tcW w:w="4261" w:type="dxa"/>
            <w:vAlign w:val="center"/>
          </w:tcPr>
          <w:p w14:paraId="44C70DA5" w14:textId="77777777" w:rsidR="00A96BEC" w:rsidRPr="00A96BEC" w:rsidRDefault="00A96BEC" w:rsidP="00A96BEC">
            <w:pPr>
              <w:spacing w:before="40" w:after="40"/>
              <w:rPr>
                <w:b/>
                <w:bCs/>
              </w:rPr>
            </w:pPr>
          </w:p>
        </w:tc>
        <w:tc>
          <w:tcPr>
            <w:tcW w:w="4261" w:type="dxa"/>
            <w:vAlign w:val="center"/>
          </w:tcPr>
          <w:p w14:paraId="23634FB4" w14:textId="77777777" w:rsidR="00A96BEC" w:rsidRPr="00A96BEC" w:rsidRDefault="00A96BEC" w:rsidP="00A96BEC">
            <w:pPr>
              <w:spacing w:before="40" w:after="40"/>
              <w:rPr>
                <w:b/>
                <w:bCs/>
              </w:rPr>
            </w:pPr>
            <w:r w:rsidRPr="00A96BEC">
              <w:rPr>
                <w:b/>
                <w:bCs/>
              </w:rPr>
              <w:t>Motor Vehicles other than Motor Bikes</w:t>
            </w:r>
          </w:p>
        </w:tc>
      </w:tr>
      <w:tr w:rsidR="00A96BEC" w:rsidRPr="00A96BEC" w14:paraId="37CB4572" w14:textId="77777777" w:rsidTr="0061125E">
        <w:trPr>
          <w:jc w:val="center"/>
        </w:trPr>
        <w:tc>
          <w:tcPr>
            <w:tcW w:w="4261" w:type="dxa"/>
            <w:vAlign w:val="center"/>
          </w:tcPr>
          <w:p w14:paraId="6C6D9FA3" w14:textId="77777777" w:rsidR="00A96BEC" w:rsidRPr="00A96BEC" w:rsidRDefault="00A96BEC" w:rsidP="00A96BEC">
            <w:pPr>
              <w:spacing w:before="40" w:after="40"/>
            </w:pPr>
            <w:r w:rsidRPr="00A96BEC">
              <w:t>Height of figure or letter</w:t>
            </w:r>
          </w:p>
        </w:tc>
        <w:tc>
          <w:tcPr>
            <w:tcW w:w="4261" w:type="dxa"/>
            <w:vAlign w:val="center"/>
          </w:tcPr>
          <w:p w14:paraId="4492336A" w14:textId="77777777" w:rsidR="00A96BEC" w:rsidRPr="00A96BEC" w:rsidRDefault="00A96BEC" w:rsidP="00A96BEC">
            <w:pPr>
              <w:spacing w:before="40" w:after="40"/>
            </w:pPr>
            <w:r w:rsidRPr="00A96BEC">
              <w:t>70-77mm</w:t>
            </w:r>
          </w:p>
        </w:tc>
      </w:tr>
      <w:tr w:rsidR="00A96BEC" w:rsidRPr="00A96BEC" w14:paraId="4476DA04" w14:textId="77777777" w:rsidTr="0061125E">
        <w:trPr>
          <w:jc w:val="center"/>
        </w:trPr>
        <w:tc>
          <w:tcPr>
            <w:tcW w:w="4261" w:type="dxa"/>
            <w:vAlign w:val="center"/>
          </w:tcPr>
          <w:p w14:paraId="0C33FB63" w14:textId="77777777" w:rsidR="00A96BEC" w:rsidRPr="00A96BEC" w:rsidRDefault="00A96BEC" w:rsidP="00A96BEC">
            <w:pPr>
              <w:spacing w:before="40" w:after="40"/>
            </w:pPr>
            <w:r w:rsidRPr="00A96BEC">
              <w:t>Width of every line in each figure or letter</w:t>
            </w:r>
          </w:p>
        </w:tc>
        <w:tc>
          <w:tcPr>
            <w:tcW w:w="4261" w:type="dxa"/>
            <w:vAlign w:val="center"/>
          </w:tcPr>
          <w:p w14:paraId="413FB7B1" w14:textId="77777777" w:rsidR="00A96BEC" w:rsidRPr="00A96BEC" w:rsidRDefault="00A96BEC" w:rsidP="00A96BEC">
            <w:pPr>
              <w:spacing w:before="40" w:after="40"/>
            </w:pPr>
            <w:r w:rsidRPr="00A96BEC">
              <w:t>10-12mm</w:t>
            </w:r>
          </w:p>
        </w:tc>
      </w:tr>
    </w:tbl>
    <w:p w14:paraId="1E96A7B1" w14:textId="77777777" w:rsidR="00A96BEC" w:rsidRPr="00A96BEC" w:rsidRDefault="00A96BEC" w:rsidP="00A96BEC">
      <w:pPr>
        <w:spacing w:before="80"/>
        <w:ind w:left="426" w:hanging="426"/>
        <w:rPr>
          <w:b/>
          <w:bCs/>
        </w:rPr>
      </w:pPr>
      <w:r w:rsidRPr="00A96BEC">
        <w:rPr>
          <w:b/>
          <w:bCs/>
        </w:rPr>
        <w:t>3.1.1</w:t>
      </w:r>
      <w:r w:rsidRPr="00A96BEC">
        <w:rPr>
          <w:b/>
          <w:bCs/>
        </w:rPr>
        <w:tab/>
        <w:t>South Australia Trailer Plate</w:t>
      </w:r>
    </w:p>
    <w:tbl>
      <w:tblPr>
        <w:tblW w:w="0" w:type="auto"/>
        <w:jc w:val="center"/>
        <w:tblLook w:val="04A0" w:firstRow="1" w:lastRow="0" w:firstColumn="1" w:lastColumn="0" w:noHBand="0" w:noVBand="1"/>
      </w:tblPr>
      <w:tblGrid>
        <w:gridCol w:w="2518"/>
        <w:gridCol w:w="3827"/>
        <w:gridCol w:w="2127"/>
      </w:tblGrid>
      <w:tr w:rsidR="00A96BEC" w:rsidRPr="00A96BEC" w14:paraId="60CD59BC" w14:textId="77777777" w:rsidTr="0061125E">
        <w:trPr>
          <w:jc w:val="center"/>
        </w:trPr>
        <w:tc>
          <w:tcPr>
            <w:tcW w:w="2518" w:type="dxa"/>
            <w:vAlign w:val="center"/>
          </w:tcPr>
          <w:p w14:paraId="14ABFBC8" w14:textId="77777777" w:rsidR="00A96BEC" w:rsidRPr="00A96BEC" w:rsidRDefault="00A96BEC" w:rsidP="00A96BEC">
            <w:pPr>
              <w:jc w:val="left"/>
              <w:rPr>
                <w:b/>
                <w:u w:val="single"/>
              </w:rPr>
            </w:pPr>
          </w:p>
        </w:tc>
        <w:tc>
          <w:tcPr>
            <w:tcW w:w="3827" w:type="dxa"/>
            <w:vAlign w:val="center"/>
          </w:tcPr>
          <w:p w14:paraId="24E6F044" w14:textId="77777777" w:rsidR="00A96BEC" w:rsidRPr="00A96BEC" w:rsidRDefault="00A96BEC" w:rsidP="00A96BEC">
            <w:pPr>
              <w:jc w:val="center"/>
            </w:pPr>
            <w:r w:rsidRPr="00A96BEC">
              <w:t>371 ± 1.0mm</w:t>
            </w:r>
          </w:p>
        </w:tc>
        <w:tc>
          <w:tcPr>
            <w:tcW w:w="2127" w:type="dxa"/>
            <w:vAlign w:val="center"/>
          </w:tcPr>
          <w:p w14:paraId="4A9C148E" w14:textId="77777777" w:rsidR="00A96BEC" w:rsidRPr="00A96BEC" w:rsidRDefault="00A96BEC" w:rsidP="00A96BEC">
            <w:pPr>
              <w:jc w:val="left"/>
              <w:rPr>
                <w:b/>
                <w:u w:val="single"/>
              </w:rPr>
            </w:pPr>
          </w:p>
        </w:tc>
      </w:tr>
      <w:tr w:rsidR="00A96BEC" w:rsidRPr="00A96BEC" w14:paraId="5DEFBA1F" w14:textId="77777777" w:rsidTr="0061125E">
        <w:trPr>
          <w:jc w:val="center"/>
        </w:trPr>
        <w:tc>
          <w:tcPr>
            <w:tcW w:w="2518" w:type="dxa"/>
            <w:vAlign w:val="center"/>
          </w:tcPr>
          <w:p w14:paraId="40F86C72" w14:textId="77777777" w:rsidR="00A96BEC" w:rsidRPr="00A96BEC" w:rsidRDefault="00A96BEC" w:rsidP="00A96BEC">
            <w:pPr>
              <w:jc w:val="left"/>
            </w:pPr>
            <w:r w:rsidRPr="00A96BEC">
              <w:t>Steel/Aluminium Embossed</w:t>
            </w:r>
          </w:p>
        </w:tc>
        <w:tc>
          <w:tcPr>
            <w:tcW w:w="3827" w:type="dxa"/>
            <w:vMerge w:val="restart"/>
            <w:vAlign w:val="center"/>
          </w:tcPr>
          <w:p w14:paraId="15652184" w14:textId="77777777" w:rsidR="00A96BEC" w:rsidRPr="00A96BEC" w:rsidRDefault="00A96BEC" w:rsidP="00A96BEC">
            <w:pPr>
              <w:jc w:val="left"/>
              <w:rPr>
                <w:b/>
                <w:u w:val="single"/>
              </w:rPr>
            </w:pPr>
            <w:r w:rsidRPr="00A96BEC">
              <w:rPr>
                <w:noProof/>
              </w:rPr>
              <w:drawing>
                <wp:anchor distT="0" distB="0" distL="114300" distR="114300" simplePos="0" relativeHeight="251683840" behindDoc="0" locked="0" layoutInCell="1" allowOverlap="1" wp14:anchorId="2550D960" wp14:editId="29B00C52">
                  <wp:simplePos x="0" y="0"/>
                  <wp:positionH relativeFrom="column">
                    <wp:posOffset>431165</wp:posOffset>
                  </wp:positionH>
                  <wp:positionV relativeFrom="paragraph">
                    <wp:posOffset>-578485</wp:posOffset>
                  </wp:positionV>
                  <wp:extent cx="1507490" cy="581660"/>
                  <wp:effectExtent l="0" t="0" r="0" b="8890"/>
                  <wp:wrapTopAndBottom/>
                  <wp:docPr id="990559934" name="Picture 54" descr="A black and white license pla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559934" name="Picture 54" descr="A black and white license plate&#10;&#10;Description automatically generated"/>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507490" cy="5816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127" w:type="dxa"/>
            <w:vAlign w:val="center"/>
          </w:tcPr>
          <w:p w14:paraId="63C37F18" w14:textId="77777777" w:rsidR="00A96BEC" w:rsidRPr="00A96BEC" w:rsidRDefault="00A96BEC" w:rsidP="00A96BEC">
            <w:pPr>
              <w:jc w:val="left"/>
            </w:pPr>
            <w:r w:rsidRPr="00A96BEC">
              <w:t>133 ± 1.0mm</w:t>
            </w:r>
          </w:p>
        </w:tc>
      </w:tr>
      <w:tr w:rsidR="00A96BEC" w:rsidRPr="00A96BEC" w14:paraId="3A147D84" w14:textId="77777777" w:rsidTr="0061125E">
        <w:trPr>
          <w:jc w:val="center"/>
        </w:trPr>
        <w:tc>
          <w:tcPr>
            <w:tcW w:w="2518" w:type="dxa"/>
            <w:vAlign w:val="center"/>
          </w:tcPr>
          <w:p w14:paraId="50C42182" w14:textId="77777777" w:rsidR="00A96BEC" w:rsidRPr="00A96BEC" w:rsidRDefault="00A96BEC" w:rsidP="00A96BEC">
            <w:pPr>
              <w:jc w:val="left"/>
            </w:pPr>
            <w:r w:rsidRPr="00A96BEC">
              <w:t>Black Letters and Figures</w:t>
            </w:r>
          </w:p>
        </w:tc>
        <w:tc>
          <w:tcPr>
            <w:tcW w:w="3827" w:type="dxa"/>
            <w:vMerge/>
            <w:vAlign w:val="center"/>
          </w:tcPr>
          <w:p w14:paraId="0F4667CC" w14:textId="77777777" w:rsidR="00A96BEC" w:rsidRPr="00A96BEC" w:rsidRDefault="00A96BEC" w:rsidP="00A96BEC">
            <w:pPr>
              <w:jc w:val="left"/>
              <w:rPr>
                <w:b/>
                <w:u w:val="single"/>
              </w:rPr>
            </w:pPr>
          </w:p>
        </w:tc>
        <w:tc>
          <w:tcPr>
            <w:tcW w:w="2127" w:type="dxa"/>
            <w:vAlign w:val="center"/>
          </w:tcPr>
          <w:p w14:paraId="1B08C258" w14:textId="77777777" w:rsidR="00A96BEC" w:rsidRPr="00A96BEC" w:rsidRDefault="00A96BEC" w:rsidP="00A96BEC">
            <w:pPr>
              <w:jc w:val="left"/>
              <w:rPr>
                <w:b/>
                <w:u w:val="single"/>
              </w:rPr>
            </w:pPr>
            <w:r w:rsidRPr="00A96BEC">
              <w:t>White Retroreflective Background</w:t>
            </w:r>
          </w:p>
        </w:tc>
      </w:tr>
    </w:tbl>
    <w:p w14:paraId="3F1FF8BC" w14:textId="77777777" w:rsidR="00A96BEC" w:rsidRPr="00A96BEC" w:rsidRDefault="00A96BEC" w:rsidP="00A96BEC">
      <w:pPr>
        <w:ind w:left="426"/>
      </w:pPr>
      <w:r w:rsidRPr="00A96BEC">
        <w:t>Slogan (Black): SOUTH AUSTRALIA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1"/>
        <w:gridCol w:w="4261"/>
      </w:tblGrid>
      <w:tr w:rsidR="00A96BEC" w:rsidRPr="00A96BEC" w14:paraId="68B588B2" w14:textId="77777777" w:rsidTr="0061125E">
        <w:trPr>
          <w:jc w:val="center"/>
        </w:trPr>
        <w:tc>
          <w:tcPr>
            <w:tcW w:w="4261" w:type="dxa"/>
            <w:vAlign w:val="center"/>
          </w:tcPr>
          <w:p w14:paraId="48961E96" w14:textId="77777777" w:rsidR="00A96BEC" w:rsidRPr="00A96BEC" w:rsidRDefault="00A96BEC" w:rsidP="00A96BEC">
            <w:pPr>
              <w:spacing w:before="40" w:after="40"/>
            </w:pPr>
            <w:r w:rsidRPr="00A96BEC">
              <w:t>Height of figure or letter</w:t>
            </w:r>
          </w:p>
        </w:tc>
        <w:tc>
          <w:tcPr>
            <w:tcW w:w="4261" w:type="dxa"/>
            <w:vAlign w:val="center"/>
          </w:tcPr>
          <w:p w14:paraId="4220359C" w14:textId="77777777" w:rsidR="00A96BEC" w:rsidRPr="00A96BEC" w:rsidRDefault="00A96BEC" w:rsidP="00A96BEC">
            <w:pPr>
              <w:spacing w:before="40" w:after="40"/>
            </w:pPr>
            <w:r w:rsidRPr="00A96BEC">
              <w:t>70-77mm</w:t>
            </w:r>
          </w:p>
        </w:tc>
      </w:tr>
      <w:tr w:rsidR="00A96BEC" w:rsidRPr="00A96BEC" w14:paraId="5FA720D8" w14:textId="77777777" w:rsidTr="0061125E">
        <w:trPr>
          <w:jc w:val="center"/>
        </w:trPr>
        <w:tc>
          <w:tcPr>
            <w:tcW w:w="4261" w:type="dxa"/>
            <w:vAlign w:val="center"/>
          </w:tcPr>
          <w:p w14:paraId="174A0B81" w14:textId="77777777" w:rsidR="00A96BEC" w:rsidRPr="00A96BEC" w:rsidRDefault="00A96BEC" w:rsidP="00A96BEC">
            <w:pPr>
              <w:spacing w:before="40" w:after="40"/>
            </w:pPr>
            <w:r w:rsidRPr="00A96BEC">
              <w:t>Width of every line in each figure or letter</w:t>
            </w:r>
          </w:p>
        </w:tc>
        <w:tc>
          <w:tcPr>
            <w:tcW w:w="4261" w:type="dxa"/>
            <w:vAlign w:val="center"/>
          </w:tcPr>
          <w:p w14:paraId="0EA80A7D" w14:textId="77777777" w:rsidR="00A96BEC" w:rsidRPr="00A96BEC" w:rsidRDefault="00A96BEC" w:rsidP="00A96BEC">
            <w:pPr>
              <w:spacing w:before="40" w:after="40"/>
            </w:pPr>
            <w:r w:rsidRPr="00A96BEC">
              <w:t>10-12mm</w:t>
            </w:r>
          </w:p>
        </w:tc>
      </w:tr>
    </w:tbl>
    <w:p w14:paraId="29A3EA98" w14:textId="77777777" w:rsidR="00A96BEC" w:rsidRPr="00A96BEC" w:rsidRDefault="00A96BEC" w:rsidP="00A96BEC">
      <w:pPr>
        <w:spacing w:before="80"/>
        <w:ind w:left="426" w:hanging="426"/>
        <w:rPr>
          <w:b/>
          <w:bCs/>
        </w:rPr>
      </w:pPr>
      <w:r w:rsidRPr="00A96BEC">
        <w:rPr>
          <w:b/>
          <w:bCs/>
        </w:rPr>
        <w:t>3.1.2</w:t>
      </w:r>
      <w:r w:rsidRPr="00A96BEC">
        <w:rPr>
          <w:b/>
          <w:bCs/>
        </w:rPr>
        <w:tab/>
        <w:t>South Australia Non-Standard Trailer Plate</w:t>
      </w:r>
    </w:p>
    <w:tbl>
      <w:tblPr>
        <w:tblW w:w="0" w:type="auto"/>
        <w:jc w:val="center"/>
        <w:tblLook w:val="04A0" w:firstRow="1" w:lastRow="0" w:firstColumn="1" w:lastColumn="0" w:noHBand="0" w:noVBand="1"/>
      </w:tblPr>
      <w:tblGrid>
        <w:gridCol w:w="2518"/>
        <w:gridCol w:w="3827"/>
        <w:gridCol w:w="2127"/>
      </w:tblGrid>
      <w:tr w:rsidR="00A96BEC" w:rsidRPr="00A96BEC" w14:paraId="75CCF63A" w14:textId="77777777" w:rsidTr="0061125E">
        <w:trPr>
          <w:jc w:val="center"/>
        </w:trPr>
        <w:tc>
          <w:tcPr>
            <w:tcW w:w="2518" w:type="dxa"/>
            <w:vAlign w:val="center"/>
          </w:tcPr>
          <w:p w14:paraId="106B80D2" w14:textId="77777777" w:rsidR="00A96BEC" w:rsidRPr="00A96BEC" w:rsidRDefault="00A96BEC" w:rsidP="00A96BEC">
            <w:pPr>
              <w:jc w:val="left"/>
              <w:rPr>
                <w:b/>
                <w:u w:val="single"/>
              </w:rPr>
            </w:pPr>
          </w:p>
        </w:tc>
        <w:tc>
          <w:tcPr>
            <w:tcW w:w="3827" w:type="dxa"/>
            <w:vAlign w:val="center"/>
          </w:tcPr>
          <w:p w14:paraId="0739A33A" w14:textId="77777777" w:rsidR="00A96BEC" w:rsidRPr="00A96BEC" w:rsidRDefault="00A96BEC" w:rsidP="00A96BEC">
            <w:pPr>
              <w:jc w:val="center"/>
            </w:pPr>
            <w:r w:rsidRPr="00A96BEC">
              <w:t>252 ± 1.0mm</w:t>
            </w:r>
          </w:p>
        </w:tc>
        <w:tc>
          <w:tcPr>
            <w:tcW w:w="2127" w:type="dxa"/>
            <w:vAlign w:val="center"/>
          </w:tcPr>
          <w:p w14:paraId="49379E9E" w14:textId="77777777" w:rsidR="00A96BEC" w:rsidRPr="00A96BEC" w:rsidRDefault="00A96BEC" w:rsidP="00A96BEC">
            <w:pPr>
              <w:jc w:val="left"/>
              <w:rPr>
                <w:b/>
                <w:u w:val="single"/>
              </w:rPr>
            </w:pPr>
          </w:p>
        </w:tc>
      </w:tr>
      <w:tr w:rsidR="00A96BEC" w:rsidRPr="00A96BEC" w14:paraId="36275090" w14:textId="77777777" w:rsidTr="0061125E">
        <w:trPr>
          <w:jc w:val="center"/>
        </w:trPr>
        <w:tc>
          <w:tcPr>
            <w:tcW w:w="2518" w:type="dxa"/>
            <w:vAlign w:val="center"/>
          </w:tcPr>
          <w:p w14:paraId="530EFF50" w14:textId="77777777" w:rsidR="00A96BEC" w:rsidRPr="00A96BEC" w:rsidRDefault="00A96BEC" w:rsidP="00A96BEC">
            <w:pPr>
              <w:jc w:val="left"/>
            </w:pPr>
            <w:r w:rsidRPr="00A96BEC">
              <w:t>Steel/Aluminium Embossed</w:t>
            </w:r>
          </w:p>
        </w:tc>
        <w:tc>
          <w:tcPr>
            <w:tcW w:w="3827" w:type="dxa"/>
            <w:vMerge w:val="restart"/>
            <w:vAlign w:val="center"/>
          </w:tcPr>
          <w:p w14:paraId="01657DCD" w14:textId="77777777" w:rsidR="00A96BEC" w:rsidRPr="00A96BEC" w:rsidRDefault="00A96BEC" w:rsidP="00A96BEC">
            <w:pPr>
              <w:jc w:val="left"/>
              <w:rPr>
                <w:b/>
                <w:u w:val="single"/>
              </w:rPr>
            </w:pPr>
            <w:r w:rsidRPr="00A96BEC">
              <w:rPr>
                <w:noProof/>
              </w:rPr>
              <w:drawing>
                <wp:anchor distT="0" distB="0" distL="114300" distR="114300" simplePos="0" relativeHeight="251684864" behindDoc="0" locked="0" layoutInCell="1" allowOverlap="1" wp14:anchorId="61D57476" wp14:editId="54E1C86E">
                  <wp:simplePos x="0" y="0"/>
                  <wp:positionH relativeFrom="column">
                    <wp:posOffset>414020</wp:posOffset>
                  </wp:positionH>
                  <wp:positionV relativeFrom="paragraph">
                    <wp:posOffset>-589915</wp:posOffset>
                  </wp:positionV>
                  <wp:extent cx="1507490" cy="581660"/>
                  <wp:effectExtent l="0" t="0" r="0" b="8890"/>
                  <wp:wrapTopAndBottom/>
                  <wp:docPr id="1371256288" name="Picture 53" descr="A black and white license pla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1256288" name="Picture 53" descr="A black and white license plate&#10;&#10;Description automatically generated"/>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507490" cy="5816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127" w:type="dxa"/>
            <w:vAlign w:val="center"/>
          </w:tcPr>
          <w:p w14:paraId="2D97DDDE" w14:textId="77777777" w:rsidR="00A96BEC" w:rsidRPr="00A96BEC" w:rsidRDefault="00A96BEC" w:rsidP="00A96BEC">
            <w:pPr>
              <w:jc w:val="left"/>
            </w:pPr>
            <w:r w:rsidRPr="00A96BEC">
              <w:t>98 ± 1.0mm</w:t>
            </w:r>
          </w:p>
        </w:tc>
      </w:tr>
      <w:tr w:rsidR="00A96BEC" w:rsidRPr="00A96BEC" w14:paraId="2E208A04" w14:textId="77777777" w:rsidTr="0061125E">
        <w:trPr>
          <w:jc w:val="center"/>
        </w:trPr>
        <w:tc>
          <w:tcPr>
            <w:tcW w:w="2518" w:type="dxa"/>
            <w:vAlign w:val="center"/>
          </w:tcPr>
          <w:p w14:paraId="1D4A6B29" w14:textId="77777777" w:rsidR="00A96BEC" w:rsidRPr="00A96BEC" w:rsidRDefault="00A96BEC" w:rsidP="00A96BEC">
            <w:pPr>
              <w:jc w:val="left"/>
            </w:pPr>
            <w:r w:rsidRPr="00A96BEC">
              <w:t>Black Letters and Figures</w:t>
            </w:r>
          </w:p>
        </w:tc>
        <w:tc>
          <w:tcPr>
            <w:tcW w:w="3827" w:type="dxa"/>
            <w:vMerge/>
            <w:vAlign w:val="center"/>
          </w:tcPr>
          <w:p w14:paraId="4AFDC096" w14:textId="77777777" w:rsidR="00A96BEC" w:rsidRPr="00A96BEC" w:rsidRDefault="00A96BEC" w:rsidP="00A96BEC">
            <w:pPr>
              <w:jc w:val="left"/>
              <w:rPr>
                <w:b/>
                <w:u w:val="single"/>
              </w:rPr>
            </w:pPr>
          </w:p>
        </w:tc>
        <w:tc>
          <w:tcPr>
            <w:tcW w:w="2127" w:type="dxa"/>
            <w:vAlign w:val="center"/>
          </w:tcPr>
          <w:p w14:paraId="03D21948" w14:textId="77777777" w:rsidR="00A96BEC" w:rsidRPr="00A96BEC" w:rsidRDefault="00A96BEC" w:rsidP="00A96BEC">
            <w:pPr>
              <w:jc w:val="left"/>
              <w:rPr>
                <w:b/>
                <w:u w:val="single"/>
              </w:rPr>
            </w:pPr>
            <w:r w:rsidRPr="00A96BEC">
              <w:t>White Retroreflective Background</w:t>
            </w:r>
          </w:p>
        </w:tc>
      </w:tr>
    </w:tbl>
    <w:p w14:paraId="315B9166" w14:textId="77777777" w:rsidR="00A96BEC" w:rsidRPr="00A96BEC" w:rsidRDefault="00A96BEC" w:rsidP="00A96BEC">
      <w:pPr>
        <w:ind w:left="426"/>
      </w:pPr>
      <w:r w:rsidRPr="00A96BEC">
        <w:t>Slogan (Black): SOUTH AUSTRALIA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1"/>
        <w:gridCol w:w="4261"/>
      </w:tblGrid>
      <w:tr w:rsidR="00A96BEC" w:rsidRPr="00A96BEC" w14:paraId="3EEA7386" w14:textId="77777777" w:rsidTr="0061125E">
        <w:trPr>
          <w:jc w:val="center"/>
        </w:trPr>
        <w:tc>
          <w:tcPr>
            <w:tcW w:w="4261" w:type="dxa"/>
            <w:vAlign w:val="center"/>
          </w:tcPr>
          <w:p w14:paraId="20E5B6A5" w14:textId="77777777" w:rsidR="00A96BEC" w:rsidRPr="00A96BEC" w:rsidRDefault="00A96BEC" w:rsidP="00A96BEC">
            <w:pPr>
              <w:spacing w:before="40" w:after="40"/>
            </w:pPr>
            <w:r w:rsidRPr="00A96BEC">
              <w:t>Height of figure or letter</w:t>
            </w:r>
          </w:p>
        </w:tc>
        <w:tc>
          <w:tcPr>
            <w:tcW w:w="4261" w:type="dxa"/>
            <w:vAlign w:val="center"/>
          </w:tcPr>
          <w:p w14:paraId="279CA173" w14:textId="77777777" w:rsidR="00A96BEC" w:rsidRPr="00A96BEC" w:rsidRDefault="00A96BEC" w:rsidP="00A96BEC">
            <w:pPr>
              <w:spacing w:before="40" w:after="40"/>
            </w:pPr>
            <w:r w:rsidRPr="00A96BEC">
              <w:t>50mm</w:t>
            </w:r>
          </w:p>
        </w:tc>
      </w:tr>
      <w:tr w:rsidR="00A96BEC" w:rsidRPr="00A96BEC" w14:paraId="3AD1848A" w14:textId="77777777" w:rsidTr="0061125E">
        <w:trPr>
          <w:jc w:val="center"/>
        </w:trPr>
        <w:tc>
          <w:tcPr>
            <w:tcW w:w="4261" w:type="dxa"/>
            <w:vAlign w:val="center"/>
          </w:tcPr>
          <w:p w14:paraId="435E9EBE" w14:textId="77777777" w:rsidR="00A96BEC" w:rsidRPr="00A96BEC" w:rsidRDefault="00A96BEC" w:rsidP="00A96BEC">
            <w:pPr>
              <w:spacing w:before="40" w:after="40"/>
            </w:pPr>
            <w:r w:rsidRPr="00A96BEC">
              <w:t>Width of every line in each figure or letter</w:t>
            </w:r>
          </w:p>
        </w:tc>
        <w:tc>
          <w:tcPr>
            <w:tcW w:w="4261" w:type="dxa"/>
            <w:vAlign w:val="center"/>
          </w:tcPr>
          <w:p w14:paraId="1FFCA84E" w14:textId="77777777" w:rsidR="00A96BEC" w:rsidRPr="00A96BEC" w:rsidRDefault="00A96BEC" w:rsidP="00A96BEC">
            <w:pPr>
              <w:spacing w:before="40" w:after="40"/>
            </w:pPr>
            <w:r w:rsidRPr="00A96BEC">
              <w:t>6mm</w:t>
            </w:r>
          </w:p>
        </w:tc>
      </w:tr>
    </w:tbl>
    <w:p w14:paraId="12D6718F" w14:textId="77777777" w:rsidR="00A96BEC" w:rsidRPr="00A96BEC" w:rsidRDefault="00A96BEC" w:rsidP="00A96BEC">
      <w:pPr>
        <w:spacing w:after="0" w:line="80" w:lineRule="exact"/>
        <w:jc w:val="left"/>
        <w:rPr>
          <w:b/>
          <w:bCs/>
        </w:rPr>
      </w:pPr>
      <w:r w:rsidRPr="00A96BEC">
        <w:rPr>
          <w:b/>
          <w:bCs/>
        </w:rPr>
        <w:br w:type="page"/>
      </w:r>
    </w:p>
    <w:p w14:paraId="47CF431B" w14:textId="77777777" w:rsidR="00A96BEC" w:rsidRPr="00A96BEC" w:rsidRDefault="00A96BEC" w:rsidP="00A96BEC">
      <w:pPr>
        <w:spacing w:before="80"/>
        <w:ind w:left="426" w:hanging="426"/>
        <w:rPr>
          <w:b/>
          <w:bCs/>
        </w:rPr>
      </w:pPr>
      <w:r w:rsidRPr="00A96BEC">
        <w:rPr>
          <w:b/>
          <w:bCs/>
        </w:rPr>
        <w:lastRenderedPageBreak/>
        <w:t>3.1.3</w:t>
      </w:r>
      <w:r w:rsidRPr="00A96BEC">
        <w:rPr>
          <w:b/>
          <w:bCs/>
        </w:rPr>
        <w:tab/>
        <w:t>Aerial Plate</w:t>
      </w:r>
    </w:p>
    <w:tbl>
      <w:tblPr>
        <w:tblW w:w="0" w:type="auto"/>
        <w:jc w:val="center"/>
        <w:tblLook w:val="04A0" w:firstRow="1" w:lastRow="0" w:firstColumn="1" w:lastColumn="0" w:noHBand="0" w:noVBand="1"/>
      </w:tblPr>
      <w:tblGrid>
        <w:gridCol w:w="2518"/>
        <w:gridCol w:w="3969"/>
        <w:gridCol w:w="1985"/>
      </w:tblGrid>
      <w:tr w:rsidR="00A96BEC" w:rsidRPr="00A96BEC" w14:paraId="7DB22265" w14:textId="77777777" w:rsidTr="0061125E">
        <w:trPr>
          <w:jc w:val="center"/>
        </w:trPr>
        <w:tc>
          <w:tcPr>
            <w:tcW w:w="2518" w:type="dxa"/>
            <w:vAlign w:val="center"/>
          </w:tcPr>
          <w:p w14:paraId="754E3993" w14:textId="77777777" w:rsidR="00A96BEC" w:rsidRPr="00A96BEC" w:rsidRDefault="00A96BEC" w:rsidP="00A96BEC">
            <w:pPr>
              <w:jc w:val="left"/>
              <w:rPr>
                <w:b/>
                <w:u w:val="single"/>
              </w:rPr>
            </w:pPr>
          </w:p>
        </w:tc>
        <w:tc>
          <w:tcPr>
            <w:tcW w:w="3969" w:type="dxa"/>
            <w:vAlign w:val="center"/>
          </w:tcPr>
          <w:p w14:paraId="5503A347" w14:textId="77777777" w:rsidR="00A96BEC" w:rsidRPr="00A96BEC" w:rsidRDefault="00A96BEC" w:rsidP="00A96BEC">
            <w:pPr>
              <w:jc w:val="center"/>
            </w:pPr>
            <w:r w:rsidRPr="00A96BEC">
              <w:t>252 ± 1.0mm</w:t>
            </w:r>
          </w:p>
        </w:tc>
        <w:tc>
          <w:tcPr>
            <w:tcW w:w="1985" w:type="dxa"/>
            <w:vAlign w:val="center"/>
          </w:tcPr>
          <w:p w14:paraId="079BC3C5" w14:textId="77777777" w:rsidR="00A96BEC" w:rsidRPr="00A96BEC" w:rsidRDefault="00A96BEC" w:rsidP="00A96BEC">
            <w:pPr>
              <w:jc w:val="left"/>
              <w:rPr>
                <w:b/>
                <w:u w:val="single"/>
              </w:rPr>
            </w:pPr>
          </w:p>
        </w:tc>
      </w:tr>
      <w:tr w:rsidR="00A96BEC" w:rsidRPr="00A96BEC" w14:paraId="383C5BF9" w14:textId="77777777" w:rsidTr="0061125E">
        <w:trPr>
          <w:jc w:val="center"/>
        </w:trPr>
        <w:tc>
          <w:tcPr>
            <w:tcW w:w="2518" w:type="dxa"/>
            <w:vAlign w:val="center"/>
          </w:tcPr>
          <w:p w14:paraId="35DE87FC" w14:textId="77777777" w:rsidR="00A96BEC" w:rsidRPr="00A96BEC" w:rsidRDefault="00A96BEC" w:rsidP="00A96BEC">
            <w:pPr>
              <w:jc w:val="left"/>
            </w:pPr>
            <w:r w:rsidRPr="00A96BEC">
              <w:t>Steel/Aluminium Embossed</w:t>
            </w:r>
          </w:p>
        </w:tc>
        <w:tc>
          <w:tcPr>
            <w:tcW w:w="3969" w:type="dxa"/>
            <w:vMerge w:val="restart"/>
            <w:vAlign w:val="center"/>
          </w:tcPr>
          <w:p w14:paraId="35139BCD" w14:textId="77777777" w:rsidR="00A96BEC" w:rsidRPr="00A96BEC" w:rsidRDefault="00A96BEC" w:rsidP="00A96BEC">
            <w:pPr>
              <w:jc w:val="left"/>
              <w:rPr>
                <w:b/>
                <w:u w:val="single"/>
              </w:rPr>
            </w:pPr>
            <w:r w:rsidRPr="00A96BEC">
              <w:rPr>
                <w:noProof/>
              </w:rPr>
              <w:drawing>
                <wp:anchor distT="0" distB="0" distL="114300" distR="114300" simplePos="0" relativeHeight="251685888" behindDoc="0" locked="0" layoutInCell="1" allowOverlap="1" wp14:anchorId="74D2FD93" wp14:editId="5D56D388">
                  <wp:simplePos x="0" y="0"/>
                  <wp:positionH relativeFrom="column">
                    <wp:posOffset>441960</wp:posOffset>
                  </wp:positionH>
                  <wp:positionV relativeFrom="paragraph">
                    <wp:posOffset>-584200</wp:posOffset>
                  </wp:positionV>
                  <wp:extent cx="1507490" cy="581660"/>
                  <wp:effectExtent l="0" t="0" r="0" b="8890"/>
                  <wp:wrapTopAndBottom/>
                  <wp:docPr id="2038936392" name="Picture 52" descr="A black and white license pla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8936392" name="Picture 52" descr="A black and white license plate&#10;&#10;Description automatically generated"/>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507490" cy="5816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985" w:type="dxa"/>
            <w:vAlign w:val="center"/>
          </w:tcPr>
          <w:p w14:paraId="4C4CC55D" w14:textId="77777777" w:rsidR="00A96BEC" w:rsidRPr="00A96BEC" w:rsidRDefault="00A96BEC" w:rsidP="00A96BEC">
            <w:pPr>
              <w:jc w:val="left"/>
            </w:pPr>
            <w:r w:rsidRPr="00A96BEC">
              <w:t>98 ± 1.0mm</w:t>
            </w:r>
          </w:p>
        </w:tc>
      </w:tr>
      <w:tr w:rsidR="00A96BEC" w:rsidRPr="00A96BEC" w14:paraId="6D62AFD5" w14:textId="77777777" w:rsidTr="0061125E">
        <w:trPr>
          <w:jc w:val="center"/>
        </w:trPr>
        <w:tc>
          <w:tcPr>
            <w:tcW w:w="2518" w:type="dxa"/>
            <w:vAlign w:val="center"/>
          </w:tcPr>
          <w:p w14:paraId="7EA13B77" w14:textId="77777777" w:rsidR="00A96BEC" w:rsidRPr="00A96BEC" w:rsidRDefault="00A96BEC" w:rsidP="00A96BEC">
            <w:pPr>
              <w:jc w:val="left"/>
            </w:pPr>
            <w:r w:rsidRPr="00A96BEC">
              <w:t>Black Letters and Figure</w:t>
            </w:r>
          </w:p>
        </w:tc>
        <w:tc>
          <w:tcPr>
            <w:tcW w:w="3969" w:type="dxa"/>
            <w:vMerge/>
            <w:vAlign w:val="center"/>
          </w:tcPr>
          <w:p w14:paraId="0A734689" w14:textId="77777777" w:rsidR="00A96BEC" w:rsidRPr="00A96BEC" w:rsidRDefault="00A96BEC" w:rsidP="00A96BEC">
            <w:pPr>
              <w:jc w:val="left"/>
              <w:rPr>
                <w:b/>
                <w:u w:val="single"/>
              </w:rPr>
            </w:pPr>
          </w:p>
        </w:tc>
        <w:tc>
          <w:tcPr>
            <w:tcW w:w="1985" w:type="dxa"/>
            <w:vAlign w:val="center"/>
          </w:tcPr>
          <w:p w14:paraId="0365A474" w14:textId="77777777" w:rsidR="00A96BEC" w:rsidRPr="00A96BEC" w:rsidRDefault="00A96BEC" w:rsidP="00A96BEC">
            <w:pPr>
              <w:jc w:val="left"/>
              <w:rPr>
                <w:b/>
                <w:u w:val="single"/>
              </w:rPr>
            </w:pPr>
            <w:r w:rsidRPr="00A96BEC">
              <w:t>White Background Retroreflective</w:t>
            </w:r>
          </w:p>
        </w:tc>
      </w:tr>
    </w:tbl>
    <w:p w14:paraId="7E007955" w14:textId="77777777" w:rsidR="00A96BEC" w:rsidRPr="00A96BEC" w:rsidRDefault="00A96BEC" w:rsidP="00A96BEC">
      <w:pPr>
        <w:ind w:left="426"/>
      </w:pPr>
      <w:r w:rsidRPr="00A96BEC">
        <w:t>Slogan (Black): SOUTH AUSTRALIA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1"/>
        <w:gridCol w:w="4261"/>
      </w:tblGrid>
      <w:tr w:rsidR="00A96BEC" w:rsidRPr="00A96BEC" w14:paraId="074E7828" w14:textId="77777777" w:rsidTr="0061125E">
        <w:trPr>
          <w:jc w:val="center"/>
        </w:trPr>
        <w:tc>
          <w:tcPr>
            <w:tcW w:w="4261" w:type="dxa"/>
            <w:vAlign w:val="center"/>
          </w:tcPr>
          <w:p w14:paraId="733BB4ED" w14:textId="77777777" w:rsidR="00A96BEC" w:rsidRPr="00A96BEC" w:rsidRDefault="00A96BEC" w:rsidP="00A96BEC">
            <w:pPr>
              <w:spacing w:before="40" w:after="40"/>
            </w:pPr>
            <w:r w:rsidRPr="00A96BEC">
              <w:t>Height of figure or letter</w:t>
            </w:r>
          </w:p>
        </w:tc>
        <w:tc>
          <w:tcPr>
            <w:tcW w:w="4261" w:type="dxa"/>
            <w:vAlign w:val="center"/>
          </w:tcPr>
          <w:p w14:paraId="5498DC76" w14:textId="77777777" w:rsidR="00A96BEC" w:rsidRPr="00A96BEC" w:rsidRDefault="00A96BEC" w:rsidP="00A96BEC">
            <w:pPr>
              <w:spacing w:before="40" w:after="40"/>
            </w:pPr>
            <w:r w:rsidRPr="00A96BEC">
              <w:t>50mm</w:t>
            </w:r>
          </w:p>
        </w:tc>
      </w:tr>
      <w:tr w:rsidR="00A96BEC" w:rsidRPr="00A96BEC" w14:paraId="0AC85477" w14:textId="77777777" w:rsidTr="0061125E">
        <w:trPr>
          <w:jc w:val="center"/>
        </w:trPr>
        <w:tc>
          <w:tcPr>
            <w:tcW w:w="4261" w:type="dxa"/>
            <w:vAlign w:val="center"/>
          </w:tcPr>
          <w:p w14:paraId="68644F7A" w14:textId="77777777" w:rsidR="00A96BEC" w:rsidRPr="00A96BEC" w:rsidRDefault="00A96BEC" w:rsidP="00A96BEC">
            <w:pPr>
              <w:spacing w:before="40" w:after="40"/>
            </w:pPr>
            <w:r w:rsidRPr="00A96BEC">
              <w:t>Width of every line in each figure or letter</w:t>
            </w:r>
          </w:p>
        </w:tc>
        <w:tc>
          <w:tcPr>
            <w:tcW w:w="4261" w:type="dxa"/>
            <w:vAlign w:val="center"/>
          </w:tcPr>
          <w:p w14:paraId="6B49D6F5" w14:textId="77777777" w:rsidR="00A96BEC" w:rsidRPr="00A96BEC" w:rsidRDefault="00A96BEC" w:rsidP="00A96BEC">
            <w:pPr>
              <w:spacing w:before="40" w:after="40"/>
            </w:pPr>
            <w:r w:rsidRPr="00A96BEC">
              <w:t>6mm</w:t>
            </w:r>
          </w:p>
        </w:tc>
      </w:tr>
    </w:tbl>
    <w:p w14:paraId="425D1C97" w14:textId="77777777" w:rsidR="00A96BEC" w:rsidRPr="00A96BEC" w:rsidRDefault="00A96BEC" w:rsidP="00A96BEC">
      <w:pPr>
        <w:spacing w:before="80"/>
        <w:ind w:left="425"/>
      </w:pPr>
      <w:r w:rsidRPr="00A96BEC">
        <w:rPr>
          <w:bCs/>
        </w:rPr>
        <w:t xml:space="preserve">The dimensions of an aerial mount plate must be </w:t>
      </w:r>
      <w:r w:rsidRPr="00A96BEC">
        <w:t>252 ± 1.0mm in length and 98 ± 1.0mm in width and are only available to vehicles granted registration under the Act.</w:t>
      </w:r>
    </w:p>
    <w:p w14:paraId="091EB203" w14:textId="77777777" w:rsidR="00A96BEC" w:rsidRPr="00A96BEC" w:rsidRDefault="00A96BEC" w:rsidP="00A96BEC">
      <w:pPr>
        <w:spacing w:before="80"/>
        <w:ind w:left="426" w:hanging="426"/>
        <w:rPr>
          <w:b/>
          <w:bCs/>
        </w:rPr>
      </w:pPr>
      <w:r w:rsidRPr="00A96BEC">
        <w:rPr>
          <w:b/>
          <w:bCs/>
        </w:rPr>
        <w:t>3.2</w:t>
      </w:r>
      <w:r w:rsidRPr="00A96BEC">
        <w:rPr>
          <w:b/>
          <w:bCs/>
        </w:rPr>
        <w:tab/>
        <w:t>Corporate Number Plates</w:t>
      </w:r>
    </w:p>
    <w:p w14:paraId="799FD8CE" w14:textId="77777777" w:rsidR="00A96BEC" w:rsidRPr="00A96BEC" w:rsidRDefault="00A96BEC" w:rsidP="00A96BEC">
      <w:pPr>
        <w:ind w:left="426"/>
      </w:pPr>
      <w:r w:rsidRPr="00A96BEC">
        <w:t>Slogan number plates in the corporate plate format may contain a background, logo and/or slogan or other promotion pictures or information deemed appropriate, in accordance with an agreement between the Registrar and the applicant. The plate must conform to the following specifications and design:</w:t>
      </w:r>
    </w:p>
    <w:p w14:paraId="044D4E20" w14:textId="77777777" w:rsidR="00A96BEC" w:rsidRPr="00A96BEC" w:rsidRDefault="00A96BEC" w:rsidP="00A96BEC">
      <w:pPr>
        <w:ind w:left="426"/>
      </w:pPr>
      <w:r w:rsidRPr="00A96BEC">
        <w:t>The height of the plate 133mm + 1.0mm and length of the plate 371mm + 1.0mm.</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1"/>
        <w:gridCol w:w="4261"/>
      </w:tblGrid>
      <w:tr w:rsidR="00A96BEC" w:rsidRPr="00A96BEC" w14:paraId="047476AC" w14:textId="77777777" w:rsidTr="0061125E">
        <w:trPr>
          <w:jc w:val="center"/>
        </w:trPr>
        <w:tc>
          <w:tcPr>
            <w:tcW w:w="4261" w:type="dxa"/>
            <w:vAlign w:val="center"/>
          </w:tcPr>
          <w:p w14:paraId="24BADBB2" w14:textId="77777777" w:rsidR="00A96BEC" w:rsidRPr="00A96BEC" w:rsidRDefault="00A96BEC" w:rsidP="00A96BEC">
            <w:pPr>
              <w:spacing w:before="40" w:after="40"/>
            </w:pPr>
            <w:r w:rsidRPr="00A96BEC">
              <w:t>Height of figure or letter</w:t>
            </w:r>
          </w:p>
        </w:tc>
        <w:tc>
          <w:tcPr>
            <w:tcW w:w="4261" w:type="dxa"/>
            <w:vAlign w:val="center"/>
          </w:tcPr>
          <w:p w14:paraId="2F8B0CBD" w14:textId="77777777" w:rsidR="00A96BEC" w:rsidRPr="00A96BEC" w:rsidRDefault="00A96BEC" w:rsidP="00A96BEC">
            <w:pPr>
              <w:spacing w:before="40" w:after="40"/>
            </w:pPr>
            <w:r w:rsidRPr="00A96BEC">
              <w:t>60mm</w:t>
            </w:r>
          </w:p>
        </w:tc>
      </w:tr>
      <w:tr w:rsidR="00A96BEC" w:rsidRPr="00A96BEC" w14:paraId="67A555D8" w14:textId="77777777" w:rsidTr="0061125E">
        <w:trPr>
          <w:jc w:val="center"/>
        </w:trPr>
        <w:tc>
          <w:tcPr>
            <w:tcW w:w="4261" w:type="dxa"/>
            <w:vAlign w:val="center"/>
          </w:tcPr>
          <w:p w14:paraId="02F946F5" w14:textId="77777777" w:rsidR="00A96BEC" w:rsidRPr="00A96BEC" w:rsidRDefault="00A96BEC" w:rsidP="00A96BEC">
            <w:pPr>
              <w:spacing w:before="40" w:after="40"/>
            </w:pPr>
            <w:r w:rsidRPr="00A96BEC">
              <w:t>Width of every line in each figure or letter</w:t>
            </w:r>
          </w:p>
        </w:tc>
        <w:tc>
          <w:tcPr>
            <w:tcW w:w="4261" w:type="dxa"/>
            <w:vAlign w:val="center"/>
          </w:tcPr>
          <w:p w14:paraId="3023C766" w14:textId="77777777" w:rsidR="00A96BEC" w:rsidRPr="00A96BEC" w:rsidRDefault="00A96BEC" w:rsidP="00A96BEC">
            <w:pPr>
              <w:spacing w:before="40" w:after="40"/>
            </w:pPr>
            <w:r w:rsidRPr="00A96BEC">
              <w:t>10mm</w:t>
            </w:r>
          </w:p>
        </w:tc>
      </w:tr>
    </w:tbl>
    <w:p w14:paraId="4CDB1C61" w14:textId="77777777" w:rsidR="00A96BEC" w:rsidRPr="00A96BEC" w:rsidRDefault="00A96BEC" w:rsidP="00A96BEC">
      <w:pPr>
        <w:spacing w:before="80"/>
        <w:ind w:left="426" w:hanging="426"/>
        <w:rPr>
          <w:bCs/>
        </w:rPr>
      </w:pPr>
      <w:r w:rsidRPr="00A96BEC">
        <w:rPr>
          <w:b/>
          <w:bCs/>
        </w:rPr>
        <w:t>3.3</w:t>
      </w:r>
      <w:r w:rsidRPr="00A96BEC">
        <w:rPr>
          <w:b/>
          <w:bCs/>
        </w:rPr>
        <w:tab/>
        <w:t xml:space="preserve">Festival State </w:t>
      </w:r>
      <w:r w:rsidRPr="00A96BEC">
        <w:rPr>
          <w:bCs/>
        </w:rPr>
        <w:t>(Discontinued)</w:t>
      </w:r>
    </w:p>
    <w:tbl>
      <w:tblPr>
        <w:tblW w:w="0" w:type="auto"/>
        <w:jc w:val="center"/>
        <w:tblLook w:val="04A0" w:firstRow="1" w:lastRow="0" w:firstColumn="1" w:lastColumn="0" w:noHBand="0" w:noVBand="1"/>
      </w:tblPr>
      <w:tblGrid>
        <w:gridCol w:w="2518"/>
        <w:gridCol w:w="3827"/>
        <w:gridCol w:w="2127"/>
      </w:tblGrid>
      <w:tr w:rsidR="00A96BEC" w:rsidRPr="00A96BEC" w14:paraId="4F853F52" w14:textId="77777777" w:rsidTr="0061125E">
        <w:trPr>
          <w:jc w:val="center"/>
        </w:trPr>
        <w:tc>
          <w:tcPr>
            <w:tcW w:w="2518" w:type="dxa"/>
            <w:vAlign w:val="center"/>
          </w:tcPr>
          <w:p w14:paraId="0CDC9812" w14:textId="77777777" w:rsidR="00A96BEC" w:rsidRPr="00A96BEC" w:rsidRDefault="00A96BEC" w:rsidP="00A96BEC">
            <w:pPr>
              <w:jc w:val="left"/>
              <w:rPr>
                <w:b/>
                <w:u w:val="single"/>
              </w:rPr>
            </w:pPr>
          </w:p>
        </w:tc>
        <w:tc>
          <w:tcPr>
            <w:tcW w:w="3827" w:type="dxa"/>
            <w:vAlign w:val="center"/>
          </w:tcPr>
          <w:p w14:paraId="05C2B46C" w14:textId="77777777" w:rsidR="00A96BEC" w:rsidRPr="00A96BEC" w:rsidRDefault="00A96BEC" w:rsidP="00A96BEC">
            <w:pPr>
              <w:jc w:val="center"/>
            </w:pPr>
            <w:r w:rsidRPr="00A96BEC">
              <w:t>371 ± 1.0mm</w:t>
            </w:r>
          </w:p>
        </w:tc>
        <w:tc>
          <w:tcPr>
            <w:tcW w:w="2127" w:type="dxa"/>
            <w:vAlign w:val="center"/>
          </w:tcPr>
          <w:p w14:paraId="19904A76" w14:textId="77777777" w:rsidR="00A96BEC" w:rsidRPr="00A96BEC" w:rsidRDefault="00A96BEC" w:rsidP="00A96BEC">
            <w:pPr>
              <w:jc w:val="left"/>
              <w:rPr>
                <w:b/>
                <w:u w:val="single"/>
              </w:rPr>
            </w:pPr>
          </w:p>
        </w:tc>
      </w:tr>
      <w:tr w:rsidR="00A96BEC" w:rsidRPr="00A96BEC" w14:paraId="658824D2" w14:textId="77777777" w:rsidTr="0061125E">
        <w:trPr>
          <w:jc w:val="center"/>
        </w:trPr>
        <w:tc>
          <w:tcPr>
            <w:tcW w:w="2518" w:type="dxa"/>
            <w:vAlign w:val="center"/>
          </w:tcPr>
          <w:p w14:paraId="45DB1E4E" w14:textId="77777777" w:rsidR="00A96BEC" w:rsidRPr="00A96BEC" w:rsidRDefault="00A96BEC" w:rsidP="00A96BEC">
            <w:pPr>
              <w:jc w:val="left"/>
              <w:rPr>
                <w:b/>
                <w:u w:val="single"/>
              </w:rPr>
            </w:pPr>
            <w:r w:rsidRPr="00A96BEC">
              <w:t>Steel/Aluminium Embossed</w:t>
            </w:r>
            <w:r w:rsidRPr="00A96BEC">
              <w:rPr>
                <w:b/>
                <w:u w:val="single"/>
              </w:rPr>
              <w:t xml:space="preserve"> </w:t>
            </w:r>
          </w:p>
        </w:tc>
        <w:tc>
          <w:tcPr>
            <w:tcW w:w="3827" w:type="dxa"/>
            <w:vMerge w:val="restart"/>
            <w:vAlign w:val="center"/>
          </w:tcPr>
          <w:p w14:paraId="0226774C" w14:textId="77777777" w:rsidR="00A96BEC" w:rsidRPr="00A96BEC" w:rsidRDefault="00A96BEC" w:rsidP="00A96BEC">
            <w:pPr>
              <w:jc w:val="left"/>
              <w:rPr>
                <w:b/>
                <w:u w:val="single"/>
              </w:rPr>
            </w:pPr>
            <w:r w:rsidRPr="00A96BEC">
              <w:rPr>
                <w:noProof/>
              </w:rPr>
              <w:drawing>
                <wp:anchor distT="0" distB="0" distL="114300" distR="114300" simplePos="0" relativeHeight="251686912" behindDoc="0" locked="0" layoutInCell="1" allowOverlap="1" wp14:anchorId="66FDEE3B" wp14:editId="36A947DE">
                  <wp:simplePos x="0" y="0"/>
                  <wp:positionH relativeFrom="column">
                    <wp:posOffset>344805</wp:posOffset>
                  </wp:positionH>
                  <wp:positionV relativeFrom="paragraph">
                    <wp:posOffset>-586740</wp:posOffset>
                  </wp:positionV>
                  <wp:extent cx="1612900" cy="603885"/>
                  <wp:effectExtent l="0" t="0" r="6350" b="5715"/>
                  <wp:wrapTopAndBottom/>
                  <wp:docPr id="1912116693"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612900" cy="60388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127" w:type="dxa"/>
            <w:vAlign w:val="center"/>
          </w:tcPr>
          <w:p w14:paraId="18BB53BC" w14:textId="77777777" w:rsidR="00A96BEC" w:rsidRPr="00A96BEC" w:rsidRDefault="00A96BEC" w:rsidP="00A96BEC">
            <w:pPr>
              <w:jc w:val="left"/>
            </w:pPr>
            <w:r w:rsidRPr="00A96BEC">
              <w:t>133 ± 1.0mm</w:t>
            </w:r>
          </w:p>
        </w:tc>
      </w:tr>
      <w:tr w:rsidR="00A96BEC" w:rsidRPr="00A96BEC" w14:paraId="7CE8B612" w14:textId="77777777" w:rsidTr="0061125E">
        <w:trPr>
          <w:jc w:val="center"/>
        </w:trPr>
        <w:tc>
          <w:tcPr>
            <w:tcW w:w="2518" w:type="dxa"/>
            <w:vAlign w:val="center"/>
          </w:tcPr>
          <w:p w14:paraId="32F96EBF" w14:textId="77777777" w:rsidR="00A96BEC" w:rsidRPr="00A96BEC" w:rsidRDefault="00A96BEC" w:rsidP="00A96BEC">
            <w:pPr>
              <w:jc w:val="left"/>
            </w:pPr>
            <w:r w:rsidRPr="00A96BEC">
              <w:t>Black Letters and Figures</w:t>
            </w:r>
          </w:p>
          <w:p w14:paraId="261A62CA" w14:textId="77777777" w:rsidR="00A96BEC" w:rsidRPr="00A96BEC" w:rsidRDefault="00A96BEC" w:rsidP="00A96BEC">
            <w:pPr>
              <w:jc w:val="left"/>
            </w:pPr>
            <w:r w:rsidRPr="00A96BEC">
              <w:t>Slogan Blue</w:t>
            </w:r>
          </w:p>
        </w:tc>
        <w:tc>
          <w:tcPr>
            <w:tcW w:w="3827" w:type="dxa"/>
            <w:vMerge/>
            <w:vAlign w:val="center"/>
          </w:tcPr>
          <w:p w14:paraId="5D4CAB35" w14:textId="77777777" w:rsidR="00A96BEC" w:rsidRPr="00A96BEC" w:rsidRDefault="00A96BEC" w:rsidP="00A96BEC">
            <w:pPr>
              <w:jc w:val="left"/>
              <w:rPr>
                <w:b/>
                <w:u w:val="single"/>
              </w:rPr>
            </w:pPr>
          </w:p>
        </w:tc>
        <w:tc>
          <w:tcPr>
            <w:tcW w:w="2127" w:type="dxa"/>
            <w:vAlign w:val="center"/>
          </w:tcPr>
          <w:p w14:paraId="61510990" w14:textId="77777777" w:rsidR="00A96BEC" w:rsidRPr="00A96BEC" w:rsidRDefault="00A96BEC" w:rsidP="00A96BEC">
            <w:pPr>
              <w:jc w:val="left"/>
              <w:rPr>
                <w:b/>
                <w:u w:val="single"/>
              </w:rPr>
            </w:pPr>
            <w:r w:rsidRPr="00A96BEC">
              <w:t>White Retroreflective Background</w:t>
            </w:r>
          </w:p>
        </w:tc>
      </w:tr>
    </w:tbl>
    <w:p w14:paraId="069DCBCD" w14:textId="77777777" w:rsidR="00A96BEC" w:rsidRPr="00A96BEC" w:rsidRDefault="00A96BEC" w:rsidP="00A96BEC">
      <w:pPr>
        <w:ind w:left="426"/>
      </w:pPr>
      <w:r w:rsidRPr="00A96BEC">
        <w:t>Blue Slogan: SA • The Festival State</w:t>
      </w:r>
    </w:p>
    <w:p w14:paraId="6EA0234E" w14:textId="77777777" w:rsidR="00A96BEC" w:rsidRPr="00A96BEC" w:rsidRDefault="00A96BEC" w:rsidP="00A96BEC">
      <w:pPr>
        <w:ind w:left="426"/>
      </w:pPr>
      <w:r w:rsidRPr="00A96BEC">
        <w:t>Black State Badge (Piping Shrike)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1"/>
        <w:gridCol w:w="4261"/>
      </w:tblGrid>
      <w:tr w:rsidR="00A96BEC" w:rsidRPr="00A96BEC" w14:paraId="1ABCF5AB" w14:textId="77777777" w:rsidTr="0061125E">
        <w:trPr>
          <w:jc w:val="center"/>
        </w:trPr>
        <w:tc>
          <w:tcPr>
            <w:tcW w:w="4261" w:type="dxa"/>
            <w:vAlign w:val="center"/>
          </w:tcPr>
          <w:p w14:paraId="10774B25" w14:textId="77777777" w:rsidR="00A96BEC" w:rsidRPr="00A96BEC" w:rsidRDefault="00A96BEC" w:rsidP="00A96BEC">
            <w:pPr>
              <w:spacing w:before="40" w:after="40"/>
            </w:pPr>
          </w:p>
        </w:tc>
        <w:tc>
          <w:tcPr>
            <w:tcW w:w="4261" w:type="dxa"/>
            <w:vAlign w:val="center"/>
          </w:tcPr>
          <w:p w14:paraId="4B8A7BD2" w14:textId="77777777" w:rsidR="00A96BEC" w:rsidRPr="00A96BEC" w:rsidRDefault="00A96BEC" w:rsidP="00A96BEC">
            <w:pPr>
              <w:spacing w:before="40" w:after="40"/>
              <w:rPr>
                <w:b/>
                <w:bCs/>
              </w:rPr>
            </w:pPr>
            <w:r w:rsidRPr="00A96BEC">
              <w:rPr>
                <w:b/>
                <w:bCs/>
              </w:rPr>
              <w:t>Motor Vehicles other than Motor Bikes</w:t>
            </w:r>
          </w:p>
        </w:tc>
      </w:tr>
      <w:tr w:rsidR="00A96BEC" w:rsidRPr="00A96BEC" w14:paraId="06571A3A" w14:textId="77777777" w:rsidTr="0061125E">
        <w:trPr>
          <w:jc w:val="center"/>
        </w:trPr>
        <w:tc>
          <w:tcPr>
            <w:tcW w:w="4261" w:type="dxa"/>
            <w:vAlign w:val="center"/>
          </w:tcPr>
          <w:p w14:paraId="5E295472" w14:textId="77777777" w:rsidR="00A96BEC" w:rsidRPr="00A96BEC" w:rsidRDefault="00A96BEC" w:rsidP="00A96BEC">
            <w:pPr>
              <w:spacing w:before="40" w:after="40"/>
            </w:pPr>
            <w:r w:rsidRPr="00A96BEC">
              <w:t>Height of figure or letter</w:t>
            </w:r>
          </w:p>
        </w:tc>
        <w:tc>
          <w:tcPr>
            <w:tcW w:w="4261" w:type="dxa"/>
            <w:vAlign w:val="center"/>
          </w:tcPr>
          <w:p w14:paraId="72998382" w14:textId="77777777" w:rsidR="00A96BEC" w:rsidRPr="00A96BEC" w:rsidRDefault="00A96BEC" w:rsidP="00A96BEC">
            <w:pPr>
              <w:spacing w:before="40" w:after="40"/>
            </w:pPr>
            <w:r w:rsidRPr="00A96BEC">
              <w:t>70-77mm</w:t>
            </w:r>
          </w:p>
        </w:tc>
      </w:tr>
      <w:tr w:rsidR="00A96BEC" w:rsidRPr="00A96BEC" w14:paraId="1A3786BB" w14:textId="77777777" w:rsidTr="0061125E">
        <w:trPr>
          <w:jc w:val="center"/>
        </w:trPr>
        <w:tc>
          <w:tcPr>
            <w:tcW w:w="4261" w:type="dxa"/>
            <w:vAlign w:val="center"/>
          </w:tcPr>
          <w:p w14:paraId="5695CA42" w14:textId="77777777" w:rsidR="00A96BEC" w:rsidRPr="00A96BEC" w:rsidRDefault="00A96BEC" w:rsidP="00A96BEC">
            <w:pPr>
              <w:spacing w:before="40" w:after="40"/>
            </w:pPr>
            <w:r w:rsidRPr="00A96BEC">
              <w:t>Width of every line in each figure or letter</w:t>
            </w:r>
          </w:p>
        </w:tc>
        <w:tc>
          <w:tcPr>
            <w:tcW w:w="4261" w:type="dxa"/>
            <w:vAlign w:val="center"/>
          </w:tcPr>
          <w:p w14:paraId="4B7D1FBE" w14:textId="77777777" w:rsidR="00A96BEC" w:rsidRPr="00A96BEC" w:rsidRDefault="00A96BEC" w:rsidP="00A96BEC">
            <w:pPr>
              <w:spacing w:before="40" w:after="40"/>
            </w:pPr>
            <w:r w:rsidRPr="00A96BEC">
              <w:t>10-12mm</w:t>
            </w:r>
          </w:p>
        </w:tc>
      </w:tr>
    </w:tbl>
    <w:p w14:paraId="5F386B14" w14:textId="77777777" w:rsidR="00A96BEC" w:rsidRPr="00A96BEC" w:rsidRDefault="00A96BEC" w:rsidP="00A96BEC">
      <w:pPr>
        <w:spacing w:before="80"/>
        <w:ind w:left="426" w:hanging="426"/>
      </w:pPr>
      <w:r w:rsidRPr="00A96BEC">
        <w:rPr>
          <w:b/>
          <w:bCs/>
        </w:rPr>
        <w:t>3.3.1</w:t>
      </w:r>
      <w:r w:rsidRPr="00A96BEC">
        <w:rPr>
          <w:b/>
          <w:bCs/>
        </w:rPr>
        <w:tab/>
        <w:t xml:space="preserve">Festival State Trailer Plate </w:t>
      </w:r>
      <w:r w:rsidRPr="00A96BEC">
        <w:rPr>
          <w:bCs/>
        </w:rPr>
        <w:t>(Discontinued)</w:t>
      </w:r>
    </w:p>
    <w:tbl>
      <w:tblPr>
        <w:tblW w:w="0" w:type="auto"/>
        <w:jc w:val="center"/>
        <w:tblLook w:val="04A0" w:firstRow="1" w:lastRow="0" w:firstColumn="1" w:lastColumn="0" w:noHBand="0" w:noVBand="1"/>
      </w:tblPr>
      <w:tblGrid>
        <w:gridCol w:w="2518"/>
        <w:gridCol w:w="3827"/>
        <w:gridCol w:w="2127"/>
      </w:tblGrid>
      <w:tr w:rsidR="00A96BEC" w:rsidRPr="00A96BEC" w14:paraId="4D653380" w14:textId="77777777" w:rsidTr="0061125E">
        <w:trPr>
          <w:jc w:val="center"/>
        </w:trPr>
        <w:tc>
          <w:tcPr>
            <w:tcW w:w="2518" w:type="dxa"/>
            <w:vAlign w:val="center"/>
          </w:tcPr>
          <w:p w14:paraId="1270D27C" w14:textId="77777777" w:rsidR="00A96BEC" w:rsidRPr="00A96BEC" w:rsidRDefault="00A96BEC" w:rsidP="00A96BEC">
            <w:pPr>
              <w:jc w:val="left"/>
              <w:rPr>
                <w:b/>
                <w:u w:val="single"/>
              </w:rPr>
            </w:pPr>
          </w:p>
        </w:tc>
        <w:tc>
          <w:tcPr>
            <w:tcW w:w="3827" w:type="dxa"/>
            <w:vAlign w:val="center"/>
          </w:tcPr>
          <w:p w14:paraId="0D4787F6" w14:textId="77777777" w:rsidR="00A96BEC" w:rsidRPr="00A96BEC" w:rsidRDefault="00A96BEC" w:rsidP="00A96BEC">
            <w:pPr>
              <w:jc w:val="center"/>
            </w:pPr>
            <w:r w:rsidRPr="00A96BEC">
              <w:t>371 ± 1.0mm</w:t>
            </w:r>
          </w:p>
        </w:tc>
        <w:tc>
          <w:tcPr>
            <w:tcW w:w="2127" w:type="dxa"/>
            <w:vAlign w:val="center"/>
          </w:tcPr>
          <w:p w14:paraId="0C37A297" w14:textId="77777777" w:rsidR="00A96BEC" w:rsidRPr="00A96BEC" w:rsidRDefault="00A96BEC" w:rsidP="00A96BEC">
            <w:pPr>
              <w:jc w:val="left"/>
              <w:rPr>
                <w:b/>
                <w:u w:val="single"/>
              </w:rPr>
            </w:pPr>
          </w:p>
        </w:tc>
      </w:tr>
      <w:tr w:rsidR="00A96BEC" w:rsidRPr="00A96BEC" w14:paraId="3C0D618E" w14:textId="77777777" w:rsidTr="0061125E">
        <w:trPr>
          <w:jc w:val="center"/>
        </w:trPr>
        <w:tc>
          <w:tcPr>
            <w:tcW w:w="2518" w:type="dxa"/>
            <w:vAlign w:val="center"/>
          </w:tcPr>
          <w:p w14:paraId="3E759BA1" w14:textId="77777777" w:rsidR="00A96BEC" w:rsidRPr="00A96BEC" w:rsidRDefault="00A96BEC" w:rsidP="00A96BEC">
            <w:pPr>
              <w:jc w:val="left"/>
              <w:rPr>
                <w:b/>
                <w:u w:val="single"/>
              </w:rPr>
            </w:pPr>
            <w:r w:rsidRPr="00A96BEC">
              <w:t>Steel/Aluminium Embossed</w:t>
            </w:r>
            <w:r w:rsidRPr="00A96BEC">
              <w:rPr>
                <w:b/>
                <w:u w:val="single"/>
              </w:rPr>
              <w:t xml:space="preserve"> </w:t>
            </w:r>
          </w:p>
        </w:tc>
        <w:tc>
          <w:tcPr>
            <w:tcW w:w="3827" w:type="dxa"/>
            <w:vMerge w:val="restart"/>
            <w:vAlign w:val="center"/>
          </w:tcPr>
          <w:p w14:paraId="40E03911" w14:textId="77777777" w:rsidR="00A96BEC" w:rsidRPr="00A96BEC" w:rsidRDefault="00A96BEC" w:rsidP="00A96BEC">
            <w:pPr>
              <w:jc w:val="left"/>
              <w:rPr>
                <w:b/>
                <w:u w:val="single"/>
              </w:rPr>
            </w:pPr>
            <w:r w:rsidRPr="00A96BEC">
              <w:rPr>
                <w:noProof/>
              </w:rPr>
              <w:drawing>
                <wp:anchor distT="0" distB="0" distL="114300" distR="114300" simplePos="0" relativeHeight="251687936" behindDoc="0" locked="0" layoutInCell="1" allowOverlap="1" wp14:anchorId="1736E1D9" wp14:editId="2F82FF46">
                  <wp:simplePos x="0" y="0"/>
                  <wp:positionH relativeFrom="column">
                    <wp:posOffset>353060</wp:posOffset>
                  </wp:positionH>
                  <wp:positionV relativeFrom="paragraph">
                    <wp:posOffset>-619760</wp:posOffset>
                  </wp:positionV>
                  <wp:extent cx="1612900" cy="603885"/>
                  <wp:effectExtent l="0" t="0" r="6350" b="5715"/>
                  <wp:wrapTopAndBottom/>
                  <wp:docPr id="14988501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612900" cy="60388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127" w:type="dxa"/>
            <w:vAlign w:val="center"/>
          </w:tcPr>
          <w:p w14:paraId="74FA2940" w14:textId="77777777" w:rsidR="00A96BEC" w:rsidRPr="00A96BEC" w:rsidRDefault="00A96BEC" w:rsidP="00A96BEC">
            <w:pPr>
              <w:jc w:val="left"/>
            </w:pPr>
            <w:r w:rsidRPr="00A96BEC">
              <w:t>133 ± 1.0mm</w:t>
            </w:r>
          </w:p>
        </w:tc>
      </w:tr>
      <w:tr w:rsidR="00A96BEC" w:rsidRPr="00A96BEC" w14:paraId="715B9001" w14:textId="77777777" w:rsidTr="0061125E">
        <w:trPr>
          <w:jc w:val="center"/>
        </w:trPr>
        <w:tc>
          <w:tcPr>
            <w:tcW w:w="2518" w:type="dxa"/>
            <w:vAlign w:val="center"/>
          </w:tcPr>
          <w:p w14:paraId="68644E3D" w14:textId="77777777" w:rsidR="00A96BEC" w:rsidRPr="00A96BEC" w:rsidRDefault="00A96BEC" w:rsidP="00A96BEC">
            <w:pPr>
              <w:jc w:val="left"/>
            </w:pPr>
            <w:r w:rsidRPr="00A96BEC">
              <w:t>Black Letters and Figures</w:t>
            </w:r>
            <w:r w:rsidRPr="00A96BEC">
              <w:br/>
              <w:t>Slogan Blue</w:t>
            </w:r>
          </w:p>
        </w:tc>
        <w:tc>
          <w:tcPr>
            <w:tcW w:w="3827" w:type="dxa"/>
            <w:vMerge/>
            <w:vAlign w:val="center"/>
          </w:tcPr>
          <w:p w14:paraId="6B1A6934" w14:textId="77777777" w:rsidR="00A96BEC" w:rsidRPr="00A96BEC" w:rsidRDefault="00A96BEC" w:rsidP="00A96BEC">
            <w:pPr>
              <w:jc w:val="left"/>
              <w:rPr>
                <w:b/>
                <w:u w:val="single"/>
              </w:rPr>
            </w:pPr>
          </w:p>
        </w:tc>
        <w:tc>
          <w:tcPr>
            <w:tcW w:w="2127" w:type="dxa"/>
            <w:vAlign w:val="center"/>
          </w:tcPr>
          <w:p w14:paraId="6F42D112" w14:textId="77777777" w:rsidR="00A96BEC" w:rsidRPr="00A96BEC" w:rsidRDefault="00A96BEC" w:rsidP="00A96BEC">
            <w:pPr>
              <w:jc w:val="left"/>
              <w:rPr>
                <w:b/>
                <w:u w:val="single"/>
              </w:rPr>
            </w:pPr>
            <w:r w:rsidRPr="00A96BEC">
              <w:t>White Retroreflective Background</w:t>
            </w:r>
          </w:p>
        </w:tc>
      </w:tr>
    </w:tbl>
    <w:p w14:paraId="60B068ED" w14:textId="77777777" w:rsidR="00A96BEC" w:rsidRPr="00A96BEC" w:rsidRDefault="00A96BEC" w:rsidP="00A96BEC">
      <w:pPr>
        <w:ind w:left="426"/>
      </w:pPr>
      <w:r w:rsidRPr="00A96BEC">
        <w:t>Blue Slogan: SA • The Festival State</w:t>
      </w:r>
    </w:p>
    <w:p w14:paraId="6AB641F5" w14:textId="77777777" w:rsidR="00A96BEC" w:rsidRPr="00A96BEC" w:rsidRDefault="00A96BEC" w:rsidP="00A96BEC">
      <w:pPr>
        <w:ind w:left="426"/>
      </w:pPr>
      <w:r w:rsidRPr="00A96BEC">
        <w:t>Black State Badge (Piping Shrike)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1"/>
        <w:gridCol w:w="4261"/>
      </w:tblGrid>
      <w:tr w:rsidR="00A96BEC" w:rsidRPr="00A96BEC" w14:paraId="0FACA533" w14:textId="77777777" w:rsidTr="0061125E">
        <w:trPr>
          <w:jc w:val="center"/>
        </w:trPr>
        <w:tc>
          <w:tcPr>
            <w:tcW w:w="4261" w:type="dxa"/>
            <w:vAlign w:val="center"/>
          </w:tcPr>
          <w:p w14:paraId="6D0D497D" w14:textId="77777777" w:rsidR="00A96BEC" w:rsidRPr="00A96BEC" w:rsidRDefault="00A96BEC" w:rsidP="00A96BEC">
            <w:pPr>
              <w:spacing w:before="40" w:after="40"/>
            </w:pPr>
          </w:p>
        </w:tc>
        <w:tc>
          <w:tcPr>
            <w:tcW w:w="4261" w:type="dxa"/>
            <w:vAlign w:val="center"/>
          </w:tcPr>
          <w:p w14:paraId="31C9396C" w14:textId="77777777" w:rsidR="00A96BEC" w:rsidRPr="00A96BEC" w:rsidRDefault="00A96BEC" w:rsidP="00A96BEC">
            <w:pPr>
              <w:spacing w:before="40" w:after="40"/>
              <w:rPr>
                <w:b/>
                <w:bCs/>
              </w:rPr>
            </w:pPr>
            <w:r w:rsidRPr="00A96BEC">
              <w:rPr>
                <w:b/>
                <w:bCs/>
              </w:rPr>
              <w:t>Motor Vehicles other than Motor Bikes</w:t>
            </w:r>
          </w:p>
        </w:tc>
      </w:tr>
      <w:tr w:rsidR="00A96BEC" w:rsidRPr="00A96BEC" w14:paraId="5FBCC6BA" w14:textId="77777777" w:rsidTr="0061125E">
        <w:trPr>
          <w:jc w:val="center"/>
        </w:trPr>
        <w:tc>
          <w:tcPr>
            <w:tcW w:w="4261" w:type="dxa"/>
            <w:vAlign w:val="center"/>
          </w:tcPr>
          <w:p w14:paraId="6D4A5B82" w14:textId="77777777" w:rsidR="00A96BEC" w:rsidRPr="00A96BEC" w:rsidRDefault="00A96BEC" w:rsidP="00A96BEC">
            <w:pPr>
              <w:spacing w:before="40" w:after="40"/>
            </w:pPr>
            <w:r w:rsidRPr="00A96BEC">
              <w:t>Height of figure or letter</w:t>
            </w:r>
          </w:p>
        </w:tc>
        <w:tc>
          <w:tcPr>
            <w:tcW w:w="4261" w:type="dxa"/>
            <w:vAlign w:val="center"/>
          </w:tcPr>
          <w:p w14:paraId="58A57D17" w14:textId="77777777" w:rsidR="00A96BEC" w:rsidRPr="00A96BEC" w:rsidRDefault="00A96BEC" w:rsidP="00A96BEC">
            <w:pPr>
              <w:spacing w:before="40" w:after="40"/>
            </w:pPr>
            <w:r w:rsidRPr="00A96BEC">
              <w:t>70-77mm</w:t>
            </w:r>
          </w:p>
        </w:tc>
      </w:tr>
      <w:tr w:rsidR="00A96BEC" w:rsidRPr="00A96BEC" w14:paraId="56632506" w14:textId="77777777" w:rsidTr="0061125E">
        <w:trPr>
          <w:jc w:val="center"/>
        </w:trPr>
        <w:tc>
          <w:tcPr>
            <w:tcW w:w="4261" w:type="dxa"/>
            <w:vAlign w:val="center"/>
          </w:tcPr>
          <w:p w14:paraId="6820B292" w14:textId="77777777" w:rsidR="00A96BEC" w:rsidRPr="00A96BEC" w:rsidRDefault="00A96BEC" w:rsidP="00A96BEC">
            <w:pPr>
              <w:spacing w:before="40" w:after="40"/>
            </w:pPr>
            <w:r w:rsidRPr="00A96BEC">
              <w:t>Width of every line in each figure or letter</w:t>
            </w:r>
          </w:p>
        </w:tc>
        <w:tc>
          <w:tcPr>
            <w:tcW w:w="4261" w:type="dxa"/>
            <w:vAlign w:val="center"/>
          </w:tcPr>
          <w:p w14:paraId="496F858C" w14:textId="77777777" w:rsidR="00A96BEC" w:rsidRPr="00A96BEC" w:rsidRDefault="00A96BEC" w:rsidP="00A96BEC">
            <w:pPr>
              <w:spacing w:before="40" w:after="40"/>
            </w:pPr>
            <w:r w:rsidRPr="00A96BEC">
              <w:t>10-12mm</w:t>
            </w:r>
          </w:p>
        </w:tc>
      </w:tr>
    </w:tbl>
    <w:p w14:paraId="349036DD" w14:textId="77777777" w:rsidR="00A96BEC" w:rsidRPr="00A96BEC" w:rsidRDefault="00A96BEC" w:rsidP="00A96BEC">
      <w:pPr>
        <w:spacing w:before="80"/>
        <w:ind w:left="426" w:hanging="426"/>
        <w:rPr>
          <w:b/>
          <w:bCs/>
        </w:rPr>
      </w:pPr>
      <w:r w:rsidRPr="00A96BEC">
        <w:rPr>
          <w:b/>
          <w:bCs/>
        </w:rPr>
        <w:t>3.3.2</w:t>
      </w:r>
      <w:r w:rsidRPr="00A96BEC">
        <w:rPr>
          <w:b/>
          <w:bCs/>
        </w:rPr>
        <w:tab/>
        <w:t xml:space="preserve">Festival State Non-Standard Trailer Plate </w:t>
      </w:r>
      <w:r w:rsidRPr="00A96BEC">
        <w:rPr>
          <w:bCs/>
        </w:rPr>
        <w:t>(Discontinued)</w:t>
      </w:r>
    </w:p>
    <w:tbl>
      <w:tblPr>
        <w:tblW w:w="0" w:type="auto"/>
        <w:jc w:val="center"/>
        <w:tblLook w:val="04A0" w:firstRow="1" w:lastRow="0" w:firstColumn="1" w:lastColumn="0" w:noHBand="0" w:noVBand="1"/>
      </w:tblPr>
      <w:tblGrid>
        <w:gridCol w:w="2518"/>
        <w:gridCol w:w="3827"/>
        <w:gridCol w:w="2127"/>
      </w:tblGrid>
      <w:tr w:rsidR="00A96BEC" w:rsidRPr="00A96BEC" w14:paraId="2DE6F590" w14:textId="77777777" w:rsidTr="0061125E">
        <w:trPr>
          <w:jc w:val="center"/>
        </w:trPr>
        <w:tc>
          <w:tcPr>
            <w:tcW w:w="2518" w:type="dxa"/>
            <w:vAlign w:val="center"/>
          </w:tcPr>
          <w:p w14:paraId="1B959467" w14:textId="77777777" w:rsidR="00A96BEC" w:rsidRPr="00A96BEC" w:rsidRDefault="00A96BEC" w:rsidP="00A96BEC">
            <w:pPr>
              <w:jc w:val="left"/>
              <w:rPr>
                <w:b/>
                <w:u w:val="single"/>
              </w:rPr>
            </w:pPr>
          </w:p>
        </w:tc>
        <w:tc>
          <w:tcPr>
            <w:tcW w:w="3827" w:type="dxa"/>
            <w:vAlign w:val="center"/>
          </w:tcPr>
          <w:p w14:paraId="546AFE45" w14:textId="77777777" w:rsidR="00A96BEC" w:rsidRPr="00A96BEC" w:rsidRDefault="00A96BEC" w:rsidP="00A96BEC">
            <w:pPr>
              <w:jc w:val="center"/>
            </w:pPr>
            <w:r w:rsidRPr="00A96BEC">
              <w:t>252 ± 1.0mm</w:t>
            </w:r>
          </w:p>
        </w:tc>
        <w:tc>
          <w:tcPr>
            <w:tcW w:w="2127" w:type="dxa"/>
            <w:vAlign w:val="center"/>
          </w:tcPr>
          <w:p w14:paraId="27A98884" w14:textId="77777777" w:rsidR="00A96BEC" w:rsidRPr="00A96BEC" w:rsidRDefault="00A96BEC" w:rsidP="00A96BEC">
            <w:pPr>
              <w:jc w:val="left"/>
              <w:rPr>
                <w:b/>
                <w:u w:val="single"/>
              </w:rPr>
            </w:pPr>
          </w:p>
        </w:tc>
      </w:tr>
      <w:tr w:rsidR="00A96BEC" w:rsidRPr="00A96BEC" w14:paraId="3820D4CD" w14:textId="77777777" w:rsidTr="0061125E">
        <w:trPr>
          <w:jc w:val="center"/>
        </w:trPr>
        <w:tc>
          <w:tcPr>
            <w:tcW w:w="2518" w:type="dxa"/>
            <w:vAlign w:val="center"/>
          </w:tcPr>
          <w:p w14:paraId="10676557" w14:textId="77777777" w:rsidR="00A96BEC" w:rsidRPr="00A96BEC" w:rsidRDefault="00A96BEC" w:rsidP="00A96BEC">
            <w:pPr>
              <w:jc w:val="left"/>
              <w:rPr>
                <w:b/>
                <w:u w:val="single"/>
              </w:rPr>
            </w:pPr>
            <w:r w:rsidRPr="00A96BEC">
              <w:t>Steel/Aluminium Embossed</w:t>
            </w:r>
            <w:r w:rsidRPr="00A96BEC">
              <w:rPr>
                <w:b/>
                <w:u w:val="single"/>
              </w:rPr>
              <w:t xml:space="preserve"> </w:t>
            </w:r>
          </w:p>
        </w:tc>
        <w:tc>
          <w:tcPr>
            <w:tcW w:w="3827" w:type="dxa"/>
            <w:vMerge w:val="restart"/>
            <w:vAlign w:val="center"/>
          </w:tcPr>
          <w:p w14:paraId="69A76DC7" w14:textId="77777777" w:rsidR="00A96BEC" w:rsidRPr="00A96BEC" w:rsidRDefault="00A96BEC" w:rsidP="00A96BEC">
            <w:pPr>
              <w:jc w:val="left"/>
              <w:rPr>
                <w:b/>
                <w:u w:val="single"/>
              </w:rPr>
            </w:pPr>
            <w:r w:rsidRPr="00A96BEC">
              <w:rPr>
                <w:noProof/>
              </w:rPr>
              <w:drawing>
                <wp:anchor distT="0" distB="0" distL="114300" distR="114300" simplePos="0" relativeHeight="251688960" behindDoc="0" locked="0" layoutInCell="1" allowOverlap="1" wp14:anchorId="4F87F82C" wp14:editId="2E487E5C">
                  <wp:simplePos x="0" y="0"/>
                  <wp:positionH relativeFrom="column">
                    <wp:posOffset>358775</wp:posOffset>
                  </wp:positionH>
                  <wp:positionV relativeFrom="paragraph">
                    <wp:posOffset>-564515</wp:posOffset>
                  </wp:positionV>
                  <wp:extent cx="1612900" cy="603885"/>
                  <wp:effectExtent l="0" t="0" r="6350" b="5715"/>
                  <wp:wrapTopAndBottom/>
                  <wp:docPr id="382658681"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612900" cy="60388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127" w:type="dxa"/>
            <w:vAlign w:val="center"/>
          </w:tcPr>
          <w:p w14:paraId="572B6DD1" w14:textId="77777777" w:rsidR="00A96BEC" w:rsidRPr="00A96BEC" w:rsidRDefault="00A96BEC" w:rsidP="00A96BEC">
            <w:pPr>
              <w:jc w:val="left"/>
            </w:pPr>
            <w:r w:rsidRPr="00A96BEC">
              <w:t>98 ± 1.0mm</w:t>
            </w:r>
          </w:p>
        </w:tc>
      </w:tr>
      <w:tr w:rsidR="00A96BEC" w:rsidRPr="00A96BEC" w14:paraId="6AE5FC6F" w14:textId="77777777" w:rsidTr="0061125E">
        <w:trPr>
          <w:jc w:val="center"/>
        </w:trPr>
        <w:tc>
          <w:tcPr>
            <w:tcW w:w="2518" w:type="dxa"/>
            <w:vAlign w:val="center"/>
          </w:tcPr>
          <w:p w14:paraId="5E908933" w14:textId="77777777" w:rsidR="00A96BEC" w:rsidRPr="00A96BEC" w:rsidRDefault="00A96BEC" w:rsidP="00A96BEC">
            <w:pPr>
              <w:jc w:val="left"/>
            </w:pPr>
            <w:r w:rsidRPr="00A96BEC">
              <w:t>Black Letters and Figures</w:t>
            </w:r>
          </w:p>
          <w:p w14:paraId="69EC435D" w14:textId="77777777" w:rsidR="00A96BEC" w:rsidRPr="00A96BEC" w:rsidRDefault="00A96BEC" w:rsidP="00A96BEC">
            <w:pPr>
              <w:jc w:val="left"/>
            </w:pPr>
            <w:r w:rsidRPr="00A96BEC">
              <w:t>Slogan Blue</w:t>
            </w:r>
          </w:p>
        </w:tc>
        <w:tc>
          <w:tcPr>
            <w:tcW w:w="3827" w:type="dxa"/>
            <w:vMerge/>
            <w:vAlign w:val="center"/>
          </w:tcPr>
          <w:p w14:paraId="27E13ED2" w14:textId="77777777" w:rsidR="00A96BEC" w:rsidRPr="00A96BEC" w:rsidRDefault="00A96BEC" w:rsidP="00A96BEC">
            <w:pPr>
              <w:jc w:val="left"/>
              <w:rPr>
                <w:b/>
                <w:u w:val="single"/>
              </w:rPr>
            </w:pPr>
          </w:p>
        </w:tc>
        <w:tc>
          <w:tcPr>
            <w:tcW w:w="2127" w:type="dxa"/>
            <w:vAlign w:val="center"/>
          </w:tcPr>
          <w:p w14:paraId="0733D7AF" w14:textId="77777777" w:rsidR="00A96BEC" w:rsidRPr="00A96BEC" w:rsidRDefault="00A96BEC" w:rsidP="00A96BEC">
            <w:pPr>
              <w:jc w:val="left"/>
              <w:rPr>
                <w:b/>
                <w:u w:val="single"/>
              </w:rPr>
            </w:pPr>
            <w:r w:rsidRPr="00A96BEC">
              <w:t>White Retroreflective Background</w:t>
            </w:r>
          </w:p>
        </w:tc>
      </w:tr>
    </w:tbl>
    <w:p w14:paraId="14122071" w14:textId="77777777" w:rsidR="00A96BEC" w:rsidRPr="00A96BEC" w:rsidRDefault="00A96BEC" w:rsidP="00A96BEC">
      <w:pPr>
        <w:ind w:left="426"/>
      </w:pPr>
      <w:r w:rsidRPr="00A96BEC">
        <w:t>Blue Slogan: SA • The Festival State</w:t>
      </w:r>
    </w:p>
    <w:p w14:paraId="16735B1B" w14:textId="77777777" w:rsidR="00A96BEC" w:rsidRPr="00A96BEC" w:rsidRDefault="00A96BEC" w:rsidP="00A96BEC">
      <w:pPr>
        <w:ind w:left="426"/>
      </w:pPr>
      <w:r w:rsidRPr="00A96BEC">
        <w:t>Black State Badge (Piping Shrike)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1"/>
        <w:gridCol w:w="4261"/>
      </w:tblGrid>
      <w:tr w:rsidR="00A96BEC" w:rsidRPr="00A96BEC" w14:paraId="3572C2BF" w14:textId="77777777" w:rsidTr="0061125E">
        <w:trPr>
          <w:jc w:val="center"/>
        </w:trPr>
        <w:tc>
          <w:tcPr>
            <w:tcW w:w="4261" w:type="dxa"/>
            <w:vAlign w:val="center"/>
          </w:tcPr>
          <w:p w14:paraId="627ADC4B" w14:textId="77777777" w:rsidR="00A96BEC" w:rsidRPr="00A96BEC" w:rsidRDefault="00A96BEC" w:rsidP="00A96BEC">
            <w:pPr>
              <w:spacing w:before="40" w:after="40"/>
            </w:pPr>
            <w:r w:rsidRPr="00A96BEC">
              <w:t>Height of figure or letter</w:t>
            </w:r>
          </w:p>
        </w:tc>
        <w:tc>
          <w:tcPr>
            <w:tcW w:w="4261" w:type="dxa"/>
            <w:vAlign w:val="center"/>
          </w:tcPr>
          <w:p w14:paraId="1E622003" w14:textId="77777777" w:rsidR="00A96BEC" w:rsidRPr="00A96BEC" w:rsidRDefault="00A96BEC" w:rsidP="00A96BEC">
            <w:pPr>
              <w:spacing w:before="40" w:after="40"/>
            </w:pPr>
            <w:r w:rsidRPr="00A96BEC">
              <w:t>50mm</w:t>
            </w:r>
          </w:p>
        </w:tc>
      </w:tr>
      <w:tr w:rsidR="00A96BEC" w:rsidRPr="00A96BEC" w14:paraId="59DB6A17" w14:textId="77777777" w:rsidTr="0061125E">
        <w:trPr>
          <w:jc w:val="center"/>
        </w:trPr>
        <w:tc>
          <w:tcPr>
            <w:tcW w:w="4261" w:type="dxa"/>
            <w:vAlign w:val="center"/>
          </w:tcPr>
          <w:p w14:paraId="0EA5E0F2" w14:textId="77777777" w:rsidR="00A96BEC" w:rsidRPr="00A96BEC" w:rsidRDefault="00A96BEC" w:rsidP="00A96BEC">
            <w:pPr>
              <w:spacing w:before="40" w:after="40"/>
            </w:pPr>
            <w:r w:rsidRPr="00A96BEC">
              <w:t>Width of every line in each figure or letter</w:t>
            </w:r>
          </w:p>
        </w:tc>
        <w:tc>
          <w:tcPr>
            <w:tcW w:w="4261" w:type="dxa"/>
            <w:vAlign w:val="center"/>
          </w:tcPr>
          <w:p w14:paraId="0CB3694D" w14:textId="77777777" w:rsidR="00A96BEC" w:rsidRPr="00A96BEC" w:rsidRDefault="00A96BEC" w:rsidP="00A96BEC">
            <w:pPr>
              <w:spacing w:before="40" w:after="40"/>
            </w:pPr>
            <w:r w:rsidRPr="00A96BEC">
              <w:t>6mm</w:t>
            </w:r>
          </w:p>
        </w:tc>
      </w:tr>
    </w:tbl>
    <w:p w14:paraId="7D9EF103" w14:textId="77777777" w:rsidR="00A96BEC" w:rsidRPr="00A96BEC" w:rsidRDefault="00A96BEC" w:rsidP="00A96BEC">
      <w:pPr>
        <w:spacing w:before="80"/>
        <w:ind w:left="426" w:hanging="426"/>
      </w:pPr>
      <w:r w:rsidRPr="00A96BEC">
        <w:rPr>
          <w:b/>
        </w:rPr>
        <w:lastRenderedPageBreak/>
        <w:t>3.4.1</w:t>
      </w:r>
      <w:r w:rsidRPr="00A96BEC">
        <w:rPr>
          <w:b/>
        </w:rPr>
        <w:tab/>
        <w:t xml:space="preserve">Wine State </w:t>
      </w:r>
      <w:r w:rsidRPr="00A96BEC">
        <w:t>(remake only)</w:t>
      </w:r>
    </w:p>
    <w:tbl>
      <w:tblPr>
        <w:tblW w:w="0" w:type="auto"/>
        <w:jc w:val="center"/>
        <w:tblLook w:val="04A0" w:firstRow="1" w:lastRow="0" w:firstColumn="1" w:lastColumn="0" w:noHBand="0" w:noVBand="1"/>
      </w:tblPr>
      <w:tblGrid>
        <w:gridCol w:w="2518"/>
        <w:gridCol w:w="3827"/>
        <w:gridCol w:w="2127"/>
      </w:tblGrid>
      <w:tr w:rsidR="00A96BEC" w:rsidRPr="00A96BEC" w14:paraId="62CD7903" w14:textId="77777777" w:rsidTr="0061125E">
        <w:trPr>
          <w:jc w:val="center"/>
        </w:trPr>
        <w:tc>
          <w:tcPr>
            <w:tcW w:w="2518" w:type="dxa"/>
            <w:vAlign w:val="center"/>
          </w:tcPr>
          <w:p w14:paraId="5590F487" w14:textId="77777777" w:rsidR="00A96BEC" w:rsidRPr="00A96BEC" w:rsidRDefault="00A96BEC" w:rsidP="00A96BEC">
            <w:pPr>
              <w:jc w:val="left"/>
              <w:rPr>
                <w:b/>
                <w:u w:val="single"/>
              </w:rPr>
            </w:pPr>
          </w:p>
        </w:tc>
        <w:tc>
          <w:tcPr>
            <w:tcW w:w="3827" w:type="dxa"/>
            <w:vAlign w:val="center"/>
          </w:tcPr>
          <w:p w14:paraId="3501C35F" w14:textId="77777777" w:rsidR="00A96BEC" w:rsidRPr="00A96BEC" w:rsidRDefault="00A96BEC" w:rsidP="00A96BEC">
            <w:pPr>
              <w:jc w:val="center"/>
            </w:pPr>
            <w:r w:rsidRPr="00A96BEC">
              <w:t>371 ± 1.0mm</w:t>
            </w:r>
          </w:p>
        </w:tc>
        <w:tc>
          <w:tcPr>
            <w:tcW w:w="2127" w:type="dxa"/>
            <w:vAlign w:val="center"/>
          </w:tcPr>
          <w:p w14:paraId="1FB0F5AC" w14:textId="77777777" w:rsidR="00A96BEC" w:rsidRPr="00A96BEC" w:rsidRDefault="00A96BEC" w:rsidP="00A96BEC">
            <w:pPr>
              <w:jc w:val="left"/>
              <w:rPr>
                <w:b/>
                <w:u w:val="single"/>
              </w:rPr>
            </w:pPr>
          </w:p>
        </w:tc>
      </w:tr>
      <w:tr w:rsidR="00A96BEC" w:rsidRPr="00A96BEC" w14:paraId="33FBABE3" w14:textId="77777777" w:rsidTr="0061125E">
        <w:trPr>
          <w:jc w:val="center"/>
        </w:trPr>
        <w:tc>
          <w:tcPr>
            <w:tcW w:w="2518" w:type="dxa"/>
            <w:vAlign w:val="center"/>
          </w:tcPr>
          <w:p w14:paraId="7FA84466" w14:textId="77777777" w:rsidR="00A96BEC" w:rsidRPr="00A96BEC" w:rsidRDefault="00A96BEC" w:rsidP="00A96BEC">
            <w:pPr>
              <w:jc w:val="left"/>
              <w:rPr>
                <w:b/>
                <w:u w:val="single"/>
              </w:rPr>
            </w:pPr>
            <w:r w:rsidRPr="00A96BEC">
              <w:t>Steel/Aluminium Embossed</w:t>
            </w:r>
            <w:r w:rsidRPr="00A96BEC">
              <w:rPr>
                <w:b/>
                <w:u w:val="single"/>
              </w:rPr>
              <w:t xml:space="preserve"> </w:t>
            </w:r>
          </w:p>
        </w:tc>
        <w:tc>
          <w:tcPr>
            <w:tcW w:w="3827" w:type="dxa"/>
            <w:vMerge w:val="restart"/>
            <w:vAlign w:val="center"/>
          </w:tcPr>
          <w:p w14:paraId="7554F4DD" w14:textId="77777777" w:rsidR="00A96BEC" w:rsidRPr="00A96BEC" w:rsidRDefault="00A96BEC" w:rsidP="00A96BEC">
            <w:pPr>
              <w:jc w:val="left"/>
              <w:rPr>
                <w:b/>
                <w:u w:val="single"/>
              </w:rPr>
            </w:pPr>
            <w:r w:rsidRPr="00A96BEC">
              <w:rPr>
                <w:noProof/>
              </w:rPr>
              <w:drawing>
                <wp:anchor distT="0" distB="0" distL="114300" distR="114300" simplePos="0" relativeHeight="251689984" behindDoc="0" locked="0" layoutInCell="1" allowOverlap="1" wp14:anchorId="2E24691D" wp14:editId="34B005D6">
                  <wp:simplePos x="0" y="0"/>
                  <wp:positionH relativeFrom="column">
                    <wp:posOffset>508635</wp:posOffset>
                  </wp:positionH>
                  <wp:positionV relativeFrom="paragraph">
                    <wp:posOffset>-494665</wp:posOffset>
                  </wp:positionV>
                  <wp:extent cx="1318895" cy="487680"/>
                  <wp:effectExtent l="0" t="0" r="0" b="7620"/>
                  <wp:wrapTopAndBottom/>
                  <wp:docPr id="992002642" name="Picture 48" descr="A black and white license pla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2002642" name="Picture 48" descr="A black and white license plate&#10;&#10;Description automatically generated"/>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318895" cy="48768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127" w:type="dxa"/>
            <w:vAlign w:val="center"/>
          </w:tcPr>
          <w:p w14:paraId="5742AD35" w14:textId="77777777" w:rsidR="00A96BEC" w:rsidRPr="00A96BEC" w:rsidRDefault="00A96BEC" w:rsidP="00A96BEC">
            <w:pPr>
              <w:jc w:val="left"/>
            </w:pPr>
            <w:r w:rsidRPr="00A96BEC">
              <w:t>133 ± 1.0mm</w:t>
            </w:r>
          </w:p>
        </w:tc>
      </w:tr>
      <w:tr w:rsidR="00A96BEC" w:rsidRPr="00A96BEC" w14:paraId="53AFAD7E" w14:textId="77777777" w:rsidTr="0061125E">
        <w:trPr>
          <w:jc w:val="center"/>
        </w:trPr>
        <w:tc>
          <w:tcPr>
            <w:tcW w:w="2518" w:type="dxa"/>
            <w:vAlign w:val="center"/>
          </w:tcPr>
          <w:p w14:paraId="58FDF0F1" w14:textId="77777777" w:rsidR="00A96BEC" w:rsidRPr="00A96BEC" w:rsidRDefault="00A96BEC" w:rsidP="00A96BEC">
            <w:pPr>
              <w:jc w:val="left"/>
            </w:pPr>
            <w:r w:rsidRPr="00A96BEC">
              <w:t>Black Letters and Figures</w:t>
            </w:r>
          </w:p>
          <w:p w14:paraId="21112059" w14:textId="77777777" w:rsidR="00A96BEC" w:rsidRPr="00A96BEC" w:rsidRDefault="00A96BEC" w:rsidP="00A96BEC">
            <w:pPr>
              <w:jc w:val="left"/>
            </w:pPr>
            <w:r w:rsidRPr="00A96BEC">
              <w:t>Slogan Purple</w:t>
            </w:r>
          </w:p>
        </w:tc>
        <w:tc>
          <w:tcPr>
            <w:tcW w:w="3827" w:type="dxa"/>
            <w:vMerge/>
            <w:vAlign w:val="center"/>
          </w:tcPr>
          <w:p w14:paraId="2912C529" w14:textId="77777777" w:rsidR="00A96BEC" w:rsidRPr="00A96BEC" w:rsidRDefault="00A96BEC" w:rsidP="00A96BEC">
            <w:pPr>
              <w:jc w:val="left"/>
              <w:rPr>
                <w:b/>
                <w:u w:val="single"/>
              </w:rPr>
            </w:pPr>
          </w:p>
        </w:tc>
        <w:tc>
          <w:tcPr>
            <w:tcW w:w="2127" w:type="dxa"/>
            <w:vAlign w:val="center"/>
          </w:tcPr>
          <w:p w14:paraId="50226CAB" w14:textId="77777777" w:rsidR="00A96BEC" w:rsidRPr="00A96BEC" w:rsidRDefault="00A96BEC" w:rsidP="00A96BEC">
            <w:pPr>
              <w:jc w:val="left"/>
              <w:rPr>
                <w:b/>
                <w:u w:val="single"/>
              </w:rPr>
            </w:pPr>
            <w:r w:rsidRPr="00A96BEC">
              <w:t>White Retroreflective Background</w:t>
            </w:r>
          </w:p>
        </w:tc>
      </w:tr>
    </w:tbl>
    <w:p w14:paraId="159F9EA8" w14:textId="77777777" w:rsidR="00A96BEC" w:rsidRPr="00A96BEC" w:rsidRDefault="00A96BEC" w:rsidP="00A96BEC">
      <w:pPr>
        <w:ind w:left="426"/>
      </w:pPr>
      <w:r w:rsidRPr="00A96BEC">
        <w:t>Slogan Purple: SOUTH AUSTRALIA—THE WINE STATE</w:t>
      </w:r>
    </w:p>
    <w:p w14:paraId="27964B61" w14:textId="77777777" w:rsidR="00A96BEC" w:rsidRPr="00A96BEC" w:rsidRDefault="00A96BEC" w:rsidP="00A96BEC">
      <w:pPr>
        <w:ind w:left="426"/>
      </w:pPr>
      <w:r w:rsidRPr="00A96BEC">
        <w:t>Black State Badge (Piping Shrike)</w:t>
      </w:r>
    </w:p>
    <w:p w14:paraId="4BD6927E" w14:textId="77777777" w:rsidR="00A96BEC" w:rsidRPr="00A96BEC" w:rsidRDefault="00A96BEC" w:rsidP="00A96BEC">
      <w:pPr>
        <w:ind w:left="426"/>
      </w:pPr>
      <w:r w:rsidRPr="00A96BEC">
        <w:t>Background: (Light Green, Green)—Design approved by the Registrar)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1"/>
        <w:gridCol w:w="4261"/>
      </w:tblGrid>
      <w:tr w:rsidR="00A96BEC" w:rsidRPr="00A96BEC" w14:paraId="5878DBD1" w14:textId="77777777" w:rsidTr="0061125E">
        <w:trPr>
          <w:jc w:val="center"/>
        </w:trPr>
        <w:tc>
          <w:tcPr>
            <w:tcW w:w="4261" w:type="dxa"/>
            <w:vAlign w:val="center"/>
          </w:tcPr>
          <w:p w14:paraId="01BEC5D7" w14:textId="77777777" w:rsidR="00A96BEC" w:rsidRPr="00A96BEC" w:rsidRDefault="00A96BEC" w:rsidP="00A96BEC">
            <w:pPr>
              <w:spacing w:before="40" w:after="40"/>
            </w:pPr>
            <w:r w:rsidRPr="00A96BEC">
              <w:t>Height of figure or letter</w:t>
            </w:r>
          </w:p>
        </w:tc>
        <w:tc>
          <w:tcPr>
            <w:tcW w:w="4261" w:type="dxa"/>
            <w:vAlign w:val="center"/>
          </w:tcPr>
          <w:p w14:paraId="0EB88953" w14:textId="77777777" w:rsidR="00A96BEC" w:rsidRPr="00A96BEC" w:rsidRDefault="00A96BEC" w:rsidP="00A96BEC">
            <w:pPr>
              <w:spacing w:before="40" w:after="40"/>
            </w:pPr>
            <w:r w:rsidRPr="00A96BEC">
              <w:t>60mm</w:t>
            </w:r>
          </w:p>
        </w:tc>
      </w:tr>
      <w:tr w:rsidR="00A96BEC" w:rsidRPr="00A96BEC" w14:paraId="5971F881" w14:textId="77777777" w:rsidTr="0061125E">
        <w:trPr>
          <w:jc w:val="center"/>
        </w:trPr>
        <w:tc>
          <w:tcPr>
            <w:tcW w:w="4261" w:type="dxa"/>
            <w:vAlign w:val="center"/>
          </w:tcPr>
          <w:p w14:paraId="2F95C747" w14:textId="77777777" w:rsidR="00A96BEC" w:rsidRPr="00A96BEC" w:rsidRDefault="00A96BEC" w:rsidP="00A96BEC">
            <w:pPr>
              <w:spacing w:before="40" w:after="40"/>
            </w:pPr>
            <w:r w:rsidRPr="00A96BEC">
              <w:t>Width of every line in each figure or letter</w:t>
            </w:r>
          </w:p>
        </w:tc>
        <w:tc>
          <w:tcPr>
            <w:tcW w:w="4261" w:type="dxa"/>
            <w:vAlign w:val="center"/>
          </w:tcPr>
          <w:p w14:paraId="200ACD48" w14:textId="77777777" w:rsidR="00A96BEC" w:rsidRPr="00A96BEC" w:rsidRDefault="00A96BEC" w:rsidP="00A96BEC">
            <w:pPr>
              <w:spacing w:before="40" w:after="40"/>
            </w:pPr>
            <w:r w:rsidRPr="00A96BEC">
              <w:t>10mm</w:t>
            </w:r>
          </w:p>
        </w:tc>
      </w:tr>
    </w:tbl>
    <w:p w14:paraId="0457534B" w14:textId="77777777" w:rsidR="00A96BEC" w:rsidRPr="00A96BEC" w:rsidRDefault="00A96BEC" w:rsidP="00A96BEC">
      <w:pPr>
        <w:spacing w:before="80"/>
        <w:ind w:left="426" w:hanging="426"/>
      </w:pPr>
      <w:r w:rsidRPr="00A96BEC">
        <w:rPr>
          <w:b/>
        </w:rPr>
        <w:t>3.4.2</w:t>
      </w:r>
      <w:r w:rsidRPr="00A96BEC">
        <w:rPr>
          <w:b/>
        </w:rPr>
        <w:tab/>
        <w:t xml:space="preserve">Rose State </w:t>
      </w:r>
      <w:r w:rsidRPr="00A96BEC">
        <w:t>(remake only)</w:t>
      </w:r>
    </w:p>
    <w:tbl>
      <w:tblPr>
        <w:tblW w:w="0" w:type="auto"/>
        <w:jc w:val="center"/>
        <w:tblLook w:val="04A0" w:firstRow="1" w:lastRow="0" w:firstColumn="1" w:lastColumn="0" w:noHBand="0" w:noVBand="1"/>
      </w:tblPr>
      <w:tblGrid>
        <w:gridCol w:w="2518"/>
        <w:gridCol w:w="3827"/>
        <w:gridCol w:w="2127"/>
      </w:tblGrid>
      <w:tr w:rsidR="00A96BEC" w:rsidRPr="00A96BEC" w14:paraId="3314C9A5" w14:textId="77777777" w:rsidTr="0061125E">
        <w:trPr>
          <w:jc w:val="center"/>
        </w:trPr>
        <w:tc>
          <w:tcPr>
            <w:tcW w:w="2518" w:type="dxa"/>
            <w:vAlign w:val="center"/>
          </w:tcPr>
          <w:p w14:paraId="25232356" w14:textId="77777777" w:rsidR="00A96BEC" w:rsidRPr="00A96BEC" w:rsidRDefault="00A96BEC" w:rsidP="00A96BEC">
            <w:pPr>
              <w:jc w:val="left"/>
              <w:rPr>
                <w:b/>
                <w:u w:val="single"/>
              </w:rPr>
            </w:pPr>
          </w:p>
        </w:tc>
        <w:tc>
          <w:tcPr>
            <w:tcW w:w="3827" w:type="dxa"/>
            <w:vAlign w:val="center"/>
          </w:tcPr>
          <w:p w14:paraId="500F71D5" w14:textId="77777777" w:rsidR="00A96BEC" w:rsidRPr="00A96BEC" w:rsidRDefault="00A96BEC" w:rsidP="00A96BEC">
            <w:pPr>
              <w:jc w:val="center"/>
            </w:pPr>
            <w:r w:rsidRPr="00A96BEC">
              <w:t>371 ± 1.0mm</w:t>
            </w:r>
          </w:p>
        </w:tc>
        <w:tc>
          <w:tcPr>
            <w:tcW w:w="2127" w:type="dxa"/>
            <w:vAlign w:val="center"/>
          </w:tcPr>
          <w:p w14:paraId="7B8EDF2D" w14:textId="77777777" w:rsidR="00A96BEC" w:rsidRPr="00A96BEC" w:rsidRDefault="00A96BEC" w:rsidP="00A96BEC">
            <w:pPr>
              <w:jc w:val="left"/>
              <w:rPr>
                <w:b/>
                <w:u w:val="single"/>
              </w:rPr>
            </w:pPr>
          </w:p>
        </w:tc>
      </w:tr>
      <w:tr w:rsidR="00A96BEC" w:rsidRPr="00A96BEC" w14:paraId="2D6D39F1" w14:textId="77777777" w:rsidTr="0061125E">
        <w:trPr>
          <w:jc w:val="center"/>
        </w:trPr>
        <w:tc>
          <w:tcPr>
            <w:tcW w:w="2518" w:type="dxa"/>
            <w:vAlign w:val="center"/>
          </w:tcPr>
          <w:p w14:paraId="3F888201" w14:textId="77777777" w:rsidR="00A96BEC" w:rsidRPr="00A96BEC" w:rsidRDefault="00A96BEC" w:rsidP="00A96BEC">
            <w:pPr>
              <w:jc w:val="left"/>
              <w:rPr>
                <w:b/>
                <w:u w:val="single"/>
              </w:rPr>
            </w:pPr>
            <w:r w:rsidRPr="00A96BEC">
              <w:t>Steel/Aluminium Embossed</w:t>
            </w:r>
            <w:r w:rsidRPr="00A96BEC">
              <w:rPr>
                <w:b/>
                <w:u w:val="single"/>
              </w:rPr>
              <w:t xml:space="preserve"> </w:t>
            </w:r>
          </w:p>
        </w:tc>
        <w:tc>
          <w:tcPr>
            <w:tcW w:w="3827" w:type="dxa"/>
            <w:vMerge w:val="restart"/>
            <w:vAlign w:val="center"/>
          </w:tcPr>
          <w:p w14:paraId="72F029A4" w14:textId="77777777" w:rsidR="00A96BEC" w:rsidRPr="00A96BEC" w:rsidRDefault="00A96BEC" w:rsidP="00A96BEC">
            <w:pPr>
              <w:jc w:val="left"/>
              <w:rPr>
                <w:b/>
                <w:u w:val="single"/>
              </w:rPr>
            </w:pPr>
            <w:r w:rsidRPr="00A96BEC">
              <w:rPr>
                <w:noProof/>
              </w:rPr>
              <w:drawing>
                <wp:anchor distT="0" distB="0" distL="114300" distR="114300" simplePos="0" relativeHeight="251691008" behindDoc="0" locked="0" layoutInCell="1" allowOverlap="1" wp14:anchorId="6D91D5B2" wp14:editId="0EC00182">
                  <wp:simplePos x="0" y="0"/>
                  <wp:positionH relativeFrom="column">
                    <wp:posOffset>314325</wp:posOffset>
                  </wp:positionH>
                  <wp:positionV relativeFrom="paragraph">
                    <wp:posOffset>-533400</wp:posOffset>
                  </wp:positionV>
                  <wp:extent cx="1635125" cy="626110"/>
                  <wp:effectExtent l="0" t="0" r="3175" b="2540"/>
                  <wp:wrapTopAndBottom/>
                  <wp:docPr id="758822514" name="Picture 47" descr="A license plate with numbers and a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8822514" name="Picture 47" descr="A license plate with numbers and a circle&#10;&#10;Description automatically generated"/>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635125" cy="62611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127" w:type="dxa"/>
            <w:vAlign w:val="center"/>
          </w:tcPr>
          <w:p w14:paraId="027A6B26" w14:textId="77777777" w:rsidR="00A96BEC" w:rsidRPr="00A96BEC" w:rsidRDefault="00A96BEC" w:rsidP="00A96BEC">
            <w:pPr>
              <w:jc w:val="left"/>
            </w:pPr>
            <w:r w:rsidRPr="00A96BEC">
              <w:t>133 ± 1.0mm</w:t>
            </w:r>
          </w:p>
        </w:tc>
      </w:tr>
      <w:tr w:rsidR="00A96BEC" w:rsidRPr="00A96BEC" w14:paraId="47FD28D2" w14:textId="77777777" w:rsidTr="0061125E">
        <w:trPr>
          <w:jc w:val="center"/>
        </w:trPr>
        <w:tc>
          <w:tcPr>
            <w:tcW w:w="2518" w:type="dxa"/>
            <w:vAlign w:val="center"/>
          </w:tcPr>
          <w:p w14:paraId="5254A1AD" w14:textId="77777777" w:rsidR="00A96BEC" w:rsidRPr="00A96BEC" w:rsidRDefault="00A96BEC" w:rsidP="00A96BEC">
            <w:pPr>
              <w:jc w:val="left"/>
            </w:pPr>
            <w:r w:rsidRPr="00A96BEC">
              <w:t>Black Letters and Figures</w:t>
            </w:r>
          </w:p>
          <w:p w14:paraId="13CB5380" w14:textId="77777777" w:rsidR="00A96BEC" w:rsidRPr="00A96BEC" w:rsidRDefault="00A96BEC" w:rsidP="00A96BEC">
            <w:pPr>
              <w:jc w:val="left"/>
            </w:pPr>
            <w:r w:rsidRPr="00A96BEC">
              <w:t>Slogan Pink</w:t>
            </w:r>
          </w:p>
        </w:tc>
        <w:tc>
          <w:tcPr>
            <w:tcW w:w="3827" w:type="dxa"/>
            <w:vMerge/>
            <w:vAlign w:val="center"/>
          </w:tcPr>
          <w:p w14:paraId="7A4F0D51" w14:textId="77777777" w:rsidR="00A96BEC" w:rsidRPr="00A96BEC" w:rsidRDefault="00A96BEC" w:rsidP="00A96BEC">
            <w:pPr>
              <w:jc w:val="left"/>
              <w:rPr>
                <w:b/>
                <w:u w:val="single"/>
              </w:rPr>
            </w:pPr>
          </w:p>
        </w:tc>
        <w:tc>
          <w:tcPr>
            <w:tcW w:w="2127" w:type="dxa"/>
            <w:vAlign w:val="center"/>
          </w:tcPr>
          <w:p w14:paraId="45BEE8FE" w14:textId="77777777" w:rsidR="00A96BEC" w:rsidRPr="00A96BEC" w:rsidRDefault="00A96BEC" w:rsidP="00A96BEC">
            <w:pPr>
              <w:jc w:val="left"/>
              <w:rPr>
                <w:b/>
                <w:u w:val="single"/>
              </w:rPr>
            </w:pPr>
            <w:r w:rsidRPr="00A96BEC">
              <w:t>White Retroreflective Background</w:t>
            </w:r>
          </w:p>
        </w:tc>
      </w:tr>
    </w:tbl>
    <w:p w14:paraId="5613E43E" w14:textId="77777777" w:rsidR="00A96BEC" w:rsidRPr="00A96BEC" w:rsidRDefault="00A96BEC" w:rsidP="00A96BEC">
      <w:pPr>
        <w:ind w:left="426"/>
      </w:pPr>
      <w:r w:rsidRPr="00A96BEC">
        <w:t>Slogan Pink: SOUTH AUSTRALIA—THE ROSE STATE</w:t>
      </w:r>
    </w:p>
    <w:p w14:paraId="54280433" w14:textId="77777777" w:rsidR="00A96BEC" w:rsidRPr="00A96BEC" w:rsidRDefault="00A96BEC" w:rsidP="00A96BEC">
      <w:pPr>
        <w:ind w:left="426"/>
      </w:pPr>
      <w:r w:rsidRPr="00A96BEC">
        <w:t>Black State Badge (Piping Shrike)</w:t>
      </w:r>
    </w:p>
    <w:p w14:paraId="1E360507" w14:textId="77777777" w:rsidR="00A96BEC" w:rsidRPr="00A96BEC" w:rsidRDefault="00A96BEC" w:rsidP="00A96BEC">
      <w:pPr>
        <w:ind w:left="426"/>
      </w:pPr>
      <w:r w:rsidRPr="00A96BEC">
        <w:t>Background: (Light Green, Green, Pink, Red)—Design approved by the Registrar)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1"/>
        <w:gridCol w:w="4261"/>
      </w:tblGrid>
      <w:tr w:rsidR="00A96BEC" w:rsidRPr="00A96BEC" w14:paraId="734869EC" w14:textId="77777777" w:rsidTr="0061125E">
        <w:trPr>
          <w:jc w:val="center"/>
        </w:trPr>
        <w:tc>
          <w:tcPr>
            <w:tcW w:w="4261" w:type="dxa"/>
            <w:vAlign w:val="center"/>
          </w:tcPr>
          <w:p w14:paraId="196B919F" w14:textId="77777777" w:rsidR="00A96BEC" w:rsidRPr="00A96BEC" w:rsidRDefault="00A96BEC" w:rsidP="00A96BEC">
            <w:pPr>
              <w:spacing w:before="40" w:after="40"/>
            </w:pPr>
            <w:r w:rsidRPr="00A96BEC">
              <w:t>Height of figure or letter</w:t>
            </w:r>
          </w:p>
        </w:tc>
        <w:tc>
          <w:tcPr>
            <w:tcW w:w="4261" w:type="dxa"/>
            <w:vAlign w:val="center"/>
          </w:tcPr>
          <w:p w14:paraId="4EBE3D74" w14:textId="77777777" w:rsidR="00A96BEC" w:rsidRPr="00A96BEC" w:rsidRDefault="00A96BEC" w:rsidP="00A96BEC">
            <w:pPr>
              <w:spacing w:before="40" w:after="40"/>
            </w:pPr>
            <w:r w:rsidRPr="00A96BEC">
              <w:t>60mm</w:t>
            </w:r>
          </w:p>
        </w:tc>
      </w:tr>
      <w:tr w:rsidR="00A96BEC" w:rsidRPr="00A96BEC" w14:paraId="7E08F9E2" w14:textId="77777777" w:rsidTr="0061125E">
        <w:trPr>
          <w:jc w:val="center"/>
        </w:trPr>
        <w:tc>
          <w:tcPr>
            <w:tcW w:w="4261" w:type="dxa"/>
            <w:vAlign w:val="center"/>
          </w:tcPr>
          <w:p w14:paraId="3C147A52" w14:textId="77777777" w:rsidR="00A96BEC" w:rsidRPr="00A96BEC" w:rsidRDefault="00A96BEC" w:rsidP="00A96BEC">
            <w:pPr>
              <w:spacing w:before="40" w:after="40"/>
            </w:pPr>
            <w:r w:rsidRPr="00A96BEC">
              <w:t>Width of every line in each figure or letter</w:t>
            </w:r>
          </w:p>
        </w:tc>
        <w:tc>
          <w:tcPr>
            <w:tcW w:w="4261" w:type="dxa"/>
            <w:vAlign w:val="center"/>
          </w:tcPr>
          <w:p w14:paraId="78A571BB" w14:textId="77777777" w:rsidR="00A96BEC" w:rsidRPr="00A96BEC" w:rsidRDefault="00A96BEC" w:rsidP="00A96BEC">
            <w:pPr>
              <w:spacing w:before="40" w:after="40"/>
            </w:pPr>
            <w:r w:rsidRPr="00A96BEC">
              <w:t>10mm</w:t>
            </w:r>
          </w:p>
        </w:tc>
      </w:tr>
    </w:tbl>
    <w:p w14:paraId="3967431F" w14:textId="77777777" w:rsidR="00A96BEC" w:rsidRPr="00A96BEC" w:rsidRDefault="00A96BEC" w:rsidP="00A96BEC">
      <w:pPr>
        <w:spacing w:before="80"/>
        <w:ind w:left="426" w:hanging="426"/>
      </w:pPr>
      <w:r w:rsidRPr="00A96BEC">
        <w:rPr>
          <w:b/>
        </w:rPr>
        <w:t>3.4.3</w:t>
      </w:r>
      <w:r w:rsidRPr="00A96BEC">
        <w:rPr>
          <w:b/>
        </w:rPr>
        <w:tab/>
        <w:t xml:space="preserve">Creative State </w:t>
      </w:r>
      <w:r w:rsidRPr="00A96BEC">
        <w:t>(remake only)</w:t>
      </w:r>
    </w:p>
    <w:tbl>
      <w:tblPr>
        <w:tblW w:w="0" w:type="auto"/>
        <w:jc w:val="center"/>
        <w:tblLook w:val="04A0" w:firstRow="1" w:lastRow="0" w:firstColumn="1" w:lastColumn="0" w:noHBand="0" w:noVBand="1"/>
      </w:tblPr>
      <w:tblGrid>
        <w:gridCol w:w="2518"/>
        <w:gridCol w:w="3969"/>
        <w:gridCol w:w="1985"/>
      </w:tblGrid>
      <w:tr w:rsidR="00A96BEC" w:rsidRPr="00A96BEC" w14:paraId="5C8A4BE0" w14:textId="77777777" w:rsidTr="0061125E">
        <w:trPr>
          <w:jc w:val="center"/>
        </w:trPr>
        <w:tc>
          <w:tcPr>
            <w:tcW w:w="2518" w:type="dxa"/>
            <w:vAlign w:val="center"/>
          </w:tcPr>
          <w:p w14:paraId="4986C504" w14:textId="77777777" w:rsidR="00A96BEC" w:rsidRPr="00A96BEC" w:rsidRDefault="00A96BEC" w:rsidP="00A96BEC">
            <w:pPr>
              <w:jc w:val="left"/>
              <w:rPr>
                <w:b/>
                <w:u w:val="single"/>
              </w:rPr>
            </w:pPr>
          </w:p>
        </w:tc>
        <w:tc>
          <w:tcPr>
            <w:tcW w:w="3969" w:type="dxa"/>
            <w:vAlign w:val="center"/>
          </w:tcPr>
          <w:p w14:paraId="5241129A" w14:textId="77777777" w:rsidR="00A96BEC" w:rsidRPr="00A96BEC" w:rsidRDefault="00A96BEC" w:rsidP="00A96BEC">
            <w:pPr>
              <w:jc w:val="center"/>
            </w:pPr>
            <w:r w:rsidRPr="00A96BEC">
              <w:t>371 ± 1.0mm</w:t>
            </w:r>
          </w:p>
        </w:tc>
        <w:tc>
          <w:tcPr>
            <w:tcW w:w="1985" w:type="dxa"/>
            <w:vAlign w:val="center"/>
          </w:tcPr>
          <w:p w14:paraId="25738A38" w14:textId="77777777" w:rsidR="00A96BEC" w:rsidRPr="00A96BEC" w:rsidRDefault="00A96BEC" w:rsidP="00A96BEC">
            <w:pPr>
              <w:jc w:val="left"/>
              <w:rPr>
                <w:b/>
                <w:u w:val="single"/>
              </w:rPr>
            </w:pPr>
          </w:p>
        </w:tc>
      </w:tr>
      <w:tr w:rsidR="00A96BEC" w:rsidRPr="00A96BEC" w14:paraId="5B1BC112" w14:textId="77777777" w:rsidTr="0061125E">
        <w:trPr>
          <w:jc w:val="center"/>
        </w:trPr>
        <w:tc>
          <w:tcPr>
            <w:tcW w:w="2518" w:type="dxa"/>
            <w:vAlign w:val="center"/>
          </w:tcPr>
          <w:p w14:paraId="408DBFCB" w14:textId="77777777" w:rsidR="00A96BEC" w:rsidRPr="00A96BEC" w:rsidRDefault="00A96BEC" w:rsidP="00A96BEC">
            <w:pPr>
              <w:jc w:val="left"/>
              <w:rPr>
                <w:b/>
                <w:u w:val="single"/>
              </w:rPr>
            </w:pPr>
            <w:r w:rsidRPr="00A96BEC">
              <w:t>Steel/Aluminium Embossed</w:t>
            </w:r>
            <w:r w:rsidRPr="00A96BEC">
              <w:rPr>
                <w:b/>
                <w:u w:val="single"/>
              </w:rPr>
              <w:t xml:space="preserve"> </w:t>
            </w:r>
          </w:p>
        </w:tc>
        <w:tc>
          <w:tcPr>
            <w:tcW w:w="3969" w:type="dxa"/>
            <w:vMerge w:val="restart"/>
            <w:vAlign w:val="center"/>
          </w:tcPr>
          <w:p w14:paraId="1903AC69" w14:textId="77777777" w:rsidR="00A96BEC" w:rsidRPr="00A96BEC" w:rsidRDefault="00A96BEC" w:rsidP="00A96BEC">
            <w:pPr>
              <w:jc w:val="left"/>
              <w:rPr>
                <w:b/>
                <w:u w:val="single"/>
              </w:rPr>
            </w:pPr>
            <w:r w:rsidRPr="00A96BEC">
              <w:rPr>
                <w:noProof/>
              </w:rPr>
              <w:drawing>
                <wp:anchor distT="0" distB="0" distL="114300" distR="114300" simplePos="0" relativeHeight="251692032" behindDoc="0" locked="0" layoutInCell="1" allowOverlap="1" wp14:anchorId="770684CE" wp14:editId="5021D5F6">
                  <wp:simplePos x="0" y="0"/>
                  <wp:positionH relativeFrom="column">
                    <wp:posOffset>458470</wp:posOffset>
                  </wp:positionH>
                  <wp:positionV relativeFrom="paragraph">
                    <wp:posOffset>-530860</wp:posOffset>
                  </wp:positionV>
                  <wp:extent cx="1418590" cy="609600"/>
                  <wp:effectExtent l="0" t="0" r="0" b="0"/>
                  <wp:wrapTopAndBottom/>
                  <wp:docPr id="984275860" name="Picture 46" descr="A license plate with black letters and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4275860" name="Picture 46" descr="A license plate with black letters and numbers&#10;&#10;Description automatically generated"/>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418590" cy="6096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985" w:type="dxa"/>
            <w:vAlign w:val="center"/>
          </w:tcPr>
          <w:p w14:paraId="3CF9ED92" w14:textId="77777777" w:rsidR="00A96BEC" w:rsidRPr="00A96BEC" w:rsidRDefault="00A96BEC" w:rsidP="00A96BEC">
            <w:pPr>
              <w:jc w:val="left"/>
            </w:pPr>
            <w:r w:rsidRPr="00A96BEC">
              <w:t>133 ± 1.0mm</w:t>
            </w:r>
          </w:p>
        </w:tc>
      </w:tr>
      <w:tr w:rsidR="00A96BEC" w:rsidRPr="00A96BEC" w14:paraId="4D62BECA" w14:textId="77777777" w:rsidTr="0061125E">
        <w:trPr>
          <w:jc w:val="center"/>
        </w:trPr>
        <w:tc>
          <w:tcPr>
            <w:tcW w:w="2518" w:type="dxa"/>
            <w:vAlign w:val="center"/>
          </w:tcPr>
          <w:p w14:paraId="52CAB0DF" w14:textId="77777777" w:rsidR="00A96BEC" w:rsidRPr="00A96BEC" w:rsidRDefault="00A96BEC" w:rsidP="00A96BEC">
            <w:pPr>
              <w:jc w:val="left"/>
            </w:pPr>
            <w:r w:rsidRPr="00A96BEC">
              <w:t>Black Letters and Figures</w:t>
            </w:r>
          </w:p>
          <w:p w14:paraId="44F032FA" w14:textId="77777777" w:rsidR="00A96BEC" w:rsidRPr="00A96BEC" w:rsidRDefault="00A96BEC" w:rsidP="00A96BEC">
            <w:pPr>
              <w:jc w:val="left"/>
            </w:pPr>
            <w:r w:rsidRPr="00A96BEC">
              <w:t>Slogan Black</w:t>
            </w:r>
          </w:p>
        </w:tc>
        <w:tc>
          <w:tcPr>
            <w:tcW w:w="3969" w:type="dxa"/>
            <w:vMerge/>
            <w:vAlign w:val="center"/>
          </w:tcPr>
          <w:p w14:paraId="4DE0841A" w14:textId="77777777" w:rsidR="00A96BEC" w:rsidRPr="00A96BEC" w:rsidRDefault="00A96BEC" w:rsidP="00A96BEC">
            <w:pPr>
              <w:jc w:val="left"/>
              <w:rPr>
                <w:b/>
                <w:u w:val="single"/>
              </w:rPr>
            </w:pPr>
          </w:p>
        </w:tc>
        <w:tc>
          <w:tcPr>
            <w:tcW w:w="1985" w:type="dxa"/>
            <w:vAlign w:val="center"/>
          </w:tcPr>
          <w:p w14:paraId="3938A6C6" w14:textId="77777777" w:rsidR="00A96BEC" w:rsidRPr="00A96BEC" w:rsidRDefault="00A96BEC" w:rsidP="00A96BEC">
            <w:pPr>
              <w:jc w:val="left"/>
              <w:rPr>
                <w:b/>
                <w:u w:val="single"/>
              </w:rPr>
            </w:pPr>
            <w:r w:rsidRPr="00A96BEC">
              <w:t>Yellow Background</w:t>
            </w:r>
          </w:p>
        </w:tc>
      </w:tr>
    </w:tbl>
    <w:p w14:paraId="603E2273" w14:textId="77777777" w:rsidR="00A96BEC" w:rsidRPr="00A96BEC" w:rsidRDefault="00A96BEC" w:rsidP="00A96BEC">
      <w:pPr>
        <w:ind w:left="426"/>
      </w:pPr>
      <w:r w:rsidRPr="00A96BEC">
        <w:t>Slogan Black: SOUTH AUSTRALIA—THE CREATIVE STATE</w:t>
      </w:r>
    </w:p>
    <w:p w14:paraId="4ABC722A" w14:textId="77777777" w:rsidR="00A96BEC" w:rsidRPr="00A96BEC" w:rsidRDefault="00A96BEC" w:rsidP="00A96BEC">
      <w:pPr>
        <w:ind w:left="426"/>
      </w:pPr>
      <w:r w:rsidRPr="00A96BEC">
        <w:t>Black State Badge (Piping Shrike)</w:t>
      </w:r>
    </w:p>
    <w:p w14:paraId="3A748DAD" w14:textId="77777777" w:rsidR="00A96BEC" w:rsidRPr="00A96BEC" w:rsidRDefault="00A96BEC" w:rsidP="00A96BEC">
      <w:pPr>
        <w:ind w:left="426"/>
      </w:pPr>
      <w:r w:rsidRPr="00A96BEC">
        <w:t>Background: (White, Grey, Red)—Design approved by the Registrar)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1"/>
        <w:gridCol w:w="4261"/>
      </w:tblGrid>
      <w:tr w:rsidR="00A96BEC" w:rsidRPr="00A96BEC" w14:paraId="69309B3C" w14:textId="77777777" w:rsidTr="0061125E">
        <w:trPr>
          <w:jc w:val="center"/>
        </w:trPr>
        <w:tc>
          <w:tcPr>
            <w:tcW w:w="4261" w:type="dxa"/>
            <w:vAlign w:val="center"/>
          </w:tcPr>
          <w:p w14:paraId="246BE637" w14:textId="77777777" w:rsidR="00A96BEC" w:rsidRPr="00A96BEC" w:rsidRDefault="00A96BEC" w:rsidP="00A96BEC">
            <w:pPr>
              <w:spacing w:before="40" w:after="40"/>
            </w:pPr>
            <w:r w:rsidRPr="00A96BEC">
              <w:t>Height of figure or letter</w:t>
            </w:r>
          </w:p>
        </w:tc>
        <w:tc>
          <w:tcPr>
            <w:tcW w:w="4261" w:type="dxa"/>
            <w:vAlign w:val="center"/>
          </w:tcPr>
          <w:p w14:paraId="5A6B8094" w14:textId="77777777" w:rsidR="00A96BEC" w:rsidRPr="00A96BEC" w:rsidRDefault="00A96BEC" w:rsidP="00A96BEC">
            <w:pPr>
              <w:spacing w:before="40" w:after="40"/>
            </w:pPr>
            <w:r w:rsidRPr="00A96BEC">
              <w:t>60mm</w:t>
            </w:r>
          </w:p>
        </w:tc>
      </w:tr>
      <w:tr w:rsidR="00A96BEC" w:rsidRPr="00A96BEC" w14:paraId="36EC0EC1" w14:textId="77777777" w:rsidTr="0061125E">
        <w:trPr>
          <w:jc w:val="center"/>
        </w:trPr>
        <w:tc>
          <w:tcPr>
            <w:tcW w:w="4261" w:type="dxa"/>
            <w:vAlign w:val="center"/>
          </w:tcPr>
          <w:p w14:paraId="08C0351A" w14:textId="77777777" w:rsidR="00A96BEC" w:rsidRPr="00A96BEC" w:rsidRDefault="00A96BEC" w:rsidP="00A96BEC">
            <w:pPr>
              <w:spacing w:before="40" w:after="40"/>
            </w:pPr>
            <w:r w:rsidRPr="00A96BEC">
              <w:t>Width of every line in each figure or letter</w:t>
            </w:r>
          </w:p>
        </w:tc>
        <w:tc>
          <w:tcPr>
            <w:tcW w:w="4261" w:type="dxa"/>
            <w:vAlign w:val="center"/>
          </w:tcPr>
          <w:p w14:paraId="50C1D3ED" w14:textId="77777777" w:rsidR="00A96BEC" w:rsidRPr="00A96BEC" w:rsidRDefault="00A96BEC" w:rsidP="00A96BEC">
            <w:pPr>
              <w:spacing w:before="40" w:after="40"/>
            </w:pPr>
            <w:r w:rsidRPr="00A96BEC">
              <w:t>10mm</w:t>
            </w:r>
          </w:p>
        </w:tc>
      </w:tr>
    </w:tbl>
    <w:p w14:paraId="18FECBEC" w14:textId="77777777" w:rsidR="00A96BEC" w:rsidRPr="00A96BEC" w:rsidRDefault="00A96BEC" w:rsidP="00A96BEC">
      <w:pPr>
        <w:spacing w:before="80"/>
        <w:ind w:left="426" w:hanging="426"/>
      </w:pPr>
      <w:r w:rsidRPr="00A96BEC">
        <w:rPr>
          <w:b/>
        </w:rPr>
        <w:t>3.4.4</w:t>
      </w:r>
      <w:r w:rsidRPr="00A96BEC">
        <w:rPr>
          <w:b/>
        </w:rPr>
        <w:tab/>
        <w:t xml:space="preserve">Defence State </w:t>
      </w:r>
      <w:r w:rsidRPr="00A96BEC">
        <w:t>(remake only)</w:t>
      </w:r>
    </w:p>
    <w:tbl>
      <w:tblPr>
        <w:tblW w:w="0" w:type="auto"/>
        <w:jc w:val="center"/>
        <w:tblLook w:val="04A0" w:firstRow="1" w:lastRow="0" w:firstColumn="1" w:lastColumn="0" w:noHBand="0" w:noVBand="1"/>
      </w:tblPr>
      <w:tblGrid>
        <w:gridCol w:w="2518"/>
        <w:gridCol w:w="3969"/>
        <w:gridCol w:w="1985"/>
      </w:tblGrid>
      <w:tr w:rsidR="00A96BEC" w:rsidRPr="00A96BEC" w14:paraId="60F11AF0" w14:textId="77777777" w:rsidTr="0061125E">
        <w:trPr>
          <w:jc w:val="center"/>
        </w:trPr>
        <w:tc>
          <w:tcPr>
            <w:tcW w:w="2518" w:type="dxa"/>
            <w:vAlign w:val="center"/>
          </w:tcPr>
          <w:p w14:paraId="01E1CCFE" w14:textId="77777777" w:rsidR="00A96BEC" w:rsidRPr="00A96BEC" w:rsidRDefault="00A96BEC" w:rsidP="00A96BEC">
            <w:pPr>
              <w:jc w:val="left"/>
              <w:rPr>
                <w:b/>
                <w:u w:val="single"/>
              </w:rPr>
            </w:pPr>
          </w:p>
        </w:tc>
        <w:tc>
          <w:tcPr>
            <w:tcW w:w="3969" w:type="dxa"/>
            <w:vAlign w:val="center"/>
          </w:tcPr>
          <w:p w14:paraId="4E81DED9" w14:textId="77777777" w:rsidR="00A96BEC" w:rsidRPr="00A96BEC" w:rsidRDefault="00A96BEC" w:rsidP="00A96BEC">
            <w:pPr>
              <w:jc w:val="center"/>
            </w:pPr>
            <w:r w:rsidRPr="00A96BEC">
              <w:t>371 ± 1.0mm</w:t>
            </w:r>
          </w:p>
        </w:tc>
        <w:tc>
          <w:tcPr>
            <w:tcW w:w="1985" w:type="dxa"/>
            <w:vAlign w:val="center"/>
          </w:tcPr>
          <w:p w14:paraId="674F1BF9" w14:textId="77777777" w:rsidR="00A96BEC" w:rsidRPr="00A96BEC" w:rsidRDefault="00A96BEC" w:rsidP="00A96BEC">
            <w:pPr>
              <w:jc w:val="left"/>
              <w:rPr>
                <w:b/>
                <w:u w:val="single"/>
              </w:rPr>
            </w:pPr>
          </w:p>
        </w:tc>
      </w:tr>
      <w:tr w:rsidR="00A96BEC" w:rsidRPr="00A96BEC" w14:paraId="48F7266C" w14:textId="77777777" w:rsidTr="0061125E">
        <w:trPr>
          <w:jc w:val="center"/>
        </w:trPr>
        <w:tc>
          <w:tcPr>
            <w:tcW w:w="2518" w:type="dxa"/>
            <w:vAlign w:val="center"/>
          </w:tcPr>
          <w:p w14:paraId="1CA35037" w14:textId="77777777" w:rsidR="00A96BEC" w:rsidRPr="00A96BEC" w:rsidRDefault="00A96BEC" w:rsidP="00A96BEC">
            <w:pPr>
              <w:jc w:val="left"/>
              <w:rPr>
                <w:b/>
                <w:u w:val="single"/>
              </w:rPr>
            </w:pPr>
            <w:r w:rsidRPr="00A96BEC">
              <w:t>Steel/Aluminium Embossed</w:t>
            </w:r>
            <w:r w:rsidRPr="00A96BEC">
              <w:rPr>
                <w:b/>
                <w:u w:val="single"/>
              </w:rPr>
              <w:t xml:space="preserve"> </w:t>
            </w:r>
          </w:p>
        </w:tc>
        <w:tc>
          <w:tcPr>
            <w:tcW w:w="3969" w:type="dxa"/>
            <w:vMerge w:val="restart"/>
            <w:vAlign w:val="center"/>
          </w:tcPr>
          <w:p w14:paraId="40491E74" w14:textId="77777777" w:rsidR="00A96BEC" w:rsidRPr="00A96BEC" w:rsidRDefault="00A96BEC" w:rsidP="00A96BEC">
            <w:pPr>
              <w:jc w:val="left"/>
              <w:rPr>
                <w:b/>
                <w:u w:val="single"/>
              </w:rPr>
            </w:pPr>
            <w:r w:rsidRPr="00A96BEC">
              <w:rPr>
                <w:noProof/>
              </w:rPr>
              <w:drawing>
                <wp:anchor distT="0" distB="0" distL="114300" distR="114300" simplePos="0" relativeHeight="251693056" behindDoc="0" locked="0" layoutInCell="1" allowOverlap="1" wp14:anchorId="3D1A1369" wp14:editId="2C678334">
                  <wp:simplePos x="0" y="0"/>
                  <wp:positionH relativeFrom="column">
                    <wp:posOffset>491490</wp:posOffset>
                  </wp:positionH>
                  <wp:positionV relativeFrom="paragraph">
                    <wp:posOffset>-542290</wp:posOffset>
                  </wp:positionV>
                  <wp:extent cx="1335405" cy="570865"/>
                  <wp:effectExtent l="0" t="0" r="0" b="635"/>
                  <wp:wrapTopAndBottom/>
                  <wp:docPr id="142934168" name="Picture 45" descr="A black and white license pla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934168" name="Picture 45" descr="A black and white license plate&#10;&#10;Description automatically generated"/>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335405" cy="57086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985" w:type="dxa"/>
            <w:vAlign w:val="center"/>
          </w:tcPr>
          <w:p w14:paraId="50222520" w14:textId="77777777" w:rsidR="00A96BEC" w:rsidRPr="00A96BEC" w:rsidRDefault="00A96BEC" w:rsidP="00A96BEC">
            <w:pPr>
              <w:jc w:val="left"/>
            </w:pPr>
            <w:r w:rsidRPr="00A96BEC">
              <w:t>133 ± 1.0mm</w:t>
            </w:r>
          </w:p>
        </w:tc>
      </w:tr>
      <w:tr w:rsidR="00A96BEC" w:rsidRPr="00A96BEC" w14:paraId="1792D03F" w14:textId="77777777" w:rsidTr="0061125E">
        <w:trPr>
          <w:jc w:val="center"/>
        </w:trPr>
        <w:tc>
          <w:tcPr>
            <w:tcW w:w="2518" w:type="dxa"/>
            <w:vAlign w:val="center"/>
          </w:tcPr>
          <w:p w14:paraId="4C89E95B" w14:textId="77777777" w:rsidR="00A96BEC" w:rsidRPr="00A96BEC" w:rsidRDefault="00A96BEC" w:rsidP="00A96BEC">
            <w:pPr>
              <w:jc w:val="left"/>
            </w:pPr>
            <w:r w:rsidRPr="00A96BEC">
              <w:t>White Letters and Figures</w:t>
            </w:r>
          </w:p>
          <w:p w14:paraId="61CA2604" w14:textId="77777777" w:rsidR="00A96BEC" w:rsidRPr="00A96BEC" w:rsidRDefault="00A96BEC" w:rsidP="00A96BEC">
            <w:pPr>
              <w:jc w:val="left"/>
            </w:pPr>
            <w:r w:rsidRPr="00A96BEC">
              <w:t>Slogan White with Black Background</w:t>
            </w:r>
          </w:p>
        </w:tc>
        <w:tc>
          <w:tcPr>
            <w:tcW w:w="3969" w:type="dxa"/>
            <w:vMerge/>
            <w:vAlign w:val="center"/>
          </w:tcPr>
          <w:p w14:paraId="23215F1E" w14:textId="77777777" w:rsidR="00A96BEC" w:rsidRPr="00A96BEC" w:rsidRDefault="00A96BEC" w:rsidP="00A96BEC">
            <w:pPr>
              <w:jc w:val="left"/>
              <w:rPr>
                <w:b/>
                <w:u w:val="single"/>
              </w:rPr>
            </w:pPr>
          </w:p>
        </w:tc>
        <w:tc>
          <w:tcPr>
            <w:tcW w:w="1985" w:type="dxa"/>
            <w:vAlign w:val="center"/>
          </w:tcPr>
          <w:p w14:paraId="524AB872" w14:textId="77777777" w:rsidR="00A96BEC" w:rsidRPr="00A96BEC" w:rsidRDefault="00A96BEC" w:rsidP="00A96BEC">
            <w:pPr>
              <w:jc w:val="left"/>
              <w:rPr>
                <w:b/>
                <w:u w:val="single"/>
              </w:rPr>
            </w:pPr>
            <w:r w:rsidRPr="00A96BEC">
              <w:t xml:space="preserve">Blue Background </w:t>
            </w:r>
          </w:p>
        </w:tc>
      </w:tr>
    </w:tbl>
    <w:p w14:paraId="764BCAC3" w14:textId="77777777" w:rsidR="00A96BEC" w:rsidRPr="00A96BEC" w:rsidRDefault="00A96BEC" w:rsidP="00A96BEC">
      <w:pPr>
        <w:ind w:left="426"/>
      </w:pPr>
      <w:r w:rsidRPr="00A96BEC">
        <w:t>Slogan White: SOUTH AUSTRALIA—THE DEFENCE STATE</w:t>
      </w:r>
    </w:p>
    <w:p w14:paraId="54AE9ECA" w14:textId="77777777" w:rsidR="00A96BEC" w:rsidRPr="00A96BEC" w:rsidRDefault="00A96BEC" w:rsidP="00A96BEC">
      <w:pPr>
        <w:ind w:left="426"/>
      </w:pPr>
      <w:r w:rsidRPr="00A96BEC">
        <w:t>Black State Badge (Piping Shrike)</w:t>
      </w:r>
    </w:p>
    <w:p w14:paraId="4A0E8047" w14:textId="77777777" w:rsidR="00A96BEC" w:rsidRPr="00A96BEC" w:rsidRDefault="00A96BEC" w:rsidP="00A96BEC">
      <w:pPr>
        <w:ind w:left="426"/>
      </w:pPr>
      <w:r w:rsidRPr="00A96BEC">
        <w:t>Background: (Blue)—Design approved by the Registrar)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1"/>
        <w:gridCol w:w="4261"/>
      </w:tblGrid>
      <w:tr w:rsidR="00A96BEC" w:rsidRPr="00A96BEC" w14:paraId="40D8B055" w14:textId="77777777" w:rsidTr="0061125E">
        <w:trPr>
          <w:jc w:val="center"/>
        </w:trPr>
        <w:tc>
          <w:tcPr>
            <w:tcW w:w="4261" w:type="dxa"/>
            <w:vAlign w:val="center"/>
          </w:tcPr>
          <w:p w14:paraId="295BF5EB" w14:textId="77777777" w:rsidR="00A96BEC" w:rsidRPr="00A96BEC" w:rsidRDefault="00A96BEC" w:rsidP="00A96BEC">
            <w:pPr>
              <w:spacing w:before="40" w:after="40"/>
            </w:pPr>
            <w:r w:rsidRPr="00A96BEC">
              <w:t>Height of figure or letter</w:t>
            </w:r>
          </w:p>
        </w:tc>
        <w:tc>
          <w:tcPr>
            <w:tcW w:w="4261" w:type="dxa"/>
            <w:vAlign w:val="center"/>
          </w:tcPr>
          <w:p w14:paraId="47F5EED8" w14:textId="77777777" w:rsidR="00A96BEC" w:rsidRPr="00A96BEC" w:rsidRDefault="00A96BEC" w:rsidP="00A96BEC">
            <w:pPr>
              <w:spacing w:before="40" w:after="40"/>
            </w:pPr>
            <w:r w:rsidRPr="00A96BEC">
              <w:t>60mm</w:t>
            </w:r>
          </w:p>
        </w:tc>
      </w:tr>
      <w:tr w:rsidR="00A96BEC" w:rsidRPr="00A96BEC" w14:paraId="1ABFD09F" w14:textId="77777777" w:rsidTr="0061125E">
        <w:trPr>
          <w:jc w:val="center"/>
        </w:trPr>
        <w:tc>
          <w:tcPr>
            <w:tcW w:w="4261" w:type="dxa"/>
            <w:vAlign w:val="center"/>
          </w:tcPr>
          <w:p w14:paraId="53F17AE1" w14:textId="77777777" w:rsidR="00A96BEC" w:rsidRPr="00A96BEC" w:rsidRDefault="00A96BEC" w:rsidP="00A96BEC">
            <w:pPr>
              <w:spacing w:before="40" w:after="40"/>
            </w:pPr>
            <w:r w:rsidRPr="00A96BEC">
              <w:t>Width of every line in each figure or letter</w:t>
            </w:r>
          </w:p>
        </w:tc>
        <w:tc>
          <w:tcPr>
            <w:tcW w:w="4261" w:type="dxa"/>
            <w:vAlign w:val="center"/>
          </w:tcPr>
          <w:p w14:paraId="7203E6F2" w14:textId="77777777" w:rsidR="00A96BEC" w:rsidRPr="00A96BEC" w:rsidRDefault="00A96BEC" w:rsidP="00A96BEC">
            <w:pPr>
              <w:spacing w:before="40" w:after="40"/>
            </w:pPr>
            <w:r w:rsidRPr="00A96BEC">
              <w:t>10mm</w:t>
            </w:r>
          </w:p>
        </w:tc>
      </w:tr>
    </w:tbl>
    <w:p w14:paraId="4BB31D3B" w14:textId="77777777" w:rsidR="00A96BEC" w:rsidRPr="00A96BEC" w:rsidRDefault="00A96BEC" w:rsidP="00A96BEC">
      <w:pPr>
        <w:spacing w:before="80"/>
        <w:ind w:left="426" w:hanging="426"/>
        <w:rPr>
          <w:b/>
        </w:rPr>
      </w:pPr>
    </w:p>
    <w:p w14:paraId="3175467D" w14:textId="77777777" w:rsidR="00A96BEC" w:rsidRPr="00A96BEC" w:rsidRDefault="00A96BEC" w:rsidP="00A96BEC">
      <w:pPr>
        <w:spacing w:after="0" w:line="240" w:lineRule="auto"/>
        <w:jc w:val="left"/>
        <w:rPr>
          <w:b/>
        </w:rPr>
      </w:pPr>
      <w:r w:rsidRPr="00A96BEC">
        <w:rPr>
          <w:b/>
        </w:rPr>
        <w:br w:type="page"/>
      </w:r>
    </w:p>
    <w:p w14:paraId="7B1DEC05" w14:textId="77777777" w:rsidR="00A96BEC" w:rsidRPr="00A96BEC" w:rsidRDefault="00A96BEC" w:rsidP="00A96BEC">
      <w:pPr>
        <w:spacing w:before="80"/>
        <w:ind w:left="426" w:hanging="426"/>
      </w:pPr>
      <w:r w:rsidRPr="00A96BEC">
        <w:rPr>
          <w:b/>
        </w:rPr>
        <w:lastRenderedPageBreak/>
        <w:t>3.4.5</w:t>
      </w:r>
      <w:r w:rsidRPr="00A96BEC">
        <w:rPr>
          <w:b/>
        </w:rPr>
        <w:tab/>
        <w:t xml:space="preserve">Gateway To The Outback </w:t>
      </w:r>
      <w:r w:rsidRPr="00A96BEC">
        <w:t>(remake only)</w:t>
      </w:r>
    </w:p>
    <w:tbl>
      <w:tblPr>
        <w:tblW w:w="0" w:type="auto"/>
        <w:jc w:val="center"/>
        <w:tblLook w:val="04A0" w:firstRow="1" w:lastRow="0" w:firstColumn="1" w:lastColumn="0" w:noHBand="0" w:noVBand="1"/>
      </w:tblPr>
      <w:tblGrid>
        <w:gridCol w:w="2518"/>
        <w:gridCol w:w="3827"/>
        <w:gridCol w:w="2127"/>
      </w:tblGrid>
      <w:tr w:rsidR="00A96BEC" w:rsidRPr="00A96BEC" w14:paraId="385EE98F" w14:textId="77777777" w:rsidTr="0061125E">
        <w:trPr>
          <w:jc w:val="center"/>
        </w:trPr>
        <w:tc>
          <w:tcPr>
            <w:tcW w:w="2518" w:type="dxa"/>
            <w:vAlign w:val="center"/>
          </w:tcPr>
          <w:p w14:paraId="45F46803" w14:textId="77777777" w:rsidR="00A96BEC" w:rsidRPr="00A96BEC" w:rsidRDefault="00A96BEC" w:rsidP="00A96BEC">
            <w:pPr>
              <w:jc w:val="left"/>
              <w:rPr>
                <w:b/>
                <w:u w:val="single"/>
              </w:rPr>
            </w:pPr>
          </w:p>
        </w:tc>
        <w:tc>
          <w:tcPr>
            <w:tcW w:w="3827" w:type="dxa"/>
            <w:vAlign w:val="center"/>
          </w:tcPr>
          <w:p w14:paraId="4C472005" w14:textId="77777777" w:rsidR="00A96BEC" w:rsidRPr="00A96BEC" w:rsidRDefault="00A96BEC" w:rsidP="00A96BEC">
            <w:pPr>
              <w:ind w:firstLine="1203"/>
              <w:jc w:val="left"/>
            </w:pPr>
            <w:r w:rsidRPr="00A96BEC">
              <w:t>371 ± 1.0mm</w:t>
            </w:r>
          </w:p>
        </w:tc>
        <w:tc>
          <w:tcPr>
            <w:tcW w:w="2127" w:type="dxa"/>
            <w:vAlign w:val="center"/>
          </w:tcPr>
          <w:p w14:paraId="5FA42CFE" w14:textId="77777777" w:rsidR="00A96BEC" w:rsidRPr="00A96BEC" w:rsidRDefault="00A96BEC" w:rsidP="00A96BEC">
            <w:pPr>
              <w:jc w:val="left"/>
              <w:rPr>
                <w:b/>
                <w:u w:val="single"/>
              </w:rPr>
            </w:pPr>
          </w:p>
        </w:tc>
      </w:tr>
      <w:tr w:rsidR="00A96BEC" w:rsidRPr="00A96BEC" w14:paraId="0F6A8A5A" w14:textId="77777777" w:rsidTr="0061125E">
        <w:trPr>
          <w:jc w:val="center"/>
        </w:trPr>
        <w:tc>
          <w:tcPr>
            <w:tcW w:w="2518" w:type="dxa"/>
            <w:vAlign w:val="center"/>
          </w:tcPr>
          <w:p w14:paraId="2C32F242" w14:textId="77777777" w:rsidR="00A96BEC" w:rsidRPr="00A96BEC" w:rsidRDefault="00A96BEC" w:rsidP="00A96BEC">
            <w:pPr>
              <w:jc w:val="left"/>
              <w:rPr>
                <w:b/>
                <w:u w:val="single"/>
              </w:rPr>
            </w:pPr>
            <w:r w:rsidRPr="00A96BEC">
              <w:t>Steel/Aluminium Embossed</w:t>
            </w:r>
          </w:p>
        </w:tc>
        <w:tc>
          <w:tcPr>
            <w:tcW w:w="3827" w:type="dxa"/>
            <w:vMerge w:val="restart"/>
            <w:vAlign w:val="center"/>
          </w:tcPr>
          <w:p w14:paraId="3984A99D" w14:textId="77777777" w:rsidR="00A96BEC" w:rsidRPr="00A96BEC" w:rsidRDefault="00A96BEC" w:rsidP="00A96BEC">
            <w:pPr>
              <w:jc w:val="left"/>
              <w:rPr>
                <w:b/>
                <w:u w:val="single"/>
              </w:rPr>
            </w:pPr>
            <w:r w:rsidRPr="00A96BEC">
              <w:rPr>
                <w:noProof/>
              </w:rPr>
              <w:drawing>
                <wp:anchor distT="0" distB="0" distL="114300" distR="114300" simplePos="0" relativeHeight="251694080" behindDoc="0" locked="0" layoutInCell="1" allowOverlap="1" wp14:anchorId="1A21367D" wp14:editId="07340FA9">
                  <wp:simplePos x="0" y="0"/>
                  <wp:positionH relativeFrom="column">
                    <wp:posOffset>434340</wp:posOffset>
                  </wp:positionH>
                  <wp:positionV relativeFrom="paragraph">
                    <wp:posOffset>-536575</wp:posOffset>
                  </wp:positionV>
                  <wp:extent cx="1363345" cy="581660"/>
                  <wp:effectExtent l="0" t="0" r="8255" b="8890"/>
                  <wp:wrapTopAndBottom/>
                  <wp:docPr id="248546681" name="Picture 44" descr="A black and white license pla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546681" name="Picture 44" descr="A black and white license plate&#10;&#10;Description automatically generated"/>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363345" cy="5816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127" w:type="dxa"/>
            <w:vAlign w:val="center"/>
          </w:tcPr>
          <w:p w14:paraId="316BCB7F" w14:textId="77777777" w:rsidR="00A96BEC" w:rsidRPr="00A96BEC" w:rsidRDefault="00A96BEC" w:rsidP="00A96BEC">
            <w:pPr>
              <w:jc w:val="left"/>
            </w:pPr>
            <w:r w:rsidRPr="00A96BEC">
              <w:t>133 ± 1.0mm</w:t>
            </w:r>
          </w:p>
        </w:tc>
      </w:tr>
      <w:tr w:rsidR="00A96BEC" w:rsidRPr="00A96BEC" w14:paraId="6C93A6C7" w14:textId="77777777" w:rsidTr="0061125E">
        <w:trPr>
          <w:jc w:val="center"/>
        </w:trPr>
        <w:tc>
          <w:tcPr>
            <w:tcW w:w="2518" w:type="dxa"/>
            <w:vAlign w:val="center"/>
          </w:tcPr>
          <w:p w14:paraId="054A4F8D" w14:textId="77777777" w:rsidR="00A96BEC" w:rsidRPr="00A96BEC" w:rsidRDefault="00A96BEC" w:rsidP="00A96BEC">
            <w:pPr>
              <w:jc w:val="left"/>
            </w:pPr>
            <w:r w:rsidRPr="00A96BEC">
              <w:t>Black Letters and Figures</w:t>
            </w:r>
          </w:p>
          <w:p w14:paraId="0EDA9830" w14:textId="77777777" w:rsidR="00A96BEC" w:rsidRPr="00A96BEC" w:rsidRDefault="00A96BEC" w:rsidP="00A96BEC">
            <w:pPr>
              <w:jc w:val="left"/>
            </w:pPr>
            <w:r w:rsidRPr="00A96BEC">
              <w:t>Slogan White with Black Background</w:t>
            </w:r>
          </w:p>
        </w:tc>
        <w:tc>
          <w:tcPr>
            <w:tcW w:w="3827" w:type="dxa"/>
            <w:vMerge/>
            <w:vAlign w:val="center"/>
          </w:tcPr>
          <w:p w14:paraId="730D133F" w14:textId="77777777" w:rsidR="00A96BEC" w:rsidRPr="00A96BEC" w:rsidRDefault="00A96BEC" w:rsidP="00A96BEC">
            <w:pPr>
              <w:jc w:val="left"/>
              <w:rPr>
                <w:b/>
                <w:u w:val="single"/>
              </w:rPr>
            </w:pPr>
          </w:p>
        </w:tc>
        <w:tc>
          <w:tcPr>
            <w:tcW w:w="2127" w:type="dxa"/>
            <w:vAlign w:val="center"/>
          </w:tcPr>
          <w:p w14:paraId="57A83F5D" w14:textId="77777777" w:rsidR="00A96BEC" w:rsidRPr="00A96BEC" w:rsidRDefault="00A96BEC" w:rsidP="00A96BEC">
            <w:pPr>
              <w:jc w:val="left"/>
              <w:rPr>
                <w:b/>
                <w:u w:val="single"/>
              </w:rPr>
            </w:pPr>
            <w:r w:rsidRPr="00A96BEC">
              <w:t>White Retroreflective Background</w:t>
            </w:r>
          </w:p>
        </w:tc>
      </w:tr>
    </w:tbl>
    <w:p w14:paraId="777211E2" w14:textId="77777777" w:rsidR="00A96BEC" w:rsidRPr="00A96BEC" w:rsidRDefault="00A96BEC" w:rsidP="00A96BEC">
      <w:pPr>
        <w:ind w:left="426"/>
      </w:pPr>
      <w:r w:rsidRPr="00A96BEC">
        <w:t>Slogan White: SOUTH AUSTRALIA—GATEWAY TO THE OUTBACK</w:t>
      </w:r>
    </w:p>
    <w:p w14:paraId="6E24F306" w14:textId="77777777" w:rsidR="00A96BEC" w:rsidRPr="00A96BEC" w:rsidRDefault="00A96BEC" w:rsidP="00A96BEC">
      <w:pPr>
        <w:ind w:left="426"/>
      </w:pPr>
      <w:r w:rsidRPr="00A96BEC">
        <w:t>Black State Badge (Piping Shrike)</w:t>
      </w:r>
    </w:p>
    <w:p w14:paraId="1A8C2AFD" w14:textId="77777777" w:rsidR="00A96BEC" w:rsidRPr="00A96BEC" w:rsidRDefault="00A96BEC" w:rsidP="00A96BEC">
      <w:pPr>
        <w:ind w:left="426"/>
      </w:pPr>
      <w:r w:rsidRPr="00A96BEC">
        <w:t>Background: (Yellow, Purple)—Design approved by the Registrar)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1"/>
        <w:gridCol w:w="4261"/>
      </w:tblGrid>
      <w:tr w:rsidR="00A96BEC" w:rsidRPr="00A96BEC" w14:paraId="62E111EA" w14:textId="77777777" w:rsidTr="0061125E">
        <w:trPr>
          <w:jc w:val="center"/>
        </w:trPr>
        <w:tc>
          <w:tcPr>
            <w:tcW w:w="4261" w:type="dxa"/>
            <w:vAlign w:val="center"/>
          </w:tcPr>
          <w:p w14:paraId="0E59DE7D" w14:textId="77777777" w:rsidR="00A96BEC" w:rsidRPr="00A96BEC" w:rsidRDefault="00A96BEC" w:rsidP="00A96BEC">
            <w:pPr>
              <w:spacing w:before="40" w:after="40"/>
            </w:pPr>
            <w:r w:rsidRPr="00A96BEC">
              <w:t>Height of figure or letter</w:t>
            </w:r>
          </w:p>
        </w:tc>
        <w:tc>
          <w:tcPr>
            <w:tcW w:w="4261" w:type="dxa"/>
            <w:vAlign w:val="center"/>
          </w:tcPr>
          <w:p w14:paraId="28B92C31" w14:textId="77777777" w:rsidR="00A96BEC" w:rsidRPr="00A96BEC" w:rsidRDefault="00A96BEC" w:rsidP="00A96BEC">
            <w:pPr>
              <w:spacing w:before="40" w:after="40"/>
            </w:pPr>
            <w:r w:rsidRPr="00A96BEC">
              <w:t>60mm</w:t>
            </w:r>
          </w:p>
        </w:tc>
      </w:tr>
      <w:tr w:rsidR="00A96BEC" w:rsidRPr="00A96BEC" w14:paraId="3A1B54DB" w14:textId="77777777" w:rsidTr="0061125E">
        <w:trPr>
          <w:jc w:val="center"/>
        </w:trPr>
        <w:tc>
          <w:tcPr>
            <w:tcW w:w="4261" w:type="dxa"/>
            <w:vAlign w:val="center"/>
          </w:tcPr>
          <w:p w14:paraId="6F792E19" w14:textId="77777777" w:rsidR="00A96BEC" w:rsidRPr="00A96BEC" w:rsidRDefault="00A96BEC" w:rsidP="00A96BEC">
            <w:pPr>
              <w:spacing w:before="40" w:after="40"/>
            </w:pPr>
            <w:r w:rsidRPr="00A96BEC">
              <w:t>Width of every line in each figure or letter</w:t>
            </w:r>
          </w:p>
        </w:tc>
        <w:tc>
          <w:tcPr>
            <w:tcW w:w="4261" w:type="dxa"/>
            <w:vAlign w:val="center"/>
          </w:tcPr>
          <w:p w14:paraId="16EA6B19" w14:textId="77777777" w:rsidR="00A96BEC" w:rsidRPr="00A96BEC" w:rsidRDefault="00A96BEC" w:rsidP="00A96BEC">
            <w:pPr>
              <w:spacing w:before="40" w:after="40"/>
            </w:pPr>
            <w:r w:rsidRPr="00A96BEC">
              <w:t>10mm</w:t>
            </w:r>
          </w:p>
        </w:tc>
      </w:tr>
    </w:tbl>
    <w:p w14:paraId="459326EE" w14:textId="77777777" w:rsidR="00A96BEC" w:rsidRPr="00A96BEC" w:rsidRDefault="00A96BEC" w:rsidP="00A96BEC">
      <w:pPr>
        <w:spacing w:before="80"/>
        <w:ind w:left="426" w:hanging="426"/>
      </w:pPr>
      <w:r w:rsidRPr="00A96BEC">
        <w:rPr>
          <w:b/>
        </w:rPr>
        <w:t>3.4.6</w:t>
      </w:r>
      <w:r w:rsidRPr="00A96BEC">
        <w:rPr>
          <w:b/>
        </w:rPr>
        <w:tab/>
        <w:t xml:space="preserve">The Electronics State </w:t>
      </w:r>
      <w:r w:rsidRPr="00A96BEC">
        <w:t>(remake only)</w:t>
      </w:r>
    </w:p>
    <w:tbl>
      <w:tblPr>
        <w:tblW w:w="0" w:type="auto"/>
        <w:jc w:val="center"/>
        <w:tblLook w:val="04A0" w:firstRow="1" w:lastRow="0" w:firstColumn="1" w:lastColumn="0" w:noHBand="0" w:noVBand="1"/>
      </w:tblPr>
      <w:tblGrid>
        <w:gridCol w:w="2518"/>
        <w:gridCol w:w="3969"/>
        <w:gridCol w:w="1985"/>
      </w:tblGrid>
      <w:tr w:rsidR="00A96BEC" w:rsidRPr="00A96BEC" w14:paraId="6850FA46" w14:textId="77777777" w:rsidTr="0061125E">
        <w:trPr>
          <w:jc w:val="center"/>
        </w:trPr>
        <w:tc>
          <w:tcPr>
            <w:tcW w:w="2518" w:type="dxa"/>
            <w:vAlign w:val="center"/>
          </w:tcPr>
          <w:p w14:paraId="39495C57" w14:textId="77777777" w:rsidR="00A96BEC" w:rsidRPr="00A96BEC" w:rsidRDefault="00A96BEC" w:rsidP="00A96BEC">
            <w:pPr>
              <w:jc w:val="left"/>
              <w:rPr>
                <w:b/>
                <w:u w:val="single"/>
              </w:rPr>
            </w:pPr>
          </w:p>
        </w:tc>
        <w:tc>
          <w:tcPr>
            <w:tcW w:w="3969" w:type="dxa"/>
            <w:vAlign w:val="center"/>
          </w:tcPr>
          <w:p w14:paraId="4E685450" w14:textId="77777777" w:rsidR="00A96BEC" w:rsidRPr="00A96BEC" w:rsidRDefault="00A96BEC" w:rsidP="00A96BEC">
            <w:pPr>
              <w:jc w:val="center"/>
            </w:pPr>
            <w:r w:rsidRPr="00A96BEC">
              <w:t>371 ± 1.0mm</w:t>
            </w:r>
          </w:p>
        </w:tc>
        <w:tc>
          <w:tcPr>
            <w:tcW w:w="1985" w:type="dxa"/>
            <w:vAlign w:val="center"/>
          </w:tcPr>
          <w:p w14:paraId="137771AF" w14:textId="77777777" w:rsidR="00A96BEC" w:rsidRPr="00A96BEC" w:rsidRDefault="00A96BEC" w:rsidP="00A96BEC">
            <w:pPr>
              <w:jc w:val="left"/>
              <w:rPr>
                <w:b/>
                <w:u w:val="single"/>
              </w:rPr>
            </w:pPr>
          </w:p>
        </w:tc>
      </w:tr>
      <w:tr w:rsidR="00A96BEC" w:rsidRPr="00A96BEC" w14:paraId="730E346A" w14:textId="77777777" w:rsidTr="0061125E">
        <w:trPr>
          <w:jc w:val="center"/>
        </w:trPr>
        <w:tc>
          <w:tcPr>
            <w:tcW w:w="2518" w:type="dxa"/>
            <w:vAlign w:val="center"/>
          </w:tcPr>
          <w:p w14:paraId="059E3603" w14:textId="77777777" w:rsidR="00A96BEC" w:rsidRPr="00A96BEC" w:rsidRDefault="00A96BEC" w:rsidP="00A96BEC">
            <w:pPr>
              <w:jc w:val="left"/>
              <w:rPr>
                <w:b/>
                <w:u w:val="single"/>
              </w:rPr>
            </w:pPr>
            <w:r w:rsidRPr="00A96BEC">
              <w:t>Steel/Aluminium Embossed</w:t>
            </w:r>
            <w:r w:rsidRPr="00A96BEC">
              <w:rPr>
                <w:b/>
                <w:u w:val="single"/>
              </w:rPr>
              <w:t xml:space="preserve"> </w:t>
            </w:r>
          </w:p>
        </w:tc>
        <w:tc>
          <w:tcPr>
            <w:tcW w:w="3969" w:type="dxa"/>
            <w:vMerge w:val="restart"/>
            <w:vAlign w:val="center"/>
          </w:tcPr>
          <w:p w14:paraId="218AB7C1" w14:textId="77777777" w:rsidR="00A96BEC" w:rsidRPr="00A96BEC" w:rsidRDefault="00A96BEC" w:rsidP="00A96BEC">
            <w:pPr>
              <w:jc w:val="left"/>
              <w:rPr>
                <w:b/>
                <w:u w:val="single"/>
              </w:rPr>
            </w:pPr>
            <w:r w:rsidRPr="00A96BEC">
              <w:rPr>
                <w:noProof/>
              </w:rPr>
              <w:drawing>
                <wp:anchor distT="0" distB="0" distL="114300" distR="114300" simplePos="0" relativeHeight="251736064" behindDoc="0" locked="0" layoutInCell="1" allowOverlap="1" wp14:anchorId="73498D59" wp14:editId="67C0900F">
                  <wp:simplePos x="0" y="0"/>
                  <wp:positionH relativeFrom="column">
                    <wp:posOffset>474980</wp:posOffset>
                  </wp:positionH>
                  <wp:positionV relativeFrom="paragraph">
                    <wp:posOffset>-522605</wp:posOffset>
                  </wp:positionV>
                  <wp:extent cx="1514475" cy="561975"/>
                  <wp:effectExtent l="0" t="0" r="9525" b="9525"/>
                  <wp:wrapTopAndBottom/>
                  <wp:docPr id="1688716838"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514475" cy="561975"/>
                          </a:xfrm>
                          <a:prstGeom prst="rect">
                            <a:avLst/>
                          </a:prstGeom>
                          <a:noFill/>
                        </pic:spPr>
                      </pic:pic>
                    </a:graphicData>
                  </a:graphic>
                  <wp14:sizeRelH relativeFrom="page">
                    <wp14:pctWidth>0</wp14:pctWidth>
                  </wp14:sizeRelH>
                  <wp14:sizeRelV relativeFrom="page">
                    <wp14:pctHeight>0</wp14:pctHeight>
                  </wp14:sizeRelV>
                </wp:anchor>
              </w:drawing>
            </w:r>
          </w:p>
        </w:tc>
        <w:tc>
          <w:tcPr>
            <w:tcW w:w="1985" w:type="dxa"/>
            <w:vAlign w:val="center"/>
          </w:tcPr>
          <w:p w14:paraId="61B83676" w14:textId="77777777" w:rsidR="00A96BEC" w:rsidRPr="00A96BEC" w:rsidRDefault="00A96BEC" w:rsidP="00A96BEC">
            <w:pPr>
              <w:jc w:val="left"/>
            </w:pPr>
            <w:r w:rsidRPr="00A96BEC">
              <w:t>133 ± 1.0mm</w:t>
            </w:r>
          </w:p>
        </w:tc>
      </w:tr>
      <w:tr w:rsidR="00A96BEC" w:rsidRPr="00A96BEC" w14:paraId="51C152F3" w14:textId="77777777" w:rsidTr="0061125E">
        <w:trPr>
          <w:jc w:val="center"/>
        </w:trPr>
        <w:tc>
          <w:tcPr>
            <w:tcW w:w="2518" w:type="dxa"/>
            <w:vAlign w:val="center"/>
          </w:tcPr>
          <w:p w14:paraId="02FDC7C3" w14:textId="77777777" w:rsidR="00A96BEC" w:rsidRPr="00A96BEC" w:rsidRDefault="00A96BEC" w:rsidP="00A96BEC">
            <w:pPr>
              <w:jc w:val="left"/>
            </w:pPr>
            <w:r w:rsidRPr="00A96BEC">
              <w:t>Black Letters and Figures</w:t>
            </w:r>
          </w:p>
          <w:p w14:paraId="5CE5440D" w14:textId="77777777" w:rsidR="00A96BEC" w:rsidRPr="00A96BEC" w:rsidRDefault="00A96BEC" w:rsidP="00A96BEC">
            <w:pPr>
              <w:jc w:val="left"/>
            </w:pPr>
            <w:r w:rsidRPr="00A96BEC">
              <w:t>Slogan White with Green Background</w:t>
            </w:r>
          </w:p>
        </w:tc>
        <w:tc>
          <w:tcPr>
            <w:tcW w:w="3969" w:type="dxa"/>
            <w:vMerge/>
            <w:vAlign w:val="center"/>
          </w:tcPr>
          <w:p w14:paraId="62709A1D" w14:textId="77777777" w:rsidR="00A96BEC" w:rsidRPr="00A96BEC" w:rsidRDefault="00A96BEC" w:rsidP="00A96BEC">
            <w:pPr>
              <w:jc w:val="left"/>
              <w:rPr>
                <w:b/>
                <w:u w:val="single"/>
              </w:rPr>
            </w:pPr>
          </w:p>
        </w:tc>
        <w:tc>
          <w:tcPr>
            <w:tcW w:w="1985" w:type="dxa"/>
            <w:vAlign w:val="center"/>
          </w:tcPr>
          <w:p w14:paraId="14D530E4" w14:textId="77777777" w:rsidR="00A96BEC" w:rsidRPr="00A96BEC" w:rsidRDefault="00A96BEC" w:rsidP="00A96BEC">
            <w:pPr>
              <w:jc w:val="left"/>
              <w:rPr>
                <w:b/>
                <w:u w:val="single"/>
              </w:rPr>
            </w:pPr>
            <w:r w:rsidRPr="00A96BEC">
              <w:t>Green and White Retroreflective Background</w:t>
            </w:r>
          </w:p>
        </w:tc>
      </w:tr>
    </w:tbl>
    <w:p w14:paraId="00980FFE" w14:textId="77777777" w:rsidR="00A96BEC" w:rsidRPr="00A96BEC" w:rsidRDefault="00A96BEC" w:rsidP="00A96BEC">
      <w:pPr>
        <w:ind w:left="426"/>
      </w:pPr>
      <w:r w:rsidRPr="00A96BEC">
        <w:t>Slogan White: SOUTH AUSTRALIA—THE ELECTRONICS STATE</w:t>
      </w:r>
    </w:p>
    <w:p w14:paraId="64AA4356" w14:textId="77777777" w:rsidR="00A96BEC" w:rsidRPr="00A96BEC" w:rsidRDefault="00A96BEC" w:rsidP="00A96BEC">
      <w:pPr>
        <w:ind w:left="426"/>
      </w:pPr>
      <w:r w:rsidRPr="00A96BEC">
        <w:t>Black State Badge (Piping Shrike)</w:t>
      </w:r>
    </w:p>
    <w:p w14:paraId="72E61FB2" w14:textId="77777777" w:rsidR="00A96BEC" w:rsidRPr="00A96BEC" w:rsidRDefault="00A96BEC" w:rsidP="00A96BEC">
      <w:pPr>
        <w:ind w:left="426"/>
      </w:pPr>
      <w:r w:rsidRPr="00A96BEC">
        <w:t>Background: (White, Green)—Design approved by the Registrar)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1"/>
        <w:gridCol w:w="4261"/>
      </w:tblGrid>
      <w:tr w:rsidR="00A96BEC" w:rsidRPr="00A96BEC" w14:paraId="44FAA074" w14:textId="77777777" w:rsidTr="0061125E">
        <w:trPr>
          <w:jc w:val="center"/>
        </w:trPr>
        <w:tc>
          <w:tcPr>
            <w:tcW w:w="4261" w:type="dxa"/>
            <w:vAlign w:val="center"/>
          </w:tcPr>
          <w:p w14:paraId="015AD2B9" w14:textId="77777777" w:rsidR="00A96BEC" w:rsidRPr="00A96BEC" w:rsidRDefault="00A96BEC" w:rsidP="00A96BEC">
            <w:pPr>
              <w:spacing w:before="40" w:after="40"/>
            </w:pPr>
            <w:r w:rsidRPr="00A96BEC">
              <w:t>Height of figure or letter</w:t>
            </w:r>
          </w:p>
        </w:tc>
        <w:tc>
          <w:tcPr>
            <w:tcW w:w="4261" w:type="dxa"/>
            <w:vAlign w:val="center"/>
          </w:tcPr>
          <w:p w14:paraId="1452BBC8" w14:textId="77777777" w:rsidR="00A96BEC" w:rsidRPr="00A96BEC" w:rsidRDefault="00A96BEC" w:rsidP="00A96BEC">
            <w:pPr>
              <w:spacing w:before="40" w:after="40"/>
            </w:pPr>
            <w:r w:rsidRPr="00A96BEC">
              <w:t>60mm</w:t>
            </w:r>
          </w:p>
        </w:tc>
      </w:tr>
      <w:tr w:rsidR="00A96BEC" w:rsidRPr="00A96BEC" w14:paraId="76AEFFCF" w14:textId="77777777" w:rsidTr="0061125E">
        <w:trPr>
          <w:jc w:val="center"/>
        </w:trPr>
        <w:tc>
          <w:tcPr>
            <w:tcW w:w="4261" w:type="dxa"/>
            <w:vAlign w:val="center"/>
          </w:tcPr>
          <w:p w14:paraId="5DEA5B57" w14:textId="77777777" w:rsidR="00A96BEC" w:rsidRPr="00A96BEC" w:rsidRDefault="00A96BEC" w:rsidP="00A96BEC">
            <w:pPr>
              <w:spacing w:before="40" w:after="40"/>
            </w:pPr>
            <w:r w:rsidRPr="00A96BEC">
              <w:t>Width of every line in each figure or letter</w:t>
            </w:r>
          </w:p>
        </w:tc>
        <w:tc>
          <w:tcPr>
            <w:tcW w:w="4261" w:type="dxa"/>
            <w:vAlign w:val="center"/>
          </w:tcPr>
          <w:p w14:paraId="02BF0EFF" w14:textId="77777777" w:rsidR="00A96BEC" w:rsidRPr="00A96BEC" w:rsidRDefault="00A96BEC" w:rsidP="00A96BEC">
            <w:pPr>
              <w:spacing w:before="40" w:after="40"/>
            </w:pPr>
            <w:r w:rsidRPr="00A96BEC">
              <w:t>10mm</w:t>
            </w:r>
          </w:p>
        </w:tc>
      </w:tr>
    </w:tbl>
    <w:p w14:paraId="3298AABA" w14:textId="77777777" w:rsidR="00A96BEC" w:rsidRPr="00A96BEC" w:rsidRDefault="00A96BEC" w:rsidP="00A96BEC">
      <w:pPr>
        <w:spacing w:before="80"/>
        <w:ind w:left="426" w:hanging="426"/>
      </w:pPr>
      <w:r w:rsidRPr="00A96BEC">
        <w:rPr>
          <w:b/>
        </w:rPr>
        <w:t>3.4.7</w:t>
      </w:r>
      <w:r w:rsidRPr="00A96BEC">
        <w:rPr>
          <w:b/>
        </w:rPr>
        <w:tab/>
        <w:t>SA The Koala State</w:t>
      </w:r>
    </w:p>
    <w:tbl>
      <w:tblPr>
        <w:tblW w:w="0" w:type="auto"/>
        <w:jc w:val="center"/>
        <w:tblLook w:val="04A0" w:firstRow="1" w:lastRow="0" w:firstColumn="1" w:lastColumn="0" w:noHBand="0" w:noVBand="1"/>
      </w:tblPr>
      <w:tblGrid>
        <w:gridCol w:w="2518"/>
        <w:gridCol w:w="3969"/>
        <w:gridCol w:w="1985"/>
      </w:tblGrid>
      <w:tr w:rsidR="00A96BEC" w:rsidRPr="00A96BEC" w14:paraId="0861CEAF" w14:textId="77777777" w:rsidTr="0061125E">
        <w:trPr>
          <w:jc w:val="center"/>
        </w:trPr>
        <w:tc>
          <w:tcPr>
            <w:tcW w:w="2518" w:type="dxa"/>
            <w:vAlign w:val="center"/>
          </w:tcPr>
          <w:p w14:paraId="25DA7C29" w14:textId="77777777" w:rsidR="00A96BEC" w:rsidRPr="00A96BEC" w:rsidRDefault="00A96BEC" w:rsidP="00A96BEC">
            <w:pPr>
              <w:jc w:val="left"/>
              <w:rPr>
                <w:b/>
                <w:u w:val="single"/>
              </w:rPr>
            </w:pPr>
          </w:p>
        </w:tc>
        <w:tc>
          <w:tcPr>
            <w:tcW w:w="3969" w:type="dxa"/>
            <w:vAlign w:val="center"/>
          </w:tcPr>
          <w:p w14:paraId="49D9FB86" w14:textId="77777777" w:rsidR="00A96BEC" w:rsidRPr="00A96BEC" w:rsidRDefault="00A96BEC" w:rsidP="00A96BEC">
            <w:pPr>
              <w:jc w:val="center"/>
            </w:pPr>
            <w:r w:rsidRPr="00A96BEC">
              <w:t>371 ± 1.0mm</w:t>
            </w:r>
          </w:p>
        </w:tc>
        <w:tc>
          <w:tcPr>
            <w:tcW w:w="1985" w:type="dxa"/>
            <w:vAlign w:val="center"/>
          </w:tcPr>
          <w:p w14:paraId="4A931A39" w14:textId="77777777" w:rsidR="00A96BEC" w:rsidRPr="00A96BEC" w:rsidRDefault="00A96BEC" w:rsidP="00A96BEC">
            <w:pPr>
              <w:jc w:val="left"/>
              <w:rPr>
                <w:b/>
                <w:u w:val="single"/>
              </w:rPr>
            </w:pPr>
          </w:p>
        </w:tc>
      </w:tr>
      <w:tr w:rsidR="00A96BEC" w:rsidRPr="00A96BEC" w14:paraId="550E7540" w14:textId="77777777" w:rsidTr="0061125E">
        <w:trPr>
          <w:jc w:val="center"/>
        </w:trPr>
        <w:tc>
          <w:tcPr>
            <w:tcW w:w="2518" w:type="dxa"/>
            <w:vAlign w:val="center"/>
          </w:tcPr>
          <w:p w14:paraId="2B42B81D" w14:textId="77777777" w:rsidR="00A96BEC" w:rsidRPr="00A96BEC" w:rsidRDefault="00A96BEC" w:rsidP="00A96BEC">
            <w:pPr>
              <w:jc w:val="left"/>
              <w:rPr>
                <w:b/>
                <w:u w:val="single"/>
              </w:rPr>
            </w:pPr>
            <w:r w:rsidRPr="00A96BEC">
              <w:t>Steel/Aluminium Embossed</w:t>
            </w:r>
            <w:r w:rsidRPr="00A96BEC">
              <w:rPr>
                <w:b/>
                <w:u w:val="single"/>
              </w:rPr>
              <w:t xml:space="preserve"> </w:t>
            </w:r>
          </w:p>
        </w:tc>
        <w:tc>
          <w:tcPr>
            <w:tcW w:w="3969" w:type="dxa"/>
            <w:vMerge w:val="restart"/>
            <w:vAlign w:val="center"/>
          </w:tcPr>
          <w:p w14:paraId="399DEE47" w14:textId="77777777" w:rsidR="00A96BEC" w:rsidRPr="00A96BEC" w:rsidRDefault="00A96BEC" w:rsidP="00A96BEC">
            <w:pPr>
              <w:jc w:val="left"/>
              <w:rPr>
                <w:b/>
                <w:u w:val="single"/>
              </w:rPr>
            </w:pPr>
            <w:r w:rsidRPr="00A96BEC">
              <w:rPr>
                <w:noProof/>
              </w:rPr>
              <w:drawing>
                <wp:anchor distT="0" distB="0" distL="114300" distR="114300" simplePos="0" relativeHeight="251695104" behindDoc="0" locked="0" layoutInCell="1" allowOverlap="1" wp14:anchorId="61636BAF" wp14:editId="04C5D604">
                  <wp:simplePos x="0" y="0"/>
                  <wp:positionH relativeFrom="column">
                    <wp:posOffset>380365</wp:posOffset>
                  </wp:positionH>
                  <wp:positionV relativeFrom="paragraph">
                    <wp:posOffset>-551815</wp:posOffset>
                  </wp:positionV>
                  <wp:extent cx="1612900" cy="593090"/>
                  <wp:effectExtent l="0" t="0" r="6350" b="0"/>
                  <wp:wrapTopAndBottom/>
                  <wp:docPr id="374798330" name="Picture 43"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798330" name="Picture 43" descr="A close up of a sign&#10;&#10;Description automatically generated"/>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1612900" cy="5930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985" w:type="dxa"/>
            <w:vAlign w:val="center"/>
          </w:tcPr>
          <w:p w14:paraId="7ACAE70A" w14:textId="77777777" w:rsidR="00A96BEC" w:rsidRPr="00A96BEC" w:rsidRDefault="00A96BEC" w:rsidP="00A96BEC">
            <w:pPr>
              <w:jc w:val="left"/>
            </w:pPr>
            <w:r w:rsidRPr="00A96BEC">
              <w:t>133 ± 1.0mm</w:t>
            </w:r>
          </w:p>
        </w:tc>
      </w:tr>
      <w:tr w:rsidR="00A96BEC" w:rsidRPr="00A96BEC" w14:paraId="026607DC" w14:textId="77777777" w:rsidTr="0061125E">
        <w:trPr>
          <w:jc w:val="center"/>
        </w:trPr>
        <w:tc>
          <w:tcPr>
            <w:tcW w:w="2518" w:type="dxa"/>
            <w:vAlign w:val="center"/>
          </w:tcPr>
          <w:p w14:paraId="26B4F397" w14:textId="77777777" w:rsidR="00A96BEC" w:rsidRPr="00A96BEC" w:rsidRDefault="00A96BEC" w:rsidP="00A96BEC">
            <w:pPr>
              <w:jc w:val="left"/>
            </w:pPr>
            <w:r w:rsidRPr="00A96BEC">
              <w:t>Black Letters and Figures</w:t>
            </w:r>
          </w:p>
          <w:p w14:paraId="06F1AB72" w14:textId="77777777" w:rsidR="00A96BEC" w:rsidRPr="00A96BEC" w:rsidRDefault="00A96BEC" w:rsidP="00A96BEC">
            <w:pPr>
              <w:jc w:val="left"/>
            </w:pPr>
            <w:r w:rsidRPr="00A96BEC">
              <w:t>Slogan White with Teal Background</w:t>
            </w:r>
          </w:p>
        </w:tc>
        <w:tc>
          <w:tcPr>
            <w:tcW w:w="3969" w:type="dxa"/>
            <w:vMerge/>
            <w:vAlign w:val="center"/>
          </w:tcPr>
          <w:p w14:paraId="004AE1C0" w14:textId="77777777" w:rsidR="00A96BEC" w:rsidRPr="00A96BEC" w:rsidRDefault="00A96BEC" w:rsidP="00A96BEC">
            <w:pPr>
              <w:jc w:val="left"/>
              <w:rPr>
                <w:b/>
                <w:u w:val="single"/>
              </w:rPr>
            </w:pPr>
          </w:p>
        </w:tc>
        <w:tc>
          <w:tcPr>
            <w:tcW w:w="1985" w:type="dxa"/>
            <w:vAlign w:val="center"/>
          </w:tcPr>
          <w:p w14:paraId="53C3321B" w14:textId="77777777" w:rsidR="00A96BEC" w:rsidRPr="00A96BEC" w:rsidRDefault="00A96BEC" w:rsidP="00A96BEC">
            <w:pPr>
              <w:jc w:val="left"/>
              <w:rPr>
                <w:b/>
                <w:u w:val="single"/>
              </w:rPr>
            </w:pPr>
            <w:r w:rsidRPr="00A96BEC">
              <w:t>White and Teal Retroreflective Background</w:t>
            </w:r>
          </w:p>
        </w:tc>
      </w:tr>
    </w:tbl>
    <w:p w14:paraId="1F4840D1" w14:textId="77777777" w:rsidR="00A96BEC" w:rsidRPr="00A96BEC" w:rsidRDefault="00A96BEC" w:rsidP="00A96BEC">
      <w:pPr>
        <w:ind w:left="426"/>
      </w:pPr>
      <w:r w:rsidRPr="00A96BEC">
        <w:t>Slogan White: SA THE KOALA STATE</w:t>
      </w:r>
    </w:p>
    <w:p w14:paraId="31EB46C1" w14:textId="77777777" w:rsidR="00A96BEC" w:rsidRPr="00A96BEC" w:rsidRDefault="00A96BEC" w:rsidP="00A96BEC">
      <w:pPr>
        <w:ind w:left="426"/>
      </w:pPr>
      <w:r w:rsidRPr="00A96BEC">
        <w:t>Background: (White, Teal)—Design approved by the Registrar)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1"/>
        <w:gridCol w:w="4261"/>
      </w:tblGrid>
      <w:tr w:rsidR="00A96BEC" w:rsidRPr="00A96BEC" w14:paraId="1FB1AEB3" w14:textId="77777777" w:rsidTr="0061125E">
        <w:trPr>
          <w:jc w:val="center"/>
        </w:trPr>
        <w:tc>
          <w:tcPr>
            <w:tcW w:w="4261" w:type="dxa"/>
            <w:vAlign w:val="center"/>
          </w:tcPr>
          <w:p w14:paraId="2A0626C4" w14:textId="77777777" w:rsidR="00A96BEC" w:rsidRPr="00A96BEC" w:rsidRDefault="00A96BEC" w:rsidP="00A96BEC">
            <w:pPr>
              <w:spacing w:before="40" w:after="40"/>
            </w:pPr>
            <w:r w:rsidRPr="00A96BEC">
              <w:t>Height of figure or letter</w:t>
            </w:r>
          </w:p>
        </w:tc>
        <w:tc>
          <w:tcPr>
            <w:tcW w:w="4261" w:type="dxa"/>
            <w:vAlign w:val="center"/>
          </w:tcPr>
          <w:p w14:paraId="490A0013" w14:textId="77777777" w:rsidR="00A96BEC" w:rsidRPr="00A96BEC" w:rsidRDefault="00A96BEC" w:rsidP="00A96BEC">
            <w:pPr>
              <w:spacing w:before="40" w:after="40"/>
            </w:pPr>
            <w:r w:rsidRPr="00A96BEC">
              <w:t>60mm</w:t>
            </w:r>
          </w:p>
        </w:tc>
      </w:tr>
      <w:tr w:rsidR="00A96BEC" w:rsidRPr="00A96BEC" w14:paraId="50CB3E70" w14:textId="77777777" w:rsidTr="0061125E">
        <w:trPr>
          <w:jc w:val="center"/>
        </w:trPr>
        <w:tc>
          <w:tcPr>
            <w:tcW w:w="4261" w:type="dxa"/>
            <w:vAlign w:val="center"/>
          </w:tcPr>
          <w:p w14:paraId="7E87BBAD" w14:textId="77777777" w:rsidR="00A96BEC" w:rsidRPr="00A96BEC" w:rsidRDefault="00A96BEC" w:rsidP="00A96BEC">
            <w:pPr>
              <w:spacing w:before="40" w:after="40"/>
            </w:pPr>
            <w:r w:rsidRPr="00A96BEC">
              <w:t>Width of every line in each figure or letter</w:t>
            </w:r>
          </w:p>
        </w:tc>
        <w:tc>
          <w:tcPr>
            <w:tcW w:w="4261" w:type="dxa"/>
            <w:vAlign w:val="center"/>
          </w:tcPr>
          <w:p w14:paraId="3837D3F5" w14:textId="77777777" w:rsidR="00A96BEC" w:rsidRPr="00A96BEC" w:rsidRDefault="00A96BEC" w:rsidP="00A96BEC">
            <w:pPr>
              <w:spacing w:before="40" w:after="40"/>
            </w:pPr>
            <w:r w:rsidRPr="00A96BEC">
              <w:t>10mm</w:t>
            </w:r>
          </w:p>
        </w:tc>
      </w:tr>
    </w:tbl>
    <w:p w14:paraId="20271FC3" w14:textId="77777777" w:rsidR="00A96BEC" w:rsidRPr="00A96BEC" w:rsidRDefault="00A96BEC" w:rsidP="00A96BEC">
      <w:pPr>
        <w:spacing w:before="80"/>
        <w:jc w:val="center"/>
        <w:rPr>
          <w:b/>
          <w:bCs/>
        </w:rPr>
      </w:pPr>
      <w:r w:rsidRPr="00A96BEC">
        <w:rPr>
          <w:b/>
          <w:bCs/>
        </w:rPr>
        <w:t>Class 4—Personalised Number Plates</w:t>
      </w:r>
    </w:p>
    <w:p w14:paraId="17FA43D9" w14:textId="77777777" w:rsidR="00A96BEC" w:rsidRPr="00A96BEC" w:rsidRDefault="00A96BEC" w:rsidP="00A96BEC">
      <w:r w:rsidRPr="00A96BEC">
        <w:t xml:space="preserve">A personalised number plate must bear a number consisting of a combination of letters and figures nominated by an applicant and approved by the </w:t>
      </w:r>
      <w:proofErr w:type="gramStart"/>
      <w:r w:rsidRPr="00A96BEC">
        <w:t>Registrar, and</w:t>
      </w:r>
      <w:proofErr w:type="gramEnd"/>
      <w:r w:rsidRPr="00A96BEC">
        <w:t xml:space="preserve"> issued under an agreement between the Registrar and the applicant.</w:t>
      </w:r>
    </w:p>
    <w:p w14:paraId="7709A4A9" w14:textId="77777777" w:rsidR="00A96BEC" w:rsidRPr="00A96BEC" w:rsidRDefault="00A96BEC" w:rsidP="00A96BEC">
      <w:r w:rsidRPr="00A96BEC">
        <w:t>The plate must be of the type known as metal embossed and must conform to the following additional specifications and design: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2551"/>
        <w:gridCol w:w="2297"/>
        <w:gridCol w:w="2715"/>
      </w:tblGrid>
      <w:tr w:rsidR="00A96BEC" w:rsidRPr="00A96BEC" w14:paraId="2A4A71AE" w14:textId="77777777" w:rsidTr="0061125E">
        <w:trPr>
          <w:tblHeader/>
          <w:jc w:val="center"/>
        </w:trPr>
        <w:tc>
          <w:tcPr>
            <w:tcW w:w="959" w:type="dxa"/>
          </w:tcPr>
          <w:p w14:paraId="47FED683" w14:textId="77777777" w:rsidR="00A96BEC" w:rsidRPr="00A96BEC" w:rsidRDefault="00A96BEC" w:rsidP="00A96BEC">
            <w:pPr>
              <w:spacing w:before="40" w:after="40"/>
              <w:jc w:val="left"/>
              <w:rPr>
                <w:b/>
                <w:bCs/>
              </w:rPr>
            </w:pPr>
            <w:r w:rsidRPr="00A96BEC">
              <w:rPr>
                <w:b/>
                <w:bCs/>
              </w:rPr>
              <w:t>Option</w:t>
            </w:r>
          </w:p>
        </w:tc>
        <w:tc>
          <w:tcPr>
            <w:tcW w:w="2551" w:type="dxa"/>
          </w:tcPr>
          <w:p w14:paraId="167847D1" w14:textId="77777777" w:rsidR="00A96BEC" w:rsidRPr="00A96BEC" w:rsidRDefault="00A96BEC" w:rsidP="00A96BEC">
            <w:pPr>
              <w:spacing w:before="40" w:after="40"/>
              <w:jc w:val="left"/>
              <w:rPr>
                <w:b/>
                <w:bCs/>
              </w:rPr>
            </w:pPr>
            <w:r w:rsidRPr="00A96BEC">
              <w:rPr>
                <w:b/>
                <w:bCs/>
              </w:rPr>
              <w:t>Letters and Figures (colour)</w:t>
            </w:r>
          </w:p>
        </w:tc>
        <w:tc>
          <w:tcPr>
            <w:tcW w:w="2297" w:type="dxa"/>
          </w:tcPr>
          <w:p w14:paraId="1F67E9CE" w14:textId="77777777" w:rsidR="00A96BEC" w:rsidRPr="00A96BEC" w:rsidRDefault="00A96BEC" w:rsidP="00A96BEC">
            <w:pPr>
              <w:spacing w:before="40" w:after="40"/>
              <w:jc w:val="left"/>
              <w:rPr>
                <w:b/>
                <w:bCs/>
              </w:rPr>
            </w:pPr>
            <w:r w:rsidRPr="00A96BEC">
              <w:rPr>
                <w:b/>
                <w:bCs/>
              </w:rPr>
              <w:t>Background (colour)</w:t>
            </w:r>
          </w:p>
        </w:tc>
        <w:tc>
          <w:tcPr>
            <w:tcW w:w="2715" w:type="dxa"/>
          </w:tcPr>
          <w:p w14:paraId="7081453F" w14:textId="77777777" w:rsidR="00A96BEC" w:rsidRPr="00A96BEC" w:rsidRDefault="00A96BEC" w:rsidP="00A96BEC">
            <w:pPr>
              <w:spacing w:before="40" w:after="40"/>
              <w:jc w:val="left"/>
              <w:rPr>
                <w:b/>
                <w:bCs/>
              </w:rPr>
            </w:pPr>
            <w:r w:rsidRPr="00A96BEC">
              <w:rPr>
                <w:b/>
                <w:bCs/>
              </w:rPr>
              <w:t>State Badge Piping Strike (colour)</w:t>
            </w:r>
          </w:p>
        </w:tc>
      </w:tr>
      <w:tr w:rsidR="00A96BEC" w:rsidRPr="00A96BEC" w14:paraId="0F060BCA" w14:textId="77777777" w:rsidTr="0061125E">
        <w:trPr>
          <w:jc w:val="center"/>
        </w:trPr>
        <w:tc>
          <w:tcPr>
            <w:tcW w:w="959" w:type="dxa"/>
          </w:tcPr>
          <w:p w14:paraId="04F7FA5B" w14:textId="77777777" w:rsidR="00A96BEC" w:rsidRPr="00A96BEC" w:rsidRDefault="00A96BEC" w:rsidP="00A96BEC">
            <w:pPr>
              <w:spacing w:before="40" w:after="40"/>
              <w:jc w:val="left"/>
            </w:pPr>
            <w:r w:rsidRPr="00A96BEC">
              <w:t>1</w:t>
            </w:r>
          </w:p>
        </w:tc>
        <w:tc>
          <w:tcPr>
            <w:tcW w:w="2551" w:type="dxa"/>
          </w:tcPr>
          <w:p w14:paraId="384C15E1" w14:textId="77777777" w:rsidR="00A96BEC" w:rsidRPr="00A96BEC" w:rsidRDefault="00A96BEC" w:rsidP="00A96BEC">
            <w:pPr>
              <w:spacing w:before="40" w:after="40"/>
              <w:jc w:val="left"/>
            </w:pPr>
            <w:r w:rsidRPr="00A96BEC">
              <w:t>Retroreflective White</w:t>
            </w:r>
          </w:p>
        </w:tc>
        <w:tc>
          <w:tcPr>
            <w:tcW w:w="2297" w:type="dxa"/>
          </w:tcPr>
          <w:p w14:paraId="59F021A4" w14:textId="77777777" w:rsidR="00A96BEC" w:rsidRPr="00A96BEC" w:rsidRDefault="00A96BEC" w:rsidP="00A96BEC">
            <w:pPr>
              <w:spacing w:before="40" w:after="40"/>
              <w:jc w:val="left"/>
            </w:pPr>
            <w:r w:rsidRPr="00A96BEC">
              <w:t>Blue</w:t>
            </w:r>
          </w:p>
        </w:tc>
        <w:tc>
          <w:tcPr>
            <w:tcW w:w="2715" w:type="dxa"/>
          </w:tcPr>
          <w:p w14:paraId="6C4786AA" w14:textId="77777777" w:rsidR="00A96BEC" w:rsidRPr="00A96BEC" w:rsidRDefault="00A96BEC" w:rsidP="00A96BEC">
            <w:pPr>
              <w:spacing w:before="40" w:after="40"/>
              <w:jc w:val="left"/>
            </w:pPr>
            <w:r w:rsidRPr="00A96BEC">
              <w:t>White</w:t>
            </w:r>
          </w:p>
        </w:tc>
      </w:tr>
      <w:tr w:rsidR="00A96BEC" w:rsidRPr="00A96BEC" w14:paraId="77970239" w14:textId="77777777" w:rsidTr="0061125E">
        <w:trPr>
          <w:jc w:val="center"/>
        </w:trPr>
        <w:tc>
          <w:tcPr>
            <w:tcW w:w="959" w:type="dxa"/>
          </w:tcPr>
          <w:p w14:paraId="75FF0ABD" w14:textId="77777777" w:rsidR="00A96BEC" w:rsidRPr="00A96BEC" w:rsidRDefault="00A96BEC" w:rsidP="00A96BEC">
            <w:pPr>
              <w:spacing w:before="40" w:after="40"/>
              <w:jc w:val="left"/>
            </w:pPr>
            <w:r w:rsidRPr="00A96BEC">
              <w:t>2</w:t>
            </w:r>
          </w:p>
        </w:tc>
        <w:tc>
          <w:tcPr>
            <w:tcW w:w="2551" w:type="dxa"/>
          </w:tcPr>
          <w:p w14:paraId="544BE401" w14:textId="77777777" w:rsidR="00A96BEC" w:rsidRPr="00A96BEC" w:rsidRDefault="00A96BEC" w:rsidP="00A96BEC">
            <w:pPr>
              <w:spacing w:before="40" w:after="40"/>
              <w:jc w:val="left"/>
            </w:pPr>
            <w:r w:rsidRPr="00A96BEC">
              <w:t>Retroreflective White</w:t>
            </w:r>
          </w:p>
        </w:tc>
        <w:tc>
          <w:tcPr>
            <w:tcW w:w="2297" w:type="dxa"/>
          </w:tcPr>
          <w:p w14:paraId="7E76D134" w14:textId="77777777" w:rsidR="00A96BEC" w:rsidRPr="00A96BEC" w:rsidRDefault="00A96BEC" w:rsidP="00A96BEC">
            <w:pPr>
              <w:spacing w:before="40" w:after="40"/>
              <w:jc w:val="left"/>
            </w:pPr>
            <w:r w:rsidRPr="00A96BEC">
              <w:t>Magenta</w:t>
            </w:r>
          </w:p>
        </w:tc>
        <w:tc>
          <w:tcPr>
            <w:tcW w:w="2715" w:type="dxa"/>
          </w:tcPr>
          <w:p w14:paraId="2F44A5BD" w14:textId="77777777" w:rsidR="00A96BEC" w:rsidRPr="00A96BEC" w:rsidRDefault="00A96BEC" w:rsidP="00A96BEC">
            <w:pPr>
              <w:spacing w:before="40" w:after="40"/>
              <w:jc w:val="left"/>
            </w:pPr>
            <w:r w:rsidRPr="00A96BEC">
              <w:t>White</w:t>
            </w:r>
          </w:p>
        </w:tc>
      </w:tr>
      <w:tr w:rsidR="00A96BEC" w:rsidRPr="00A96BEC" w14:paraId="1E6443DD" w14:textId="77777777" w:rsidTr="0061125E">
        <w:trPr>
          <w:jc w:val="center"/>
        </w:trPr>
        <w:tc>
          <w:tcPr>
            <w:tcW w:w="959" w:type="dxa"/>
          </w:tcPr>
          <w:p w14:paraId="773D383E" w14:textId="77777777" w:rsidR="00A96BEC" w:rsidRPr="00A96BEC" w:rsidRDefault="00A96BEC" w:rsidP="00A96BEC">
            <w:pPr>
              <w:spacing w:before="40" w:after="40"/>
              <w:jc w:val="left"/>
            </w:pPr>
            <w:r w:rsidRPr="00A96BEC">
              <w:t>3</w:t>
            </w:r>
          </w:p>
        </w:tc>
        <w:tc>
          <w:tcPr>
            <w:tcW w:w="2551" w:type="dxa"/>
          </w:tcPr>
          <w:p w14:paraId="02A3A654" w14:textId="77777777" w:rsidR="00A96BEC" w:rsidRPr="00A96BEC" w:rsidRDefault="00A96BEC" w:rsidP="00A96BEC">
            <w:pPr>
              <w:spacing w:before="40" w:after="40"/>
              <w:jc w:val="left"/>
            </w:pPr>
            <w:r w:rsidRPr="00A96BEC">
              <w:t>Retroreflective White</w:t>
            </w:r>
          </w:p>
        </w:tc>
        <w:tc>
          <w:tcPr>
            <w:tcW w:w="2297" w:type="dxa"/>
          </w:tcPr>
          <w:p w14:paraId="5B30851C" w14:textId="77777777" w:rsidR="00A96BEC" w:rsidRPr="00A96BEC" w:rsidRDefault="00A96BEC" w:rsidP="00A96BEC">
            <w:pPr>
              <w:spacing w:before="40" w:after="40"/>
              <w:jc w:val="left"/>
            </w:pPr>
            <w:r w:rsidRPr="00A96BEC">
              <w:t>Red</w:t>
            </w:r>
          </w:p>
        </w:tc>
        <w:tc>
          <w:tcPr>
            <w:tcW w:w="2715" w:type="dxa"/>
          </w:tcPr>
          <w:p w14:paraId="6F6F5D89" w14:textId="77777777" w:rsidR="00A96BEC" w:rsidRPr="00A96BEC" w:rsidRDefault="00A96BEC" w:rsidP="00A96BEC">
            <w:pPr>
              <w:spacing w:before="40" w:after="40"/>
              <w:jc w:val="left"/>
            </w:pPr>
            <w:r w:rsidRPr="00A96BEC">
              <w:t>White</w:t>
            </w:r>
          </w:p>
        </w:tc>
      </w:tr>
      <w:tr w:rsidR="00A96BEC" w:rsidRPr="00A96BEC" w14:paraId="70080AE5" w14:textId="77777777" w:rsidTr="0061125E">
        <w:trPr>
          <w:jc w:val="center"/>
        </w:trPr>
        <w:tc>
          <w:tcPr>
            <w:tcW w:w="959" w:type="dxa"/>
          </w:tcPr>
          <w:p w14:paraId="078C28C4" w14:textId="77777777" w:rsidR="00A96BEC" w:rsidRPr="00A96BEC" w:rsidRDefault="00A96BEC" w:rsidP="00A96BEC">
            <w:pPr>
              <w:spacing w:before="40" w:after="40"/>
              <w:jc w:val="left"/>
            </w:pPr>
            <w:r w:rsidRPr="00A96BEC">
              <w:t>4</w:t>
            </w:r>
          </w:p>
        </w:tc>
        <w:tc>
          <w:tcPr>
            <w:tcW w:w="2551" w:type="dxa"/>
          </w:tcPr>
          <w:p w14:paraId="27049283" w14:textId="77777777" w:rsidR="00A96BEC" w:rsidRPr="00A96BEC" w:rsidRDefault="00A96BEC" w:rsidP="00A96BEC">
            <w:pPr>
              <w:spacing w:before="40" w:after="40"/>
              <w:jc w:val="left"/>
            </w:pPr>
            <w:r w:rsidRPr="00A96BEC">
              <w:t>Retroreflective White</w:t>
            </w:r>
          </w:p>
        </w:tc>
        <w:tc>
          <w:tcPr>
            <w:tcW w:w="2297" w:type="dxa"/>
          </w:tcPr>
          <w:p w14:paraId="757584FA" w14:textId="77777777" w:rsidR="00A96BEC" w:rsidRPr="00A96BEC" w:rsidRDefault="00A96BEC" w:rsidP="00A96BEC">
            <w:pPr>
              <w:spacing w:before="40" w:after="40"/>
              <w:jc w:val="left"/>
            </w:pPr>
            <w:r w:rsidRPr="00A96BEC">
              <w:t>Maroon</w:t>
            </w:r>
          </w:p>
        </w:tc>
        <w:tc>
          <w:tcPr>
            <w:tcW w:w="2715" w:type="dxa"/>
          </w:tcPr>
          <w:p w14:paraId="387B5F69" w14:textId="77777777" w:rsidR="00A96BEC" w:rsidRPr="00A96BEC" w:rsidRDefault="00A96BEC" w:rsidP="00A96BEC">
            <w:pPr>
              <w:spacing w:before="40" w:after="40"/>
              <w:jc w:val="left"/>
            </w:pPr>
            <w:r w:rsidRPr="00A96BEC">
              <w:t>White</w:t>
            </w:r>
          </w:p>
        </w:tc>
      </w:tr>
      <w:tr w:rsidR="00A96BEC" w:rsidRPr="00A96BEC" w14:paraId="48420E30" w14:textId="77777777" w:rsidTr="0061125E">
        <w:trPr>
          <w:jc w:val="center"/>
        </w:trPr>
        <w:tc>
          <w:tcPr>
            <w:tcW w:w="959" w:type="dxa"/>
          </w:tcPr>
          <w:p w14:paraId="7F96E587" w14:textId="77777777" w:rsidR="00A96BEC" w:rsidRPr="00A96BEC" w:rsidRDefault="00A96BEC" w:rsidP="00A96BEC">
            <w:pPr>
              <w:spacing w:before="40" w:after="40"/>
              <w:jc w:val="left"/>
            </w:pPr>
            <w:r w:rsidRPr="00A96BEC">
              <w:t>5</w:t>
            </w:r>
          </w:p>
        </w:tc>
        <w:tc>
          <w:tcPr>
            <w:tcW w:w="2551" w:type="dxa"/>
          </w:tcPr>
          <w:p w14:paraId="5AF07370" w14:textId="77777777" w:rsidR="00A96BEC" w:rsidRPr="00A96BEC" w:rsidRDefault="00A96BEC" w:rsidP="00A96BEC">
            <w:pPr>
              <w:spacing w:before="40" w:after="40"/>
              <w:jc w:val="left"/>
            </w:pPr>
            <w:r w:rsidRPr="00A96BEC">
              <w:t>Retroreflective White</w:t>
            </w:r>
          </w:p>
        </w:tc>
        <w:tc>
          <w:tcPr>
            <w:tcW w:w="2297" w:type="dxa"/>
          </w:tcPr>
          <w:p w14:paraId="55897238" w14:textId="77777777" w:rsidR="00A96BEC" w:rsidRPr="00A96BEC" w:rsidRDefault="00A96BEC" w:rsidP="00A96BEC">
            <w:pPr>
              <w:spacing w:before="40" w:after="40"/>
              <w:jc w:val="left"/>
            </w:pPr>
            <w:r w:rsidRPr="00A96BEC">
              <w:t>Green</w:t>
            </w:r>
          </w:p>
        </w:tc>
        <w:tc>
          <w:tcPr>
            <w:tcW w:w="2715" w:type="dxa"/>
          </w:tcPr>
          <w:p w14:paraId="14EFA2B7" w14:textId="77777777" w:rsidR="00A96BEC" w:rsidRPr="00A96BEC" w:rsidRDefault="00A96BEC" w:rsidP="00A96BEC">
            <w:pPr>
              <w:spacing w:before="40" w:after="40"/>
              <w:jc w:val="left"/>
            </w:pPr>
            <w:r w:rsidRPr="00A96BEC">
              <w:t>White</w:t>
            </w:r>
          </w:p>
        </w:tc>
      </w:tr>
      <w:tr w:rsidR="00A96BEC" w:rsidRPr="00A96BEC" w14:paraId="2B60D990" w14:textId="77777777" w:rsidTr="0061125E">
        <w:trPr>
          <w:jc w:val="center"/>
        </w:trPr>
        <w:tc>
          <w:tcPr>
            <w:tcW w:w="959" w:type="dxa"/>
          </w:tcPr>
          <w:p w14:paraId="29271AC2" w14:textId="77777777" w:rsidR="00A96BEC" w:rsidRPr="00A96BEC" w:rsidRDefault="00A96BEC" w:rsidP="00A96BEC">
            <w:pPr>
              <w:spacing w:before="40" w:after="40"/>
              <w:jc w:val="left"/>
            </w:pPr>
            <w:r w:rsidRPr="00A96BEC">
              <w:t>6</w:t>
            </w:r>
          </w:p>
        </w:tc>
        <w:tc>
          <w:tcPr>
            <w:tcW w:w="2551" w:type="dxa"/>
          </w:tcPr>
          <w:p w14:paraId="5C3A5DB7" w14:textId="77777777" w:rsidR="00A96BEC" w:rsidRPr="00A96BEC" w:rsidRDefault="00A96BEC" w:rsidP="00A96BEC">
            <w:pPr>
              <w:spacing w:before="40" w:after="40"/>
              <w:jc w:val="left"/>
            </w:pPr>
            <w:r w:rsidRPr="00A96BEC">
              <w:t>Blue</w:t>
            </w:r>
          </w:p>
        </w:tc>
        <w:tc>
          <w:tcPr>
            <w:tcW w:w="2297" w:type="dxa"/>
          </w:tcPr>
          <w:p w14:paraId="462A1C22" w14:textId="77777777" w:rsidR="00A96BEC" w:rsidRPr="00A96BEC" w:rsidRDefault="00A96BEC" w:rsidP="00A96BEC">
            <w:pPr>
              <w:spacing w:before="40" w:after="40"/>
              <w:jc w:val="left"/>
            </w:pPr>
            <w:r w:rsidRPr="00A96BEC">
              <w:t>Retroreflective White</w:t>
            </w:r>
          </w:p>
        </w:tc>
        <w:tc>
          <w:tcPr>
            <w:tcW w:w="2715" w:type="dxa"/>
          </w:tcPr>
          <w:p w14:paraId="58861858" w14:textId="77777777" w:rsidR="00A96BEC" w:rsidRPr="00A96BEC" w:rsidRDefault="00A96BEC" w:rsidP="00A96BEC">
            <w:pPr>
              <w:spacing w:before="40" w:after="40"/>
              <w:jc w:val="left"/>
            </w:pPr>
            <w:r w:rsidRPr="00A96BEC">
              <w:t>Black</w:t>
            </w:r>
          </w:p>
        </w:tc>
      </w:tr>
      <w:tr w:rsidR="00A96BEC" w:rsidRPr="00A96BEC" w14:paraId="04963EFD" w14:textId="77777777" w:rsidTr="0061125E">
        <w:trPr>
          <w:jc w:val="center"/>
        </w:trPr>
        <w:tc>
          <w:tcPr>
            <w:tcW w:w="959" w:type="dxa"/>
          </w:tcPr>
          <w:p w14:paraId="3D872AE0" w14:textId="77777777" w:rsidR="00A96BEC" w:rsidRPr="00A96BEC" w:rsidRDefault="00A96BEC" w:rsidP="00A96BEC">
            <w:pPr>
              <w:spacing w:before="40" w:after="40"/>
              <w:jc w:val="left"/>
            </w:pPr>
            <w:r w:rsidRPr="00A96BEC">
              <w:t>7</w:t>
            </w:r>
          </w:p>
        </w:tc>
        <w:tc>
          <w:tcPr>
            <w:tcW w:w="2551" w:type="dxa"/>
          </w:tcPr>
          <w:p w14:paraId="0584AABF" w14:textId="77777777" w:rsidR="00A96BEC" w:rsidRPr="00A96BEC" w:rsidRDefault="00A96BEC" w:rsidP="00A96BEC">
            <w:pPr>
              <w:spacing w:before="40" w:after="40"/>
              <w:jc w:val="left"/>
            </w:pPr>
            <w:r w:rsidRPr="00A96BEC">
              <w:t>Magenta</w:t>
            </w:r>
          </w:p>
        </w:tc>
        <w:tc>
          <w:tcPr>
            <w:tcW w:w="2297" w:type="dxa"/>
          </w:tcPr>
          <w:p w14:paraId="4D970CEB" w14:textId="77777777" w:rsidR="00A96BEC" w:rsidRPr="00A96BEC" w:rsidRDefault="00A96BEC" w:rsidP="00A96BEC">
            <w:pPr>
              <w:spacing w:before="40" w:after="40"/>
              <w:jc w:val="left"/>
            </w:pPr>
            <w:r w:rsidRPr="00A96BEC">
              <w:t>Retroreflective White</w:t>
            </w:r>
          </w:p>
        </w:tc>
        <w:tc>
          <w:tcPr>
            <w:tcW w:w="2715" w:type="dxa"/>
          </w:tcPr>
          <w:p w14:paraId="36D781AB" w14:textId="77777777" w:rsidR="00A96BEC" w:rsidRPr="00A96BEC" w:rsidRDefault="00A96BEC" w:rsidP="00A96BEC">
            <w:pPr>
              <w:spacing w:before="40" w:after="40"/>
              <w:jc w:val="left"/>
            </w:pPr>
            <w:r w:rsidRPr="00A96BEC">
              <w:t>Black</w:t>
            </w:r>
          </w:p>
        </w:tc>
      </w:tr>
      <w:tr w:rsidR="00A96BEC" w:rsidRPr="00A96BEC" w14:paraId="15C77CC3" w14:textId="77777777" w:rsidTr="0061125E">
        <w:trPr>
          <w:jc w:val="center"/>
        </w:trPr>
        <w:tc>
          <w:tcPr>
            <w:tcW w:w="959" w:type="dxa"/>
          </w:tcPr>
          <w:p w14:paraId="12FB166D" w14:textId="77777777" w:rsidR="00A96BEC" w:rsidRPr="00A96BEC" w:rsidRDefault="00A96BEC" w:rsidP="00A96BEC">
            <w:pPr>
              <w:spacing w:before="40" w:after="40"/>
              <w:jc w:val="left"/>
            </w:pPr>
            <w:r w:rsidRPr="00A96BEC">
              <w:t>8</w:t>
            </w:r>
          </w:p>
        </w:tc>
        <w:tc>
          <w:tcPr>
            <w:tcW w:w="2551" w:type="dxa"/>
          </w:tcPr>
          <w:p w14:paraId="45981503" w14:textId="77777777" w:rsidR="00A96BEC" w:rsidRPr="00A96BEC" w:rsidRDefault="00A96BEC" w:rsidP="00A96BEC">
            <w:pPr>
              <w:spacing w:before="40" w:after="40"/>
              <w:jc w:val="left"/>
            </w:pPr>
            <w:r w:rsidRPr="00A96BEC">
              <w:t>Red</w:t>
            </w:r>
          </w:p>
        </w:tc>
        <w:tc>
          <w:tcPr>
            <w:tcW w:w="2297" w:type="dxa"/>
          </w:tcPr>
          <w:p w14:paraId="766ADD84" w14:textId="77777777" w:rsidR="00A96BEC" w:rsidRPr="00A96BEC" w:rsidRDefault="00A96BEC" w:rsidP="00A96BEC">
            <w:pPr>
              <w:spacing w:before="40" w:after="40"/>
              <w:jc w:val="left"/>
            </w:pPr>
            <w:r w:rsidRPr="00A96BEC">
              <w:t>Retroreflective White</w:t>
            </w:r>
          </w:p>
        </w:tc>
        <w:tc>
          <w:tcPr>
            <w:tcW w:w="2715" w:type="dxa"/>
          </w:tcPr>
          <w:p w14:paraId="7CC11174" w14:textId="77777777" w:rsidR="00A96BEC" w:rsidRPr="00A96BEC" w:rsidRDefault="00A96BEC" w:rsidP="00A96BEC">
            <w:pPr>
              <w:spacing w:before="40" w:after="40"/>
              <w:jc w:val="left"/>
            </w:pPr>
            <w:r w:rsidRPr="00A96BEC">
              <w:t>Black</w:t>
            </w:r>
          </w:p>
        </w:tc>
      </w:tr>
      <w:tr w:rsidR="00A96BEC" w:rsidRPr="00A96BEC" w14:paraId="3DC0500C" w14:textId="77777777" w:rsidTr="0061125E">
        <w:trPr>
          <w:jc w:val="center"/>
        </w:trPr>
        <w:tc>
          <w:tcPr>
            <w:tcW w:w="959" w:type="dxa"/>
          </w:tcPr>
          <w:p w14:paraId="210A14CA" w14:textId="77777777" w:rsidR="00A96BEC" w:rsidRPr="00A96BEC" w:rsidRDefault="00A96BEC" w:rsidP="00A96BEC">
            <w:pPr>
              <w:spacing w:before="40" w:after="40"/>
              <w:jc w:val="left"/>
            </w:pPr>
            <w:r w:rsidRPr="00A96BEC">
              <w:t>9</w:t>
            </w:r>
          </w:p>
        </w:tc>
        <w:tc>
          <w:tcPr>
            <w:tcW w:w="2551" w:type="dxa"/>
          </w:tcPr>
          <w:p w14:paraId="1ACC5BF5" w14:textId="77777777" w:rsidR="00A96BEC" w:rsidRPr="00A96BEC" w:rsidRDefault="00A96BEC" w:rsidP="00A96BEC">
            <w:pPr>
              <w:spacing w:before="40" w:after="40"/>
              <w:jc w:val="left"/>
            </w:pPr>
            <w:r w:rsidRPr="00A96BEC">
              <w:t>Maroon</w:t>
            </w:r>
          </w:p>
        </w:tc>
        <w:tc>
          <w:tcPr>
            <w:tcW w:w="2297" w:type="dxa"/>
          </w:tcPr>
          <w:p w14:paraId="2CF07FED" w14:textId="77777777" w:rsidR="00A96BEC" w:rsidRPr="00A96BEC" w:rsidRDefault="00A96BEC" w:rsidP="00A96BEC">
            <w:pPr>
              <w:spacing w:before="40" w:after="40"/>
              <w:jc w:val="left"/>
            </w:pPr>
            <w:r w:rsidRPr="00A96BEC">
              <w:t>Retroreflective White</w:t>
            </w:r>
          </w:p>
        </w:tc>
        <w:tc>
          <w:tcPr>
            <w:tcW w:w="2715" w:type="dxa"/>
          </w:tcPr>
          <w:p w14:paraId="21686A3C" w14:textId="77777777" w:rsidR="00A96BEC" w:rsidRPr="00A96BEC" w:rsidRDefault="00A96BEC" w:rsidP="00A96BEC">
            <w:pPr>
              <w:spacing w:before="40" w:after="40"/>
              <w:jc w:val="left"/>
            </w:pPr>
            <w:r w:rsidRPr="00A96BEC">
              <w:t>Black</w:t>
            </w:r>
          </w:p>
        </w:tc>
      </w:tr>
      <w:tr w:rsidR="00A96BEC" w:rsidRPr="00A96BEC" w14:paraId="66EB30E1" w14:textId="77777777" w:rsidTr="0061125E">
        <w:trPr>
          <w:jc w:val="center"/>
        </w:trPr>
        <w:tc>
          <w:tcPr>
            <w:tcW w:w="959" w:type="dxa"/>
          </w:tcPr>
          <w:p w14:paraId="15CBA471" w14:textId="77777777" w:rsidR="00A96BEC" w:rsidRPr="00A96BEC" w:rsidRDefault="00A96BEC" w:rsidP="00A96BEC">
            <w:pPr>
              <w:spacing w:before="40" w:after="40"/>
              <w:jc w:val="left"/>
            </w:pPr>
            <w:r w:rsidRPr="00A96BEC">
              <w:t>10</w:t>
            </w:r>
          </w:p>
        </w:tc>
        <w:tc>
          <w:tcPr>
            <w:tcW w:w="2551" w:type="dxa"/>
          </w:tcPr>
          <w:p w14:paraId="407052DA" w14:textId="77777777" w:rsidR="00A96BEC" w:rsidRPr="00A96BEC" w:rsidRDefault="00A96BEC" w:rsidP="00A96BEC">
            <w:pPr>
              <w:spacing w:before="40" w:after="40"/>
              <w:jc w:val="left"/>
            </w:pPr>
            <w:r w:rsidRPr="00A96BEC">
              <w:t>Green</w:t>
            </w:r>
          </w:p>
        </w:tc>
        <w:tc>
          <w:tcPr>
            <w:tcW w:w="2297" w:type="dxa"/>
          </w:tcPr>
          <w:p w14:paraId="302739D5" w14:textId="77777777" w:rsidR="00A96BEC" w:rsidRPr="00A96BEC" w:rsidRDefault="00A96BEC" w:rsidP="00A96BEC">
            <w:pPr>
              <w:spacing w:before="40" w:after="40"/>
              <w:jc w:val="left"/>
            </w:pPr>
            <w:r w:rsidRPr="00A96BEC">
              <w:t>Retroreflective White</w:t>
            </w:r>
          </w:p>
        </w:tc>
        <w:tc>
          <w:tcPr>
            <w:tcW w:w="2715" w:type="dxa"/>
          </w:tcPr>
          <w:p w14:paraId="6BE2628A" w14:textId="77777777" w:rsidR="00A96BEC" w:rsidRPr="00A96BEC" w:rsidRDefault="00A96BEC" w:rsidP="00A96BEC">
            <w:pPr>
              <w:spacing w:before="40" w:after="40"/>
              <w:jc w:val="left"/>
            </w:pPr>
            <w:r w:rsidRPr="00A96BEC">
              <w:t>Black</w:t>
            </w:r>
          </w:p>
        </w:tc>
      </w:tr>
      <w:tr w:rsidR="00A96BEC" w:rsidRPr="00A96BEC" w14:paraId="76FAF5A4" w14:textId="77777777" w:rsidTr="0061125E">
        <w:trPr>
          <w:jc w:val="center"/>
        </w:trPr>
        <w:tc>
          <w:tcPr>
            <w:tcW w:w="959" w:type="dxa"/>
          </w:tcPr>
          <w:p w14:paraId="67BF258A" w14:textId="77777777" w:rsidR="00A96BEC" w:rsidRPr="00A96BEC" w:rsidRDefault="00A96BEC" w:rsidP="00A96BEC">
            <w:pPr>
              <w:spacing w:before="40" w:after="40"/>
              <w:jc w:val="left"/>
            </w:pPr>
            <w:r w:rsidRPr="00A96BEC">
              <w:t>11</w:t>
            </w:r>
          </w:p>
        </w:tc>
        <w:tc>
          <w:tcPr>
            <w:tcW w:w="2551" w:type="dxa"/>
          </w:tcPr>
          <w:p w14:paraId="2B101E5D" w14:textId="77777777" w:rsidR="00A96BEC" w:rsidRPr="00A96BEC" w:rsidRDefault="00A96BEC" w:rsidP="00A96BEC">
            <w:pPr>
              <w:spacing w:before="40" w:after="40"/>
              <w:jc w:val="left"/>
            </w:pPr>
            <w:r w:rsidRPr="00A96BEC">
              <w:t>Green</w:t>
            </w:r>
          </w:p>
        </w:tc>
        <w:tc>
          <w:tcPr>
            <w:tcW w:w="2297" w:type="dxa"/>
          </w:tcPr>
          <w:p w14:paraId="24699999" w14:textId="77777777" w:rsidR="00A96BEC" w:rsidRPr="00A96BEC" w:rsidRDefault="00A96BEC" w:rsidP="00A96BEC">
            <w:pPr>
              <w:spacing w:before="40" w:after="40"/>
              <w:jc w:val="left"/>
            </w:pPr>
            <w:r w:rsidRPr="00A96BEC">
              <w:t>Retroreflective Yellow</w:t>
            </w:r>
          </w:p>
        </w:tc>
        <w:tc>
          <w:tcPr>
            <w:tcW w:w="2715" w:type="dxa"/>
          </w:tcPr>
          <w:p w14:paraId="023644D3" w14:textId="77777777" w:rsidR="00A96BEC" w:rsidRPr="00A96BEC" w:rsidRDefault="00A96BEC" w:rsidP="00A96BEC">
            <w:pPr>
              <w:spacing w:before="40" w:after="40"/>
              <w:jc w:val="left"/>
            </w:pPr>
            <w:r w:rsidRPr="00A96BEC">
              <w:t>Black</w:t>
            </w:r>
          </w:p>
        </w:tc>
      </w:tr>
    </w:tbl>
    <w:p w14:paraId="14AE8E1E" w14:textId="77777777" w:rsidR="00A96BEC" w:rsidRPr="00A96BEC" w:rsidRDefault="00A96BEC" w:rsidP="00A96BEC">
      <w:pPr>
        <w:spacing w:before="80"/>
        <w:ind w:left="426"/>
      </w:pPr>
      <w:r w:rsidRPr="00A96BEC">
        <w:t>The Piping Shrike emblem will appear after the last letter and before the first number.</w:t>
      </w:r>
    </w:p>
    <w:p w14:paraId="078ED0EB" w14:textId="77777777" w:rsidR="00A96BEC" w:rsidRPr="00A96BEC" w:rsidRDefault="00A96BEC" w:rsidP="00A96BEC">
      <w:pPr>
        <w:spacing w:after="0" w:line="240" w:lineRule="auto"/>
        <w:jc w:val="left"/>
        <w:rPr>
          <w:b/>
        </w:rPr>
      </w:pPr>
      <w:r w:rsidRPr="00A96BEC">
        <w:rPr>
          <w:b/>
        </w:rPr>
        <w:br w:type="page"/>
      </w:r>
    </w:p>
    <w:p w14:paraId="0CF18DCF" w14:textId="77777777" w:rsidR="00A96BEC" w:rsidRPr="00A96BEC" w:rsidRDefault="00A96BEC" w:rsidP="00A96BEC">
      <w:pPr>
        <w:ind w:left="426" w:hanging="426"/>
        <w:rPr>
          <w:b/>
        </w:rPr>
      </w:pPr>
      <w:r w:rsidRPr="00A96BEC">
        <w:rPr>
          <w:b/>
        </w:rPr>
        <w:lastRenderedPageBreak/>
        <w:t>4.1</w:t>
      </w:r>
      <w:r w:rsidRPr="00A96BEC">
        <w:rPr>
          <w:b/>
        </w:rPr>
        <w:tab/>
        <w:t>Standard Personalised</w:t>
      </w:r>
    </w:p>
    <w:tbl>
      <w:tblPr>
        <w:tblW w:w="0" w:type="auto"/>
        <w:jc w:val="center"/>
        <w:tblLook w:val="04A0" w:firstRow="1" w:lastRow="0" w:firstColumn="1" w:lastColumn="0" w:noHBand="0" w:noVBand="1"/>
      </w:tblPr>
      <w:tblGrid>
        <w:gridCol w:w="2518"/>
        <w:gridCol w:w="738"/>
        <w:gridCol w:w="3231"/>
        <w:gridCol w:w="738"/>
        <w:gridCol w:w="1247"/>
        <w:gridCol w:w="55"/>
      </w:tblGrid>
      <w:tr w:rsidR="00A96BEC" w:rsidRPr="00A96BEC" w14:paraId="067BC138" w14:textId="77777777" w:rsidTr="0061125E">
        <w:trPr>
          <w:gridAfter w:val="1"/>
          <w:wAfter w:w="55" w:type="dxa"/>
          <w:jc w:val="center"/>
        </w:trPr>
        <w:tc>
          <w:tcPr>
            <w:tcW w:w="2518" w:type="dxa"/>
            <w:vAlign w:val="center"/>
          </w:tcPr>
          <w:p w14:paraId="29D9E7C9" w14:textId="77777777" w:rsidR="00A96BEC" w:rsidRPr="00A96BEC" w:rsidRDefault="00A96BEC" w:rsidP="00A96BEC">
            <w:pPr>
              <w:jc w:val="left"/>
              <w:rPr>
                <w:b/>
                <w:u w:val="single"/>
              </w:rPr>
            </w:pPr>
          </w:p>
        </w:tc>
        <w:tc>
          <w:tcPr>
            <w:tcW w:w="3969" w:type="dxa"/>
            <w:gridSpan w:val="2"/>
            <w:vAlign w:val="center"/>
          </w:tcPr>
          <w:p w14:paraId="279DDC98" w14:textId="77777777" w:rsidR="00A96BEC" w:rsidRPr="00A96BEC" w:rsidRDefault="00A96BEC" w:rsidP="00A96BEC">
            <w:pPr>
              <w:jc w:val="center"/>
            </w:pPr>
            <w:r w:rsidRPr="00A96BEC">
              <w:t>371 ± 1.0mm</w:t>
            </w:r>
          </w:p>
        </w:tc>
        <w:tc>
          <w:tcPr>
            <w:tcW w:w="1985" w:type="dxa"/>
            <w:gridSpan w:val="2"/>
            <w:vAlign w:val="center"/>
          </w:tcPr>
          <w:p w14:paraId="6E246D23" w14:textId="77777777" w:rsidR="00A96BEC" w:rsidRPr="00A96BEC" w:rsidRDefault="00A96BEC" w:rsidP="00A96BEC">
            <w:pPr>
              <w:jc w:val="left"/>
              <w:rPr>
                <w:b/>
                <w:u w:val="single"/>
              </w:rPr>
            </w:pPr>
          </w:p>
        </w:tc>
      </w:tr>
      <w:tr w:rsidR="00A96BEC" w:rsidRPr="00A96BEC" w14:paraId="61D039BF" w14:textId="77777777" w:rsidTr="0061125E">
        <w:trPr>
          <w:gridAfter w:val="1"/>
          <w:wAfter w:w="55" w:type="dxa"/>
          <w:jc w:val="center"/>
        </w:trPr>
        <w:tc>
          <w:tcPr>
            <w:tcW w:w="2518" w:type="dxa"/>
            <w:vAlign w:val="center"/>
          </w:tcPr>
          <w:p w14:paraId="54B02B3A" w14:textId="77777777" w:rsidR="00A96BEC" w:rsidRPr="00A96BEC" w:rsidRDefault="00A96BEC" w:rsidP="00A96BEC">
            <w:pPr>
              <w:jc w:val="left"/>
            </w:pPr>
            <w:r w:rsidRPr="00A96BEC">
              <w:t>Aluminium Embossed</w:t>
            </w:r>
          </w:p>
        </w:tc>
        <w:tc>
          <w:tcPr>
            <w:tcW w:w="3969" w:type="dxa"/>
            <w:gridSpan w:val="2"/>
            <w:vMerge w:val="restart"/>
            <w:vAlign w:val="center"/>
          </w:tcPr>
          <w:p w14:paraId="05773E85" w14:textId="77777777" w:rsidR="00A96BEC" w:rsidRPr="00A96BEC" w:rsidRDefault="00A96BEC" w:rsidP="00A96BEC">
            <w:pPr>
              <w:jc w:val="left"/>
              <w:rPr>
                <w:b/>
                <w:u w:val="single"/>
              </w:rPr>
            </w:pPr>
            <w:r w:rsidRPr="00A96BEC">
              <w:rPr>
                <w:noProof/>
              </w:rPr>
              <w:drawing>
                <wp:anchor distT="0" distB="0" distL="114300" distR="114300" simplePos="0" relativeHeight="251696128" behindDoc="0" locked="0" layoutInCell="1" allowOverlap="1" wp14:anchorId="7AA11679" wp14:editId="68ACA5F0">
                  <wp:simplePos x="0" y="0"/>
                  <wp:positionH relativeFrom="column">
                    <wp:posOffset>520700</wp:posOffset>
                  </wp:positionH>
                  <wp:positionV relativeFrom="paragraph">
                    <wp:posOffset>-435610</wp:posOffset>
                  </wp:positionV>
                  <wp:extent cx="1324610" cy="476885"/>
                  <wp:effectExtent l="0" t="0" r="8890" b="0"/>
                  <wp:wrapTopAndBottom/>
                  <wp:docPr id="1199958410" name="Picture 42" descr="A yellow sign with green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9958410" name="Picture 42" descr="A yellow sign with green letters&#10;&#10;Description automatically generated"/>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324610" cy="47688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985" w:type="dxa"/>
            <w:gridSpan w:val="2"/>
            <w:vAlign w:val="center"/>
          </w:tcPr>
          <w:p w14:paraId="4AA61DC0" w14:textId="77777777" w:rsidR="00A96BEC" w:rsidRPr="00A96BEC" w:rsidRDefault="00A96BEC" w:rsidP="00A96BEC">
            <w:pPr>
              <w:jc w:val="left"/>
            </w:pPr>
            <w:r w:rsidRPr="00A96BEC">
              <w:t>133 ± 1.0mm</w:t>
            </w:r>
          </w:p>
        </w:tc>
      </w:tr>
      <w:tr w:rsidR="00A96BEC" w:rsidRPr="00A96BEC" w14:paraId="2FDADA7A" w14:textId="77777777" w:rsidTr="0061125E">
        <w:trPr>
          <w:gridAfter w:val="1"/>
          <w:wAfter w:w="55" w:type="dxa"/>
          <w:jc w:val="center"/>
        </w:trPr>
        <w:tc>
          <w:tcPr>
            <w:tcW w:w="2518" w:type="dxa"/>
            <w:vAlign w:val="center"/>
          </w:tcPr>
          <w:p w14:paraId="0C443CEA" w14:textId="77777777" w:rsidR="00A96BEC" w:rsidRPr="00A96BEC" w:rsidRDefault="00A96BEC" w:rsidP="00A96BEC">
            <w:pPr>
              <w:jc w:val="left"/>
            </w:pPr>
          </w:p>
        </w:tc>
        <w:tc>
          <w:tcPr>
            <w:tcW w:w="3969" w:type="dxa"/>
            <w:gridSpan w:val="2"/>
            <w:vMerge/>
            <w:vAlign w:val="center"/>
          </w:tcPr>
          <w:p w14:paraId="30E19F65" w14:textId="77777777" w:rsidR="00A96BEC" w:rsidRPr="00A96BEC" w:rsidRDefault="00A96BEC" w:rsidP="00A96BEC">
            <w:pPr>
              <w:jc w:val="left"/>
              <w:rPr>
                <w:b/>
                <w:u w:val="single"/>
              </w:rPr>
            </w:pPr>
          </w:p>
        </w:tc>
        <w:tc>
          <w:tcPr>
            <w:tcW w:w="1985" w:type="dxa"/>
            <w:gridSpan w:val="2"/>
            <w:vAlign w:val="center"/>
          </w:tcPr>
          <w:p w14:paraId="5AACBCFB" w14:textId="77777777" w:rsidR="00A96BEC" w:rsidRPr="00A96BEC" w:rsidRDefault="00A96BEC" w:rsidP="00A96BEC">
            <w:pPr>
              <w:jc w:val="left"/>
              <w:rPr>
                <w:b/>
                <w:u w:val="single"/>
              </w:rPr>
            </w:pPr>
          </w:p>
        </w:tc>
      </w:tr>
      <w:tr w:rsidR="00A96BEC" w:rsidRPr="00A96BEC" w14:paraId="44D202D5" w14:textId="77777777" w:rsidTr="00611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3256" w:type="dxa"/>
            <w:gridSpan w:val="2"/>
          </w:tcPr>
          <w:p w14:paraId="79FC465F" w14:textId="77777777" w:rsidR="00A96BEC" w:rsidRPr="00A96BEC" w:rsidRDefault="00A96BEC" w:rsidP="00A96BEC">
            <w:pPr>
              <w:spacing w:before="40" w:after="40"/>
              <w:jc w:val="left"/>
              <w:rPr>
                <w:b/>
                <w:bCs/>
              </w:rPr>
            </w:pPr>
          </w:p>
        </w:tc>
        <w:tc>
          <w:tcPr>
            <w:tcW w:w="3969" w:type="dxa"/>
            <w:gridSpan w:val="2"/>
          </w:tcPr>
          <w:p w14:paraId="5E24925C" w14:textId="77777777" w:rsidR="00A96BEC" w:rsidRPr="00A96BEC" w:rsidRDefault="00A96BEC" w:rsidP="00A96BEC">
            <w:pPr>
              <w:spacing w:before="40" w:after="40"/>
              <w:jc w:val="left"/>
              <w:rPr>
                <w:b/>
                <w:bCs/>
              </w:rPr>
            </w:pPr>
            <w:r w:rsidRPr="00A96BEC">
              <w:rPr>
                <w:b/>
                <w:bCs/>
              </w:rPr>
              <w:t>Motor Vehicles and Trailers other than Motor Bikes and Non-Standard Trailers</w:t>
            </w:r>
          </w:p>
        </w:tc>
        <w:tc>
          <w:tcPr>
            <w:tcW w:w="1297" w:type="dxa"/>
            <w:gridSpan w:val="2"/>
          </w:tcPr>
          <w:p w14:paraId="3C0FCA55" w14:textId="77777777" w:rsidR="00A96BEC" w:rsidRPr="00A96BEC" w:rsidRDefault="00A96BEC" w:rsidP="00A96BEC">
            <w:pPr>
              <w:spacing w:before="40" w:after="40"/>
              <w:jc w:val="left"/>
              <w:rPr>
                <w:b/>
                <w:bCs/>
              </w:rPr>
            </w:pPr>
            <w:r w:rsidRPr="00A96BEC">
              <w:rPr>
                <w:b/>
                <w:bCs/>
              </w:rPr>
              <w:t>Motor Bikes</w:t>
            </w:r>
          </w:p>
        </w:tc>
      </w:tr>
      <w:tr w:rsidR="00A96BEC" w:rsidRPr="00A96BEC" w14:paraId="7CA3F7BA" w14:textId="77777777" w:rsidTr="00611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3256" w:type="dxa"/>
            <w:gridSpan w:val="2"/>
          </w:tcPr>
          <w:p w14:paraId="47C38B0E" w14:textId="77777777" w:rsidR="00A96BEC" w:rsidRPr="00A96BEC" w:rsidRDefault="00A96BEC" w:rsidP="00A96BEC">
            <w:pPr>
              <w:spacing w:before="40" w:after="40"/>
              <w:jc w:val="left"/>
            </w:pPr>
            <w:r w:rsidRPr="00A96BEC">
              <w:t>Height of figure or letter</w:t>
            </w:r>
          </w:p>
        </w:tc>
        <w:tc>
          <w:tcPr>
            <w:tcW w:w="3969" w:type="dxa"/>
            <w:gridSpan w:val="2"/>
          </w:tcPr>
          <w:p w14:paraId="33BA8495" w14:textId="77777777" w:rsidR="00A96BEC" w:rsidRPr="00A96BEC" w:rsidRDefault="00A96BEC" w:rsidP="00A96BEC">
            <w:pPr>
              <w:spacing w:before="40" w:after="40"/>
              <w:jc w:val="left"/>
            </w:pPr>
            <w:r w:rsidRPr="00A96BEC">
              <w:t>70-72mm</w:t>
            </w:r>
          </w:p>
        </w:tc>
        <w:tc>
          <w:tcPr>
            <w:tcW w:w="1297" w:type="dxa"/>
            <w:gridSpan w:val="2"/>
          </w:tcPr>
          <w:p w14:paraId="157D2292" w14:textId="77777777" w:rsidR="00A96BEC" w:rsidRPr="00A96BEC" w:rsidRDefault="00A96BEC" w:rsidP="00A96BEC">
            <w:pPr>
              <w:spacing w:before="40" w:after="40"/>
              <w:jc w:val="left"/>
            </w:pPr>
            <w:r w:rsidRPr="00A96BEC">
              <w:t>50mm</w:t>
            </w:r>
          </w:p>
        </w:tc>
      </w:tr>
      <w:tr w:rsidR="00A96BEC" w:rsidRPr="00A96BEC" w14:paraId="672F08BD" w14:textId="77777777" w:rsidTr="00611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3256" w:type="dxa"/>
            <w:gridSpan w:val="2"/>
          </w:tcPr>
          <w:p w14:paraId="39639FB8" w14:textId="77777777" w:rsidR="00A96BEC" w:rsidRPr="00A96BEC" w:rsidRDefault="00A96BEC" w:rsidP="00A96BEC">
            <w:pPr>
              <w:spacing w:before="40" w:after="40"/>
              <w:jc w:val="left"/>
            </w:pPr>
            <w:r w:rsidRPr="00A96BEC">
              <w:t>Width of every line in each figure or letter</w:t>
            </w:r>
          </w:p>
        </w:tc>
        <w:tc>
          <w:tcPr>
            <w:tcW w:w="3969" w:type="dxa"/>
            <w:gridSpan w:val="2"/>
          </w:tcPr>
          <w:p w14:paraId="3DF32724" w14:textId="77777777" w:rsidR="00A96BEC" w:rsidRPr="00A96BEC" w:rsidRDefault="00A96BEC" w:rsidP="00A96BEC">
            <w:pPr>
              <w:spacing w:before="40" w:after="40"/>
              <w:jc w:val="left"/>
            </w:pPr>
            <w:r w:rsidRPr="00A96BEC">
              <w:t>10-12mm</w:t>
            </w:r>
          </w:p>
        </w:tc>
        <w:tc>
          <w:tcPr>
            <w:tcW w:w="1297" w:type="dxa"/>
            <w:gridSpan w:val="2"/>
          </w:tcPr>
          <w:p w14:paraId="34316CFE" w14:textId="77777777" w:rsidR="00A96BEC" w:rsidRPr="00A96BEC" w:rsidRDefault="00A96BEC" w:rsidP="00A96BEC">
            <w:pPr>
              <w:spacing w:before="40" w:after="40"/>
              <w:jc w:val="left"/>
            </w:pPr>
            <w:r w:rsidRPr="00A96BEC">
              <w:t>6mm</w:t>
            </w:r>
          </w:p>
        </w:tc>
      </w:tr>
    </w:tbl>
    <w:p w14:paraId="126F2AE8" w14:textId="77777777" w:rsidR="00A96BEC" w:rsidRPr="00A96BEC" w:rsidRDefault="00A96BEC" w:rsidP="00A96BEC">
      <w:pPr>
        <w:spacing w:before="80"/>
        <w:ind w:left="425"/>
      </w:pPr>
      <w:r w:rsidRPr="00A96BEC">
        <w:t>The dimensions of a motor bike plate must be 252mm ± 1.0mm in length and 98mm ± 1.0mm in height.</w:t>
      </w:r>
    </w:p>
    <w:p w14:paraId="4DCDBD81" w14:textId="77777777" w:rsidR="00A96BEC" w:rsidRPr="00A96BEC" w:rsidRDefault="00A96BEC" w:rsidP="00A96BEC">
      <w:pPr>
        <w:ind w:left="426" w:hanging="426"/>
        <w:rPr>
          <w:b/>
        </w:rPr>
      </w:pPr>
      <w:r w:rsidRPr="00A96BEC">
        <w:rPr>
          <w:b/>
        </w:rPr>
        <w:t>4.2</w:t>
      </w:r>
      <w:r w:rsidRPr="00A96BEC">
        <w:rPr>
          <w:b/>
        </w:rPr>
        <w:tab/>
        <w:t>Slim Personalised</w:t>
      </w:r>
    </w:p>
    <w:tbl>
      <w:tblPr>
        <w:tblW w:w="0" w:type="auto"/>
        <w:jc w:val="center"/>
        <w:tblLook w:val="04A0" w:firstRow="1" w:lastRow="0" w:firstColumn="1" w:lastColumn="0" w:noHBand="0" w:noVBand="1"/>
      </w:tblPr>
      <w:tblGrid>
        <w:gridCol w:w="2518"/>
        <w:gridCol w:w="738"/>
        <w:gridCol w:w="2976"/>
        <w:gridCol w:w="255"/>
        <w:gridCol w:w="1985"/>
        <w:gridCol w:w="55"/>
      </w:tblGrid>
      <w:tr w:rsidR="00A96BEC" w:rsidRPr="00A96BEC" w14:paraId="7FB01487" w14:textId="77777777" w:rsidTr="0061125E">
        <w:trPr>
          <w:gridAfter w:val="1"/>
          <w:wAfter w:w="55" w:type="dxa"/>
          <w:jc w:val="center"/>
        </w:trPr>
        <w:tc>
          <w:tcPr>
            <w:tcW w:w="2518" w:type="dxa"/>
            <w:vAlign w:val="center"/>
          </w:tcPr>
          <w:p w14:paraId="68EBD2AE" w14:textId="77777777" w:rsidR="00A96BEC" w:rsidRPr="00A96BEC" w:rsidRDefault="00A96BEC" w:rsidP="00A96BEC">
            <w:pPr>
              <w:jc w:val="left"/>
              <w:rPr>
                <w:b/>
                <w:u w:val="single"/>
              </w:rPr>
            </w:pPr>
          </w:p>
        </w:tc>
        <w:tc>
          <w:tcPr>
            <w:tcW w:w="3969" w:type="dxa"/>
            <w:gridSpan w:val="3"/>
            <w:vAlign w:val="center"/>
          </w:tcPr>
          <w:p w14:paraId="39FE4EBA" w14:textId="77777777" w:rsidR="00A96BEC" w:rsidRPr="00A96BEC" w:rsidRDefault="00A96BEC" w:rsidP="00A96BEC">
            <w:pPr>
              <w:jc w:val="center"/>
            </w:pPr>
            <w:r w:rsidRPr="00A96BEC">
              <w:t>371 ± 1.0mm</w:t>
            </w:r>
          </w:p>
        </w:tc>
        <w:tc>
          <w:tcPr>
            <w:tcW w:w="1985" w:type="dxa"/>
            <w:vAlign w:val="center"/>
          </w:tcPr>
          <w:p w14:paraId="6C1F1686" w14:textId="77777777" w:rsidR="00A96BEC" w:rsidRPr="00A96BEC" w:rsidRDefault="00A96BEC" w:rsidP="00A96BEC">
            <w:pPr>
              <w:jc w:val="left"/>
              <w:rPr>
                <w:b/>
                <w:u w:val="single"/>
              </w:rPr>
            </w:pPr>
          </w:p>
        </w:tc>
      </w:tr>
      <w:tr w:rsidR="00A96BEC" w:rsidRPr="00A96BEC" w14:paraId="3751E36B" w14:textId="77777777" w:rsidTr="0061125E">
        <w:trPr>
          <w:gridAfter w:val="1"/>
          <w:wAfter w:w="55" w:type="dxa"/>
          <w:jc w:val="center"/>
        </w:trPr>
        <w:tc>
          <w:tcPr>
            <w:tcW w:w="2518" w:type="dxa"/>
            <w:vAlign w:val="center"/>
          </w:tcPr>
          <w:p w14:paraId="21107701" w14:textId="77777777" w:rsidR="00A96BEC" w:rsidRPr="00A96BEC" w:rsidRDefault="00A96BEC" w:rsidP="00A96BEC">
            <w:pPr>
              <w:jc w:val="left"/>
            </w:pPr>
            <w:r w:rsidRPr="00A96BEC">
              <w:t>Aluminium Embossed</w:t>
            </w:r>
          </w:p>
        </w:tc>
        <w:tc>
          <w:tcPr>
            <w:tcW w:w="3969" w:type="dxa"/>
            <w:gridSpan w:val="3"/>
            <w:vMerge w:val="restart"/>
            <w:vAlign w:val="center"/>
          </w:tcPr>
          <w:p w14:paraId="0FB233DD" w14:textId="77777777" w:rsidR="00A96BEC" w:rsidRPr="00A96BEC" w:rsidRDefault="00A96BEC" w:rsidP="00A96BEC">
            <w:pPr>
              <w:jc w:val="left"/>
              <w:rPr>
                <w:bCs/>
              </w:rPr>
            </w:pPr>
            <w:r w:rsidRPr="00A96BEC">
              <w:rPr>
                <w:bCs/>
                <w:noProof/>
              </w:rPr>
              <w:drawing>
                <wp:anchor distT="0" distB="0" distL="114300" distR="114300" simplePos="0" relativeHeight="251697152" behindDoc="0" locked="0" layoutInCell="1" allowOverlap="1" wp14:anchorId="3434F5EC" wp14:editId="0BDAE8BA">
                  <wp:simplePos x="0" y="0"/>
                  <wp:positionH relativeFrom="column">
                    <wp:posOffset>515620</wp:posOffset>
                  </wp:positionH>
                  <wp:positionV relativeFrom="paragraph">
                    <wp:posOffset>-309245</wp:posOffset>
                  </wp:positionV>
                  <wp:extent cx="1335405" cy="398780"/>
                  <wp:effectExtent l="0" t="0" r="0" b="1270"/>
                  <wp:wrapTopAndBottom/>
                  <wp:docPr id="1676301982" name="Picture 41" descr="A yellow and green sign with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6301982" name="Picture 41" descr="A yellow and green sign with numbers&#10;&#10;Description automatically generated"/>
                          <pic:cNvPicPr>
                            <a:picLocks noChangeAspect="1" noChangeArrowheads="1"/>
                          </pic:cNvPicPr>
                        </pic:nvPicPr>
                        <pic:blipFill>
                          <a:blip r:embed="rId58" cstate="print">
                            <a:extLst>
                              <a:ext uri="{28A0092B-C50C-407E-A947-70E740481C1C}">
                                <a14:useLocalDpi xmlns:a14="http://schemas.microsoft.com/office/drawing/2010/main" val="0"/>
                              </a:ext>
                            </a:extLst>
                          </a:blip>
                          <a:srcRect t="4678" b="4678"/>
                          <a:stretch>
                            <a:fillRect/>
                          </a:stretch>
                        </pic:blipFill>
                        <pic:spPr bwMode="auto">
                          <a:xfrm>
                            <a:off x="0" y="0"/>
                            <a:ext cx="1335405" cy="39878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985" w:type="dxa"/>
            <w:vAlign w:val="center"/>
          </w:tcPr>
          <w:p w14:paraId="427C583D" w14:textId="77777777" w:rsidR="00A96BEC" w:rsidRPr="00A96BEC" w:rsidRDefault="00A96BEC" w:rsidP="00A96BEC">
            <w:pPr>
              <w:jc w:val="left"/>
            </w:pPr>
            <w:r w:rsidRPr="00A96BEC">
              <w:t>100 ± 1.0mm</w:t>
            </w:r>
          </w:p>
        </w:tc>
      </w:tr>
      <w:tr w:rsidR="00A96BEC" w:rsidRPr="00A96BEC" w14:paraId="18678131" w14:textId="77777777" w:rsidTr="0061125E">
        <w:trPr>
          <w:gridAfter w:val="1"/>
          <w:wAfter w:w="55" w:type="dxa"/>
          <w:jc w:val="center"/>
        </w:trPr>
        <w:tc>
          <w:tcPr>
            <w:tcW w:w="2518" w:type="dxa"/>
            <w:vAlign w:val="center"/>
          </w:tcPr>
          <w:p w14:paraId="5B8E4FBE" w14:textId="77777777" w:rsidR="00A96BEC" w:rsidRPr="00A96BEC" w:rsidRDefault="00A96BEC" w:rsidP="00A96BEC">
            <w:pPr>
              <w:jc w:val="left"/>
            </w:pPr>
          </w:p>
        </w:tc>
        <w:tc>
          <w:tcPr>
            <w:tcW w:w="3969" w:type="dxa"/>
            <w:gridSpan w:val="3"/>
            <w:vMerge/>
            <w:vAlign w:val="center"/>
          </w:tcPr>
          <w:p w14:paraId="7D961DFC" w14:textId="77777777" w:rsidR="00A96BEC" w:rsidRPr="00A96BEC" w:rsidRDefault="00A96BEC" w:rsidP="00A96BEC">
            <w:pPr>
              <w:jc w:val="left"/>
              <w:rPr>
                <w:b/>
                <w:u w:val="single"/>
              </w:rPr>
            </w:pPr>
          </w:p>
        </w:tc>
        <w:tc>
          <w:tcPr>
            <w:tcW w:w="1985" w:type="dxa"/>
            <w:vAlign w:val="center"/>
          </w:tcPr>
          <w:p w14:paraId="03095751" w14:textId="77777777" w:rsidR="00A96BEC" w:rsidRPr="00A96BEC" w:rsidRDefault="00A96BEC" w:rsidP="00A96BEC">
            <w:pPr>
              <w:jc w:val="left"/>
              <w:rPr>
                <w:b/>
                <w:u w:val="single"/>
              </w:rPr>
            </w:pPr>
          </w:p>
        </w:tc>
      </w:tr>
      <w:tr w:rsidR="00A96BEC" w:rsidRPr="00A96BEC" w14:paraId="0A98D900" w14:textId="77777777" w:rsidTr="00611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3256" w:type="dxa"/>
            <w:gridSpan w:val="2"/>
            <w:vAlign w:val="center"/>
          </w:tcPr>
          <w:p w14:paraId="55D3E235" w14:textId="77777777" w:rsidR="00A96BEC" w:rsidRPr="00A96BEC" w:rsidRDefault="00A96BEC" w:rsidP="00A96BEC">
            <w:pPr>
              <w:spacing w:before="40" w:after="40"/>
            </w:pPr>
          </w:p>
        </w:tc>
        <w:tc>
          <w:tcPr>
            <w:tcW w:w="2976" w:type="dxa"/>
            <w:vAlign w:val="center"/>
          </w:tcPr>
          <w:p w14:paraId="3C99FEF2" w14:textId="77777777" w:rsidR="00A96BEC" w:rsidRPr="00A96BEC" w:rsidRDefault="00A96BEC" w:rsidP="00A96BEC">
            <w:pPr>
              <w:spacing w:before="40" w:after="40"/>
              <w:jc w:val="center"/>
              <w:rPr>
                <w:b/>
                <w:bCs/>
              </w:rPr>
            </w:pPr>
            <w:r w:rsidRPr="00A96BEC">
              <w:rPr>
                <w:b/>
                <w:bCs/>
              </w:rPr>
              <w:t xml:space="preserve">Motor Vehicles other than </w:t>
            </w:r>
            <w:r w:rsidRPr="00A96BEC">
              <w:rPr>
                <w:b/>
                <w:bCs/>
              </w:rPr>
              <w:br/>
              <w:t>Motor Bikes or Trailers</w:t>
            </w:r>
          </w:p>
        </w:tc>
        <w:tc>
          <w:tcPr>
            <w:tcW w:w="2290" w:type="dxa"/>
            <w:gridSpan w:val="3"/>
            <w:vAlign w:val="center"/>
          </w:tcPr>
          <w:p w14:paraId="7AD64EC5" w14:textId="77777777" w:rsidR="00A96BEC" w:rsidRPr="00A96BEC" w:rsidRDefault="00A96BEC" w:rsidP="00A96BEC">
            <w:pPr>
              <w:spacing w:before="40" w:after="40"/>
              <w:jc w:val="center"/>
              <w:rPr>
                <w:b/>
                <w:bCs/>
              </w:rPr>
            </w:pPr>
            <w:r w:rsidRPr="00A96BEC">
              <w:rPr>
                <w:b/>
                <w:bCs/>
              </w:rPr>
              <w:t>Motor Bikes</w:t>
            </w:r>
          </w:p>
        </w:tc>
      </w:tr>
      <w:tr w:rsidR="00A96BEC" w:rsidRPr="00A96BEC" w14:paraId="2C057D49" w14:textId="77777777" w:rsidTr="00611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3256" w:type="dxa"/>
            <w:gridSpan w:val="2"/>
            <w:vAlign w:val="center"/>
          </w:tcPr>
          <w:p w14:paraId="24C98B2D" w14:textId="77777777" w:rsidR="00A96BEC" w:rsidRPr="00A96BEC" w:rsidRDefault="00A96BEC" w:rsidP="00A96BEC">
            <w:pPr>
              <w:spacing w:before="40" w:after="40"/>
              <w:jc w:val="left"/>
            </w:pPr>
            <w:r w:rsidRPr="00A96BEC">
              <w:t>Height of figure or letter</w:t>
            </w:r>
          </w:p>
        </w:tc>
        <w:tc>
          <w:tcPr>
            <w:tcW w:w="2976" w:type="dxa"/>
            <w:vAlign w:val="center"/>
          </w:tcPr>
          <w:p w14:paraId="62ECFD56" w14:textId="77777777" w:rsidR="00A96BEC" w:rsidRPr="00A96BEC" w:rsidRDefault="00A96BEC" w:rsidP="00A96BEC">
            <w:pPr>
              <w:spacing w:before="40" w:after="40"/>
              <w:ind w:left="1027"/>
              <w:jc w:val="left"/>
            </w:pPr>
            <w:r w:rsidRPr="00A96BEC">
              <w:t>54 or 60mm</w:t>
            </w:r>
          </w:p>
        </w:tc>
        <w:tc>
          <w:tcPr>
            <w:tcW w:w="2290" w:type="dxa"/>
            <w:gridSpan w:val="3"/>
          </w:tcPr>
          <w:p w14:paraId="38BFAABA" w14:textId="77777777" w:rsidR="00A96BEC" w:rsidRPr="00A96BEC" w:rsidRDefault="00A96BEC" w:rsidP="00A96BEC">
            <w:pPr>
              <w:spacing w:before="40" w:after="40"/>
              <w:ind w:left="744"/>
              <w:jc w:val="left"/>
            </w:pPr>
            <w:r w:rsidRPr="00A96BEC">
              <w:t>50mm</w:t>
            </w:r>
          </w:p>
        </w:tc>
      </w:tr>
      <w:tr w:rsidR="00A96BEC" w:rsidRPr="00A96BEC" w14:paraId="64CA56A5" w14:textId="77777777" w:rsidTr="00611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3256" w:type="dxa"/>
            <w:gridSpan w:val="2"/>
            <w:vAlign w:val="center"/>
          </w:tcPr>
          <w:p w14:paraId="69A41995" w14:textId="77777777" w:rsidR="00A96BEC" w:rsidRPr="00A96BEC" w:rsidRDefault="00A96BEC" w:rsidP="00A96BEC">
            <w:pPr>
              <w:spacing w:before="40" w:after="40"/>
              <w:jc w:val="left"/>
            </w:pPr>
            <w:r w:rsidRPr="00A96BEC">
              <w:t>Width of every line in each figure or letter</w:t>
            </w:r>
          </w:p>
        </w:tc>
        <w:tc>
          <w:tcPr>
            <w:tcW w:w="2976" w:type="dxa"/>
            <w:vAlign w:val="center"/>
          </w:tcPr>
          <w:p w14:paraId="57764E95" w14:textId="77777777" w:rsidR="00A96BEC" w:rsidRPr="00A96BEC" w:rsidRDefault="00A96BEC" w:rsidP="00A96BEC">
            <w:pPr>
              <w:spacing w:before="40" w:after="40"/>
              <w:ind w:left="1027"/>
              <w:jc w:val="left"/>
            </w:pPr>
            <w:r w:rsidRPr="00A96BEC">
              <w:t>10mm</w:t>
            </w:r>
          </w:p>
        </w:tc>
        <w:tc>
          <w:tcPr>
            <w:tcW w:w="2290" w:type="dxa"/>
            <w:gridSpan w:val="3"/>
          </w:tcPr>
          <w:p w14:paraId="70B181B8" w14:textId="77777777" w:rsidR="00A96BEC" w:rsidRPr="00A96BEC" w:rsidRDefault="00A96BEC" w:rsidP="00A96BEC">
            <w:pPr>
              <w:spacing w:before="40" w:after="40"/>
              <w:ind w:left="744"/>
              <w:jc w:val="left"/>
            </w:pPr>
            <w:r w:rsidRPr="00A96BEC">
              <w:t>6mm</w:t>
            </w:r>
          </w:p>
        </w:tc>
      </w:tr>
    </w:tbl>
    <w:p w14:paraId="416AD9DF" w14:textId="77777777" w:rsidR="00A96BEC" w:rsidRPr="00A96BEC" w:rsidRDefault="00A96BEC" w:rsidP="00A96BEC">
      <w:pPr>
        <w:spacing w:before="80"/>
        <w:ind w:left="425"/>
      </w:pPr>
      <w:r w:rsidRPr="00A96BEC">
        <w:t>The dimensions of a motor bike plate must be 252mm ± 1.0mm in length and 98mm ± 1.0mm in height.</w:t>
      </w:r>
    </w:p>
    <w:p w14:paraId="3B35295D" w14:textId="77777777" w:rsidR="00A96BEC" w:rsidRPr="00A96BEC" w:rsidRDefault="00A96BEC" w:rsidP="00A96BEC">
      <w:pPr>
        <w:ind w:left="426" w:hanging="426"/>
        <w:rPr>
          <w:b/>
        </w:rPr>
      </w:pPr>
      <w:r w:rsidRPr="00A96BEC">
        <w:rPr>
          <w:b/>
        </w:rPr>
        <w:t>4.3</w:t>
      </w:r>
      <w:r w:rsidRPr="00A96BEC">
        <w:rPr>
          <w:b/>
        </w:rPr>
        <w:tab/>
        <w:t>Non-Standard Personalised Trailer</w:t>
      </w:r>
    </w:p>
    <w:tbl>
      <w:tblPr>
        <w:tblW w:w="0" w:type="auto"/>
        <w:jc w:val="center"/>
        <w:tblLook w:val="04A0" w:firstRow="1" w:lastRow="0" w:firstColumn="1" w:lastColumn="0" w:noHBand="0" w:noVBand="1"/>
      </w:tblPr>
      <w:tblGrid>
        <w:gridCol w:w="2518"/>
        <w:gridCol w:w="2410"/>
        <w:gridCol w:w="1559"/>
        <w:gridCol w:w="1985"/>
        <w:gridCol w:w="146"/>
      </w:tblGrid>
      <w:tr w:rsidR="00A96BEC" w:rsidRPr="00A96BEC" w14:paraId="48635085" w14:textId="77777777" w:rsidTr="0061125E">
        <w:trPr>
          <w:gridAfter w:val="1"/>
          <w:wAfter w:w="146" w:type="dxa"/>
          <w:jc w:val="center"/>
        </w:trPr>
        <w:tc>
          <w:tcPr>
            <w:tcW w:w="2518" w:type="dxa"/>
            <w:vAlign w:val="center"/>
          </w:tcPr>
          <w:p w14:paraId="0180971A" w14:textId="77777777" w:rsidR="00A96BEC" w:rsidRPr="00A96BEC" w:rsidRDefault="00A96BEC" w:rsidP="00A96BEC">
            <w:pPr>
              <w:jc w:val="left"/>
              <w:rPr>
                <w:b/>
                <w:u w:val="single"/>
              </w:rPr>
            </w:pPr>
          </w:p>
        </w:tc>
        <w:tc>
          <w:tcPr>
            <w:tcW w:w="3969" w:type="dxa"/>
            <w:gridSpan w:val="2"/>
            <w:vAlign w:val="center"/>
          </w:tcPr>
          <w:p w14:paraId="3D316A68" w14:textId="77777777" w:rsidR="00A96BEC" w:rsidRPr="00A96BEC" w:rsidRDefault="00A96BEC" w:rsidP="00A96BEC">
            <w:pPr>
              <w:jc w:val="center"/>
            </w:pPr>
            <w:r w:rsidRPr="00A96BEC">
              <w:t>252 ± 1.0mm</w:t>
            </w:r>
          </w:p>
        </w:tc>
        <w:tc>
          <w:tcPr>
            <w:tcW w:w="1985" w:type="dxa"/>
            <w:vAlign w:val="center"/>
          </w:tcPr>
          <w:p w14:paraId="2BCBE6D5" w14:textId="77777777" w:rsidR="00A96BEC" w:rsidRPr="00A96BEC" w:rsidRDefault="00A96BEC" w:rsidP="00A96BEC">
            <w:pPr>
              <w:jc w:val="left"/>
              <w:rPr>
                <w:b/>
                <w:u w:val="single"/>
              </w:rPr>
            </w:pPr>
          </w:p>
        </w:tc>
      </w:tr>
      <w:tr w:rsidR="00A96BEC" w:rsidRPr="00A96BEC" w14:paraId="04487E23" w14:textId="77777777" w:rsidTr="0061125E">
        <w:trPr>
          <w:gridAfter w:val="1"/>
          <w:wAfter w:w="146" w:type="dxa"/>
          <w:jc w:val="center"/>
        </w:trPr>
        <w:tc>
          <w:tcPr>
            <w:tcW w:w="2518" w:type="dxa"/>
            <w:vAlign w:val="center"/>
          </w:tcPr>
          <w:p w14:paraId="2514E1AC" w14:textId="77777777" w:rsidR="00A96BEC" w:rsidRPr="00A96BEC" w:rsidRDefault="00A96BEC" w:rsidP="00A96BEC">
            <w:pPr>
              <w:jc w:val="left"/>
            </w:pPr>
            <w:r w:rsidRPr="00A96BEC">
              <w:t>Aluminium Embossed</w:t>
            </w:r>
          </w:p>
        </w:tc>
        <w:tc>
          <w:tcPr>
            <w:tcW w:w="3969" w:type="dxa"/>
            <w:gridSpan w:val="2"/>
            <w:vMerge w:val="restart"/>
            <w:vAlign w:val="center"/>
          </w:tcPr>
          <w:p w14:paraId="2D2257C8" w14:textId="77777777" w:rsidR="00A96BEC" w:rsidRPr="00A96BEC" w:rsidRDefault="00A96BEC" w:rsidP="00A96BEC">
            <w:pPr>
              <w:jc w:val="left"/>
              <w:rPr>
                <w:b/>
                <w:u w:val="single"/>
              </w:rPr>
            </w:pPr>
            <w:r w:rsidRPr="00A96BEC">
              <w:rPr>
                <w:noProof/>
              </w:rPr>
              <w:drawing>
                <wp:anchor distT="0" distB="0" distL="114300" distR="114300" simplePos="0" relativeHeight="251698176" behindDoc="0" locked="0" layoutInCell="1" allowOverlap="1" wp14:anchorId="021E756B" wp14:editId="1EB47435">
                  <wp:simplePos x="0" y="0"/>
                  <wp:positionH relativeFrom="column">
                    <wp:posOffset>483235</wp:posOffset>
                  </wp:positionH>
                  <wp:positionV relativeFrom="paragraph">
                    <wp:posOffset>-407670</wp:posOffset>
                  </wp:positionV>
                  <wp:extent cx="1335405" cy="398780"/>
                  <wp:effectExtent l="0" t="0" r="0" b="1270"/>
                  <wp:wrapTopAndBottom/>
                  <wp:docPr id="489180132" name="Picture 40" descr="A yellow and green sign with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180132" name="Picture 40" descr="A yellow and green sign with numbers&#10;&#10;Description automatically generated"/>
                          <pic:cNvPicPr>
                            <a:picLocks noChangeAspect="1" noChangeArrowheads="1"/>
                          </pic:cNvPicPr>
                        </pic:nvPicPr>
                        <pic:blipFill>
                          <a:blip r:embed="rId58" cstate="print">
                            <a:extLst>
                              <a:ext uri="{28A0092B-C50C-407E-A947-70E740481C1C}">
                                <a14:useLocalDpi xmlns:a14="http://schemas.microsoft.com/office/drawing/2010/main" val="0"/>
                              </a:ext>
                            </a:extLst>
                          </a:blip>
                          <a:srcRect t="4678" b="4678"/>
                          <a:stretch>
                            <a:fillRect/>
                          </a:stretch>
                        </pic:blipFill>
                        <pic:spPr bwMode="auto">
                          <a:xfrm>
                            <a:off x="0" y="0"/>
                            <a:ext cx="1335405" cy="39878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985" w:type="dxa"/>
            <w:vAlign w:val="center"/>
          </w:tcPr>
          <w:p w14:paraId="198E5466" w14:textId="77777777" w:rsidR="00A96BEC" w:rsidRPr="00A96BEC" w:rsidRDefault="00A96BEC" w:rsidP="00A96BEC">
            <w:pPr>
              <w:jc w:val="left"/>
            </w:pPr>
            <w:r w:rsidRPr="00A96BEC">
              <w:t>98 ± 1.0mm</w:t>
            </w:r>
          </w:p>
        </w:tc>
      </w:tr>
      <w:tr w:rsidR="00A96BEC" w:rsidRPr="00A96BEC" w14:paraId="0C23E9DF" w14:textId="77777777" w:rsidTr="0061125E">
        <w:trPr>
          <w:gridAfter w:val="1"/>
          <w:wAfter w:w="146" w:type="dxa"/>
          <w:jc w:val="center"/>
        </w:trPr>
        <w:tc>
          <w:tcPr>
            <w:tcW w:w="2518" w:type="dxa"/>
            <w:vAlign w:val="center"/>
          </w:tcPr>
          <w:p w14:paraId="6C1BB737" w14:textId="77777777" w:rsidR="00A96BEC" w:rsidRPr="00A96BEC" w:rsidRDefault="00A96BEC" w:rsidP="00A96BEC">
            <w:pPr>
              <w:jc w:val="left"/>
            </w:pPr>
          </w:p>
        </w:tc>
        <w:tc>
          <w:tcPr>
            <w:tcW w:w="3969" w:type="dxa"/>
            <w:gridSpan w:val="2"/>
            <w:vMerge/>
            <w:vAlign w:val="center"/>
          </w:tcPr>
          <w:p w14:paraId="7E50A326" w14:textId="77777777" w:rsidR="00A96BEC" w:rsidRPr="00A96BEC" w:rsidRDefault="00A96BEC" w:rsidP="00A96BEC">
            <w:pPr>
              <w:jc w:val="left"/>
              <w:rPr>
                <w:b/>
                <w:u w:val="single"/>
              </w:rPr>
            </w:pPr>
          </w:p>
        </w:tc>
        <w:tc>
          <w:tcPr>
            <w:tcW w:w="1985" w:type="dxa"/>
            <w:vAlign w:val="center"/>
          </w:tcPr>
          <w:p w14:paraId="768FF7D7" w14:textId="77777777" w:rsidR="00A96BEC" w:rsidRPr="00A96BEC" w:rsidRDefault="00A96BEC" w:rsidP="00A96BEC">
            <w:pPr>
              <w:jc w:val="left"/>
              <w:rPr>
                <w:b/>
                <w:u w:val="single"/>
              </w:rPr>
            </w:pPr>
          </w:p>
        </w:tc>
      </w:tr>
      <w:tr w:rsidR="00A96BEC" w:rsidRPr="00A96BEC" w14:paraId="35CAA47C" w14:textId="77777777" w:rsidTr="00611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4928" w:type="dxa"/>
            <w:gridSpan w:val="2"/>
            <w:vAlign w:val="center"/>
          </w:tcPr>
          <w:p w14:paraId="58CFBFBD" w14:textId="77777777" w:rsidR="00A96BEC" w:rsidRPr="00A96BEC" w:rsidRDefault="00A96BEC" w:rsidP="00A96BEC">
            <w:pPr>
              <w:spacing w:before="40" w:after="40"/>
              <w:jc w:val="left"/>
            </w:pPr>
            <w:r w:rsidRPr="00A96BEC">
              <w:t>Height of figure or letter</w:t>
            </w:r>
          </w:p>
        </w:tc>
        <w:tc>
          <w:tcPr>
            <w:tcW w:w="3685" w:type="dxa"/>
            <w:gridSpan w:val="3"/>
          </w:tcPr>
          <w:p w14:paraId="34FBAA8D" w14:textId="77777777" w:rsidR="00A96BEC" w:rsidRPr="00A96BEC" w:rsidRDefault="00A96BEC" w:rsidP="00A96BEC">
            <w:pPr>
              <w:spacing w:before="40" w:after="40"/>
              <w:jc w:val="left"/>
            </w:pPr>
            <w:r w:rsidRPr="00A96BEC">
              <w:t>50mm</w:t>
            </w:r>
          </w:p>
        </w:tc>
      </w:tr>
      <w:tr w:rsidR="00A96BEC" w:rsidRPr="00A96BEC" w14:paraId="2140AA68" w14:textId="77777777" w:rsidTr="00611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4928" w:type="dxa"/>
            <w:gridSpan w:val="2"/>
            <w:vAlign w:val="center"/>
          </w:tcPr>
          <w:p w14:paraId="3A150AE7" w14:textId="77777777" w:rsidR="00A96BEC" w:rsidRPr="00A96BEC" w:rsidRDefault="00A96BEC" w:rsidP="00A96BEC">
            <w:pPr>
              <w:spacing w:before="40" w:after="40"/>
              <w:jc w:val="left"/>
            </w:pPr>
            <w:r w:rsidRPr="00A96BEC">
              <w:t>Width of every line in each figure or letter</w:t>
            </w:r>
          </w:p>
        </w:tc>
        <w:tc>
          <w:tcPr>
            <w:tcW w:w="3685" w:type="dxa"/>
            <w:gridSpan w:val="3"/>
          </w:tcPr>
          <w:p w14:paraId="5450224C" w14:textId="77777777" w:rsidR="00A96BEC" w:rsidRPr="00A96BEC" w:rsidRDefault="00A96BEC" w:rsidP="00A96BEC">
            <w:pPr>
              <w:spacing w:before="40" w:after="40"/>
              <w:jc w:val="left"/>
            </w:pPr>
            <w:r w:rsidRPr="00A96BEC">
              <w:t>6mm</w:t>
            </w:r>
          </w:p>
        </w:tc>
      </w:tr>
    </w:tbl>
    <w:p w14:paraId="48D627BB" w14:textId="77777777" w:rsidR="00A96BEC" w:rsidRPr="00A96BEC" w:rsidRDefault="00A96BEC" w:rsidP="00A96BEC">
      <w:pPr>
        <w:spacing w:before="80"/>
        <w:ind w:left="425" w:hanging="425"/>
        <w:rPr>
          <w:b/>
          <w:bCs/>
        </w:rPr>
      </w:pPr>
      <w:r w:rsidRPr="00A96BEC">
        <w:rPr>
          <w:b/>
          <w:bCs/>
        </w:rPr>
        <w:t>4.4</w:t>
      </w:r>
      <w:r w:rsidRPr="00A96BEC">
        <w:rPr>
          <w:b/>
          <w:bCs/>
        </w:rPr>
        <w:tab/>
        <w:t>Corporate Number Plates</w:t>
      </w:r>
    </w:p>
    <w:p w14:paraId="5ABF0381" w14:textId="77777777" w:rsidR="00A96BEC" w:rsidRPr="00A96BEC" w:rsidRDefault="00A96BEC" w:rsidP="00A96BEC">
      <w:pPr>
        <w:ind w:left="426"/>
      </w:pPr>
      <w:r w:rsidRPr="00A96BEC">
        <w:t>Personalised number plates in the corporate plate format may contain a background, logo and/or slogan or other promotion pictures or information deemed appropriate, in accordance with an agreement between the Registrar and the applicant. The plate must conform to the following specifications and design:</w:t>
      </w:r>
    </w:p>
    <w:p w14:paraId="6CF64C25" w14:textId="77777777" w:rsidR="00A96BEC" w:rsidRPr="00A96BEC" w:rsidRDefault="00A96BEC" w:rsidP="00A96BEC">
      <w:pPr>
        <w:ind w:left="426"/>
      </w:pPr>
      <w:r w:rsidRPr="00A96BEC">
        <w:t>The height of the plate 133mm + 1.0mm and length of the plate 371mm + 1.0mm.</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1"/>
        <w:gridCol w:w="4261"/>
      </w:tblGrid>
      <w:tr w:rsidR="00A96BEC" w:rsidRPr="00A96BEC" w14:paraId="5C70298D" w14:textId="77777777" w:rsidTr="0061125E">
        <w:trPr>
          <w:jc w:val="center"/>
        </w:trPr>
        <w:tc>
          <w:tcPr>
            <w:tcW w:w="4261" w:type="dxa"/>
            <w:vAlign w:val="center"/>
          </w:tcPr>
          <w:p w14:paraId="3FD410F1" w14:textId="77777777" w:rsidR="00A96BEC" w:rsidRPr="00A96BEC" w:rsidRDefault="00A96BEC" w:rsidP="00A96BEC">
            <w:pPr>
              <w:spacing w:before="40" w:after="40"/>
              <w:jc w:val="left"/>
            </w:pPr>
            <w:r w:rsidRPr="00A96BEC">
              <w:t>Height of figure or letter</w:t>
            </w:r>
          </w:p>
        </w:tc>
        <w:tc>
          <w:tcPr>
            <w:tcW w:w="4261" w:type="dxa"/>
            <w:vAlign w:val="center"/>
          </w:tcPr>
          <w:p w14:paraId="459ABDCD" w14:textId="77777777" w:rsidR="00A96BEC" w:rsidRPr="00A96BEC" w:rsidRDefault="00A96BEC" w:rsidP="00A96BEC">
            <w:pPr>
              <w:spacing w:before="40" w:after="40"/>
              <w:jc w:val="left"/>
            </w:pPr>
            <w:r w:rsidRPr="00A96BEC">
              <w:t>60mm</w:t>
            </w:r>
          </w:p>
        </w:tc>
      </w:tr>
      <w:tr w:rsidR="00A96BEC" w:rsidRPr="00A96BEC" w14:paraId="67FEA41B" w14:textId="77777777" w:rsidTr="0061125E">
        <w:trPr>
          <w:jc w:val="center"/>
        </w:trPr>
        <w:tc>
          <w:tcPr>
            <w:tcW w:w="4261" w:type="dxa"/>
            <w:vAlign w:val="center"/>
          </w:tcPr>
          <w:p w14:paraId="55F6FC62" w14:textId="77777777" w:rsidR="00A96BEC" w:rsidRPr="00A96BEC" w:rsidRDefault="00A96BEC" w:rsidP="00A96BEC">
            <w:pPr>
              <w:spacing w:before="40" w:after="40"/>
              <w:jc w:val="left"/>
            </w:pPr>
            <w:r w:rsidRPr="00A96BEC">
              <w:t>Width of every line in each figure or letter</w:t>
            </w:r>
          </w:p>
        </w:tc>
        <w:tc>
          <w:tcPr>
            <w:tcW w:w="4261" w:type="dxa"/>
            <w:vAlign w:val="center"/>
          </w:tcPr>
          <w:p w14:paraId="7F3D2698" w14:textId="77777777" w:rsidR="00A96BEC" w:rsidRPr="00A96BEC" w:rsidRDefault="00A96BEC" w:rsidP="00A96BEC">
            <w:pPr>
              <w:spacing w:before="40" w:after="40"/>
              <w:jc w:val="left"/>
            </w:pPr>
            <w:r w:rsidRPr="00A96BEC">
              <w:t>10mm</w:t>
            </w:r>
          </w:p>
        </w:tc>
      </w:tr>
    </w:tbl>
    <w:p w14:paraId="2EEA88A2" w14:textId="77777777" w:rsidR="00A96BEC" w:rsidRPr="00A96BEC" w:rsidRDefault="00A96BEC" w:rsidP="00A96BEC">
      <w:pPr>
        <w:spacing w:before="80"/>
        <w:jc w:val="center"/>
        <w:rPr>
          <w:b/>
          <w:bCs/>
        </w:rPr>
      </w:pPr>
      <w:r w:rsidRPr="00A96BEC">
        <w:rPr>
          <w:b/>
          <w:bCs/>
        </w:rPr>
        <w:t>Class 5—Jubilee Number Plates</w:t>
      </w:r>
    </w:p>
    <w:p w14:paraId="76888D1C" w14:textId="77777777" w:rsidR="00A96BEC" w:rsidRPr="00A96BEC" w:rsidRDefault="00A96BEC" w:rsidP="00A96BEC">
      <w:r w:rsidRPr="00A96BEC">
        <w:t>A limited series of number plates numbered 001J—999J and 001S—999S preceded by the J150 logo and has the words “SOUTH AUSTRALIA” printed under the numbers, were issued to commemorate South Australia’s 150</w:t>
      </w:r>
      <w:r w:rsidRPr="00A96BEC">
        <w:rPr>
          <w:vertAlign w:val="superscript"/>
        </w:rPr>
        <w:t>th</w:t>
      </w:r>
      <w:r w:rsidRPr="00A96BEC">
        <w:t xml:space="preserve"> Jubilee. The plate is issued under an agreement between the Registrar and the applicant and must be of the type known as metal embossed and must conform to the following additional specifications and design:</w:t>
      </w:r>
    </w:p>
    <w:tbl>
      <w:tblPr>
        <w:tblW w:w="0" w:type="auto"/>
        <w:jc w:val="center"/>
        <w:tblLook w:val="04A0" w:firstRow="1" w:lastRow="0" w:firstColumn="1" w:lastColumn="0" w:noHBand="0" w:noVBand="1"/>
      </w:tblPr>
      <w:tblGrid>
        <w:gridCol w:w="2518"/>
        <w:gridCol w:w="3969"/>
        <w:gridCol w:w="1985"/>
      </w:tblGrid>
      <w:tr w:rsidR="00A96BEC" w:rsidRPr="00A96BEC" w14:paraId="50C60ABC" w14:textId="77777777" w:rsidTr="0061125E">
        <w:trPr>
          <w:jc w:val="center"/>
        </w:trPr>
        <w:tc>
          <w:tcPr>
            <w:tcW w:w="2518" w:type="dxa"/>
            <w:vAlign w:val="center"/>
          </w:tcPr>
          <w:p w14:paraId="6F9A5857" w14:textId="77777777" w:rsidR="00A96BEC" w:rsidRPr="00A96BEC" w:rsidRDefault="00A96BEC" w:rsidP="00A96BEC">
            <w:pPr>
              <w:jc w:val="left"/>
              <w:rPr>
                <w:b/>
                <w:u w:val="single"/>
              </w:rPr>
            </w:pPr>
          </w:p>
        </w:tc>
        <w:tc>
          <w:tcPr>
            <w:tcW w:w="3969" w:type="dxa"/>
            <w:vAlign w:val="center"/>
          </w:tcPr>
          <w:p w14:paraId="0F3BF479" w14:textId="77777777" w:rsidR="00A96BEC" w:rsidRPr="00A96BEC" w:rsidRDefault="00A96BEC" w:rsidP="00A96BEC">
            <w:pPr>
              <w:jc w:val="center"/>
            </w:pPr>
            <w:r w:rsidRPr="00A96BEC">
              <w:t>371 ± 1.0mm</w:t>
            </w:r>
          </w:p>
        </w:tc>
        <w:tc>
          <w:tcPr>
            <w:tcW w:w="1985" w:type="dxa"/>
            <w:vAlign w:val="center"/>
          </w:tcPr>
          <w:p w14:paraId="0A1E8AF8" w14:textId="77777777" w:rsidR="00A96BEC" w:rsidRPr="00A96BEC" w:rsidRDefault="00A96BEC" w:rsidP="00A96BEC">
            <w:pPr>
              <w:jc w:val="left"/>
              <w:rPr>
                <w:b/>
                <w:u w:val="single"/>
              </w:rPr>
            </w:pPr>
          </w:p>
        </w:tc>
      </w:tr>
      <w:tr w:rsidR="00A96BEC" w:rsidRPr="00A96BEC" w14:paraId="02AB0CE1" w14:textId="77777777" w:rsidTr="0061125E">
        <w:trPr>
          <w:jc w:val="center"/>
        </w:trPr>
        <w:tc>
          <w:tcPr>
            <w:tcW w:w="2518" w:type="dxa"/>
            <w:vAlign w:val="center"/>
          </w:tcPr>
          <w:p w14:paraId="5896A271" w14:textId="77777777" w:rsidR="00A96BEC" w:rsidRPr="00A96BEC" w:rsidRDefault="00A96BEC" w:rsidP="00A96BEC">
            <w:pPr>
              <w:jc w:val="left"/>
            </w:pPr>
            <w:r w:rsidRPr="00A96BEC">
              <w:t>Steel/Aluminium Embossed</w:t>
            </w:r>
          </w:p>
        </w:tc>
        <w:tc>
          <w:tcPr>
            <w:tcW w:w="3969" w:type="dxa"/>
            <w:vMerge w:val="restart"/>
            <w:vAlign w:val="center"/>
          </w:tcPr>
          <w:p w14:paraId="25E2A238" w14:textId="77777777" w:rsidR="00A96BEC" w:rsidRPr="00A96BEC" w:rsidRDefault="00A96BEC" w:rsidP="00A96BEC">
            <w:pPr>
              <w:jc w:val="left"/>
              <w:rPr>
                <w:b/>
                <w:u w:val="single"/>
              </w:rPr>
            </w:pPr>
            <w:r w:rsidRPr="00A96BEC">
              <w:rPr>
                <w:noProof/>
              </w:rPr>
              <w:drawing>
                <wp:anchor distT="0" distB="0" distL="114300" distR="114300" simplePos="0" relativeHeight="251699200" behindDoc="0" locked="0" layoutInCell="1" allowOverlap="1" wp14:anchorId="2AC0055E" wp14:editId="239ABDEB">
                  <wp:simplePos x="0" y="0"/>
                  <wp:positionH relativeFrom="column">
                    <wp:posOffset>396875</wp:posOffset>
                  </wp:positionH>
                  <wp:positionV relativeFrom="paragraph">
                    <wp:posOffset>-645160</wp:posOffset>
                  </wp:positionV>
                  <wp:extent cx="1551940" cy="637540"/>
                  <wp:effectExtent l="0" t="0" r="0" b="0"/>
                  <wp:wrapTopAndBottom/>
                  <wp:docPr id="1772097248" name="Picture 39" descr="A black and white license pla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2097248" name="Picture 39" descr="A black and white license plate&#10;&#10;Description automatically generated"/>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551940" cy="63754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985" w:type="dxa"/>
            <w:vAlign w:val="center"/>
          </w:tcPr>
          <w:p w14:paraId="0275F7AB" w14:textId="77777777" w:rsidR="00A96BEC" w:rsidRPr="00A96BEC" w:rsidRDefault="00A96BEC" w:rsidP="00A96BEC">
            <w:pPr>
              <w:jc w:val="left"/>
            </w:pPr>
            <w:r w:rsidRPr="00A96BEC">
              <w:t>133 ± 1.0mm</w:t>
            </w:r>
          </w:p>
        </w:tc>
      </w:tr>
      <w:tr w:rsidR="00A96BEC" w:rsidRPr="00A96BEC" w14:paraId="37965AD5" w14:textId="77777777" w:rsidTr="0061125E">
        <w:trPr>
          <w:jc w:val="center"/>
        </w:trPr>
        <w:tc>
          <w:tcPr>
            <w:tcW w:w="2518" w:type="dxa"/>
            <w:vAlign w:val="center"/>
          </w:tcPr>
          <w:p w14:paraId="7719B83A" w14:textId="77777777" w:rsidR="00A96BEC" w:rsidRPr="00A96BEC" w:rsidRDefault="00A96BEC" w:rsidP="00A96BEC">
            <w:pPr>
              <w:jc w:val="left"/>
            </w:pPr>
            <w:r w:rsidRPr="00A96BEC">
              <w:t>Black Letters and Figures</w:t>
            </w:r>
          </w:p>
        </w:tc>
        <w:tc>
          <w:tcPr>
            <w:tcW w:w="3969" w:type="dxa"/>
            <w:vMerge/>
            <w:vAlign w:val="center"/>
          </w:tcPr>
          <w:p w14:paraId="30BD8B84" w14:textId="77777777" w:rsidR="00A96BEC" w:rsidRPr="00A96BEC" w:rsidRDefault="00A96BEC" w:rsidP="00A96BEC">
            <w:pPr>
              <w:jc w:val="left"/>
              <w:rPr>
                <w:b/>
                <w:u w:val="single"/>
              </w:rPr>
            </w:pPr>
          </w:p>
        </w:tc>
        <w:tc>
          <w:tcPr>
            <w:tcW w:w="1985" w:type="dxa"/>
            <w:vAlign w:val="center"/>
          </w:tcPr>
          <w:p w14:paraId="729E224A" w14:textId="77777777" w:rsidR="00A96BEC" w:rsidRPr="00A96BEC" w:rsidRDefault="00A96BEC" w:rsidP="00A96BEC">
            <w:pPr>
              <w:jc w:val="left"/>
              <w:rPr>
                <w:b/>
                <w:u w:val="single"/>
              </w:rPr>
            </w:pPr>
            <w:r w:rsidRPr="00A96BEC">
              <w:t>Silver-White Retroreflective Background</w:t>
            </w:r>
          </w:p>
        </w:tc>
      </w:tr>
    </w:tbl>
    <w:p w14:paraId="1E27713A" w14:textId="77777777" w:rsidR="00A96BEC" w:rsidRPr="00A96BEC" w:rsidRDefault="00A96BEC" w:rsidP="00A96BEC">
      <w:pPr>
        <w:ind w:left="426"/>
      </w:pPr>
      <w:r w:rsidRPr="00A96BEC">
        <w:t>Slogan Black: SOUTH AUSTRALIA</w:t>
      </w:r>
    </w:p>
    <w:p w14:paraId="6A2F7B5C" w14:textId="77777777" w:rsidR="00A96BEC" w:rsidRPr="00A96BEC" w:rsidRDefault="00A96BEC" w:rsidP="00A96BEC">
      <w:pPr>
        <w:ind w:left="426"/>
      </w:pPr>
      <w:r w:rsidRPr="00A96BEC">
        <w:t>Jubilee Slogan (to the left of the characters) according to the copyright specifications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1"/>
        <w:gridCol w:w="4261"/>
      </w:tblGrid>
      <w:tr w:rsidR="00A96BEC" w:rsidRPr="00A96BEC" w14:paraId="5040DDE5" w14:textId="77777777" w:rsidTr="0061125E">
        <w:trPr>
          <w:jc w:val="center"/>
        </w:trPr>
        <w:tc>
          <w:tcPr>
            <w:tcW w:w="4261" w:type="dxa"/>
            <w:vAlign w:val="center"/>
          </w:tcPr>
          <w:p w14:paraId="3A9C6897" w14:textId="77777777" w:rsidR="00A96BEC" w:rsidRPr="00A96BEC" w:rsidRDefault="00A96BEC" w:rsidP="00A96BEC">
            <w:pPr>
              <w:spacing w:before="40" w:after="40"/>
              <w:jc w:val="left"/>
            </w:pPr>
            <w:r w:rsidRPr="00A96BEC">
              <w:t>Height of figure or letter</w:t>
            </w:r>
          </w:p>
        </w:tc>
        <w:tc>
          <w:tcPr>
            <w:tcW w:w="4261" w:type="dxa"/>
            <w:vAlign w:val="center"/>
          </w:tcPr>
          <w:p w14:paraId="1D653F7A" w14:textId="77777777" w:rsidR="00A96BEC" w:rsidRPr="00A96BEC" w:rsidRDefault="00A96BEC" w:rsidP="00A96BEC">
            <w:pPr>
              <w:spacing w:before="40" w:after="40"/>
              <w:jc w:val="left"/>
            </w:pPr>
            <w:r w:rsidRPr="00A96BEC">
              <w:t>77mm</w:t>
            </w:r>
          </w:p>
        </w:tc>
      </w:tr>
      <w:tr w:rsidR="00A96BEC" w:rsidRPr="00A96BEC" w14:paraId="20113327" w14:textId="77777777" w:rsidTr="0061125E">
        <w:trPr>
          <w:jc w:val="center"/>
        </w:trPr>
        <w:tc>
          <w:tcPr>
            <w:tcW w:w="4261" w:type="dxa"/>
            <w:vAlign w:val="center"/>
          </w:tcPr>
          <w:p w14:paraId="638D8B55" w14:textId="77777777" w:rsidR="00A96BEC" w:rsidRPr="00A96BEC" w:rsidRDefault="00A96BEC" w:rsidP="00A96BEC">
            <w:pPr>
              <w:spacing w:before="40" w:after="40"/>
              <w:jc w:val="left"/>
            </w:pPr>
            <w:r w:rsidRPr="00A96BEC">
              <w:t>Width of every line in each figure or letter</w:t>
            </w:r>
          </w:p>
        </w:tc>
        <w:tc>
          <w:tcPr>
            <w:tcW w:w="4261" w:type="dxa"/>
            <w:vAlign w:val="center"/>
          </w:tcPr>
          <w:p w14:paraId="4827205C" w14:textId="77777777" w:rsidR="00A96BEC" w:rsidRPr="00A96BEC" w:rsidRDefault="00A96BEC" w:rsidP="00A96BEC">
            <w:pPr>
              <w:spacing w:before="40" w:after="40"/>
              <w:jc w:val="left"/>
            </w:pPr>
            <w:r w:rsidRPr="00A96BEC">
              <w:t>12mm</w:t>
            </w:r>
          </w:p>
        </w:tc>
      </w:tr>
    </w:tbl>
    <w:p w14:paraId="4EE42ED1" w14:textId="77777777" w:rsidR="00A96BEC" w:rsidRPr="00A96BEC" w:rsidRDefault="00A96BEC" w:rsidP="00A96BEC">
      <w:pPr>
        <w:spacing w:before="80"/>
        <w:jc w:val="center"/>
        <w:rPr>
          <w:b/>
          <w:bCs/>
        </w:rPr>
      </w:pPr>
      <w:r w:rsidRPr="00A96BEC">
        <w:rPr>
          <w:b/>
          <w:bCs/>
        </w:rPr>
        <w:t>Class 6—Australian Grand Prix Number Plates</w:t>
      </w:r>
    </w:p>
    <w:p w14:paraId="22E4E4FD" w14:textId="77777777" w:rsidR="00A96BEC" w:rsidRPr="00A96BEC" w:rsidRDefault="00A96BEC" w:rsidP="00A96BEC">
      <w:pPr>
        <w:spacing w:after="0" w:line="240" w:lineRule="auto"/>
        <w:jc w:val="left"/>
        <w:rPr>
          <w:b/>
          <w:bCs/>
        </w:rPr>
      </w:pPr>
      <w:r w:rsidRPr="00A96BEC">
        <w:rPr>
          <w:b/>
          <w:bCs/>
        </w:rPr>
        <w:br w:type="page"/>
      </w:r>
    </w:p>
    <w:p w14:paraId="42318850" w14:textId="77777777" w:rsidR="00A96BEC" w:rsidRPr="00A96BEC" w:rsidRDefault="00A96BEC" w:rsidP="00A96BEC">
      <w:pPr>
        <w:ind w:left="426" w:hanging="426"/>
        <w:rPr>
          <w:b/>
          <w:bCs/>
        </w:rPr>
      </w:pPr>
      <w:r w:rsidRPr="00A96BEC">
        <w:rPr>
          <w:b/>
          <w:bCs/>
        </w:rPr>
        <w:lastRenderedPageBreak/>
        <w:t>6.1</w:t>
      </w:r>
      <w:r w:rsidRPr="00A96BEC">
        <w:rPr>
          <w:b/>
          <w:bCs/>
        </w:rPr>
        <w:tab/>
        <w:t>Special Series</w:t>
      </w:r>
    </w:p>
    <w:p w14:paraId="01474D11" w14:textId="77777777" w:rsidR="00A96BEC" w:rsidRPr="00A96BEC" w:rsidRDefault="00A96BEC" w:rsidP="00A96BEC">
      <w:pPr>
        <w:ind w:left="426"/>
      </w:pPr>
      <w:r w:rsidRPr="00A96BEC">
        <w:t>A limited series of number plates numbered 1—199 preceded by the Grand Prix Logo, were issued to commemorate the Australian Formula 1 Grand Prix in Adelaide. The plate is issued under an agreement between the Registrar and the applicant and must be of the type known as metal embossed and must conform to the following additional specifications and design:</w:t>
      </w:r>
    </w:p>
    <w:tbl>
      <w:tblPr>
        <w:tblW w:w="0" w:type="auto"/>
        <w:jc w:val="center"/>
        <w:tblLook w:val="04A0" w:firstRow="1" w:lastRow="0" w:firstColumn="1" w:lastColumn="0" w:noHBand="0" w:noVBand="1"/>
      </w:tblPr>
      <w:tblGrid>
        <w:gridCol w:w="2518"/>
        <w:gridCol w:w="3969"/>
        <w:gridCol w:w="1985"/>
      </w:tblGrid>
      <w:tr w:rsidR="00A96BEC" w:rsidRPr="00A96BEC" w14:paraId="34A5D737" w14:textId="77777777" w:rsidTr="0061125E">
        <w:trPr>
          <w:jc w:val="center"/>
        </w:trPr>
        <w:tc>
          <w:tcPr>
            <w:tcW w:w="2518" w:type="dxa"/>
            <w:vAlign w:val="center"/>
          </w:tcPr>
          <w:p w14:paraId="27643D26" w14:textId="77777777" w:rsidR="00A96BEC" w:rsidRPr="00A96BEC" w:rsidRDefault="00A96BEC" w:rsidP="00A96BEC">
            <w:pPr>
              <w:jc w:val="left"/>
              <w:rPr>
                <w:b/>
                <w:u w:val="single"/>
              </w:rPr>
            </w:pPr>
          </w:p>
        </w:tc>
        <w:tc>
          <w:tcPr>
            <w:tcW w:w="3969" w:type="dxa"/>
            <w:vAlign w:val="center"/>
          </w:tcPr>
          <w:p w14:paraId="4B8AA895" w14:textId="77777777" w:rsidR="00A96BEC" w:rsidRPr="00A96BEC" w:rsidRDefault="00A96BEC" w:rsidP="00A96BEC">
            <w:pPr>
              <w:jc w:val="center"/>
            </w:pPr>
            <w:r w:rsidRPr="00A96BEC">
              <w:t>371 ± 1.0mm</w:t>
            </w:r>
          </w:p>
        </w:tc>
        <w:tc>
          <w:tcPr>
            <w:tcW w:w="1985" w:type="dxa"/>
            <w:vAlign w:val="center"/>
          </w:tcPr>
          <w:p w14:paraId="21722FF0" w14:textId="77777777" w:rsidR="00A96BEC" w:rsidRPr="00A96BEC" w:rsidRDefault="00A96BEC" w:rsidP="00A96BEC">
            <w:pPr>
              <w:jc w:val="left"/>
              <w:rPr>
                <w:b/>
                <w:u w:val="single"/>
              </w:rPr>
            </w:pPr>
          </w:p>
        </w:tc>
      </w:tr>
      <w:tr w:rsidR="00A96BEC" w:rsidRPr="00A96BEC" w14:paraId="19726D51" w14:textId="77777777" w:rsidTr="0061125E">
        <w:trPr>
          <w:jc w:val="center"/>
        </w:trPr>
        <w:tc>
          <w:tcPr>
            <w:tcW w:w="2518" w:type="dxa"/>
            <w:vAlign w:val="center"/>
          </w:tcPr>
          <w:p w14:paraId="593E2854" w14:textId="77777777" w:rsidR="00A96BEC" w:rsidRPr="00A96BEC" w:rsidRDefault="00A96BEC" w:rsidP="00A96BEC">
            <w:pPr>
              <w:jc w:val="left"/>
              <w:rPr>
                <w:b/>
                <w:u w:val="single"/>
              </w:rPr>
            </w:pPr>
            <w:r w:rsidRPr="00A96BEC">
              <w:t>Steel/Aluminium Embossed</w:t>
            </w:r>
            <w:r w:rsidRPr="00A96BEC">
              <w:rPr>
                <w:b/>
                <w:u w:val="single"/>
              </w:rPr>
              <w:t xml:space="preserve"> </w:t>
            </w:r>
          </w:p>
        </w:tc>
        <w:tc>
          <w:tcPr>
            <w:tcW w:w="3969" w:type="dxa"/>
            <w:vMerge w:val="restart"/>
            <w:vAlign w:val="center"/>
          </w:tcPr>
          <w:p w14:paraId="409E0611" w14:textId="77777777" w:rsidR="00A96BEC" w:rsidRPr="00A96BEC" w:rsidRDefault="00A96BEC" w:rsidP="00A96BEC">
            <w:pPr>
              <w:jc w:val="left"/>
              <w:rPr>
                <w:b/>
                <w:u w:val="single"/>
              </w:rPr>
            </w:pPr>
            <w:r w:rsidRPr="00A96BEC">
              <w:rPr>
                <w:noProof/>
              </w:rPr>
              <w:drawing>
                <wp:anchor distT="0" distB="0" distL="114300" distR="114300" simplePos="0" relativeHeight="251700224" behindDoc="0" locked="0" layoutInCell="1" allowOverlap="1" wp14:anchorId="0274A0E3" wp14:editId="4F4CE700">
                  <wp:simplePos x="0" y="0"/>
                  <wp:positionH relativeFrom="column">
                    <wp:posOffset>367665</wp:posOffset>
                  </wp:positionH>
                  <wp:positionV relativeFrom="paragraph">
                    <wp:posOffset>-599440</wp:posOffset>
                  </wp:positionV>
                  <wp:extent cx="1601470" cy="620395"/>
                  <wp:effectExtent l="0" t="0" r="0" b="8255"/>
                  <wp:wrapTopAndBottom/>
                  <wp:docPr id="665524760" name="Picture 38" descr="A black and white license plate with a number and a fla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5524760" name="Picture 38" descr="A black and white license plate with a number and a flag&#10;&#10;Description automatically generated"/>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601470" cy="6203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985" w:type="dxa"/>
            <w:vAlign w:val="center"/>
          </w:tcPr>
          <w:p w14:paraId="095B9511" w14:textId="77777777" w:rsidR="00A96BEC" w:rsidRPr="00A96BEC" w:rsidRDefault="00A96BEC" w:rsidP="00A96BEC">
            <w:pPr>
              <w:jc w:val="left"/>
            </w:pPr>
            <w:r w:rsidRPr="00A96BEC">
              <w:t>133 ± 1.0mm</w:t>
            </w:r>
          </w:p>
        </w:tc>
      </w:tr>
      <w:tr w:rsidR="00A96BEC" w:rsidRPr="00A96BEC" w14:paraId="5C269579" w14:textId="77777777" w:rsidTr="0061125E">
        <w:trPr>
          <w:jc w:val="center"/>
        </w:trPr>
        <w:tc>
          <w:tcPr>
            <w:tcW w:w="2518" w:type="dxa"/>
            <w:vAlign w:val="center"/>
          </w:tcPr>
          <w:p w14:paraId="55D8827C" w14:textId="77777777" w:rsidR="00A96BEC" w:rsidRPr="00A96BEC" w:rsidRDefault="00A96BEC" w:rsidP="00A96BEC">
            <w:pPr>
              <w:jc w:val="left"/>
            </w:pPr>
            <w:r w:rsidRPr="00A96BEC">
              <w:t>White Figures</w:t>
            </w:r>
          </w:p>
        </w:tc>
        <w:tc>
          <w:tcPr>
            <w:tcW w:w="3969" w:type="dxa"/>
            <w:vMerge/>
            <w:vAlign w:val="center"/>
          </w:tcPr>
          <w:p w14:paraId="6E12A284" w14:textId="77777777" w:rsidR="00A96BEC" w:rsidRPr="00A96BEC" w:rsidRDefault="00A96BEC" w:rsidP="00A96BEC">
            <w:pPr>
              <w:jc w:val="left"/>
              <w:rPr>
                <w:b/>
                <w:u w:val="single"/>
              </w:rPr>
            </w:pPr>
          </w:p>
        </w:tc>
        <w:tc>
          <w:tcPr>
            <w:tcW w:w="1985" w:type="dxa"/>
            <w:vAlign w:val="center"/>
          </w:tcPr>
          <w:p w14:paraId="5BF18921" w14:textId="77777777" w:rsidR="00A96BEC" w:rsidRPr="00A96BEC" w:rsidRDefault="00A96BEC" w:rsidP="00A96BEC">
            <w:pPr>
              <w:jc w:val="left"/>
              <w:rPr>
                <w:b/>
                <w:u w:val="single"/>
              </w:rPr>
            </w:pPr>
            <w:r w:rsidRPr="00A96BEC">
              <w:t>Black Background</w:t>
            </w:r>
          </w:p>
        </w:tc>
      </w:tr>
    </w:tbl>
    <w:p w14:paraId="4F411EAB" w14:textId="77777777" w:rsidR="00A96BEC" w:rsidRPr="00A96BEC" w:rsidRDefault="00A96BEC" w:rsidP="00A96BEC">
      <w:pPr>
        <w:ind w:left="426"/>
      </w:pPr>
      <w:r w:rsidRPr="00A96BEC">
        <w:t>Slogan White: SOUTH AUSTRALIA</w:t>
      </w:r>
    </w:p>
    <w:p w14:paraId="10426C8D" w14:textId="77777777" w:rsidR="00A96BEC" w:rsidRPr="00A96BEC" w:rsidRDefault="00A96BEC" w:rsidP="00A96BEC">
      <w:pPr>
        <w:ind w:left="426"/>
      </w:pPr>
      <w:r w:rsidRPr="00A96BEC">
        <w:t>Logo Green, Yellow, Black and White (to the left of the digits) according to the copyright specifications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1"/>
        <w:gridCol w:w="4261"/>
      </w:tblGrid>
      <w:tr w:rsidR="00A96BEC" w:rsidRPr="00A96BEC" w14:paraId="4C47ED78" w14:textId="77777777" w:rsidTr="0061125E">
        <w:trPr>
          <w:jc w:val="center"/>
        </w:trPr>
        <w:tc>
          <w:tcPr>
            <w:tcW w:w="4261" w:type="dxa"/>
            <w:vAlign w:val="center"/>
          </w:tcPr>
          <w:p w14:paraId="5F4B1C50" w14:textId="77777777" w:rsidR="00A96BEC" w:rsidRPr="00A96BEC" w:rsidRDefault="00A96BEC" w:rsidP="00A96BEC">
            <w:pPr>
              <w:spacing w:before="40" w:after="40"/>
              <w:jc w:val="left"/>
            </w:pPr>
            <w:r w:rsidRPr="00A96BEC">
              <w:t>Height of figure or letter</w:t>
            </w:r>
          </w:p>
        </w:tc>
        <w:tc>
          <w:tcPr>
            <w:tcW w:w="4261" w:type="dxa"/>
            <w:vAlign w:val="center"/>
          </w:tcPr>
          <w:p w14:paraId="5F8A00A7" w14:textId="77777777" w:rsidR="00A96BEC" w:rsidRPr="00A96BEC" w:rsidRDefault="00A96BEC" w:rsidP="00A96BEC">
            <w:pPr>
              <w:spacing w:before="40" w:after="40"/>
              <w:jc w:val="left"/>
            </w:pPr>
            <w:r w:rsidRPr="00A96BEC">
              <w:t>77mm</w:t>
            </w:r>
          </w:p>
        </w:tc>
      </w:tr>
      <w:tr w:rsidR="00A96BEC" w:rsidRPr="00A96BEC" w14:paraId="58B2615E" w14:textId="77777777" w:rsidTr="0061125E">
        <w:trPr>
          <w:jc w:val="center"/>
        </w:trPr>
        <w:tc>
          <w:tcPr>
            <w:tcW w:w="4261" w:type="dxa"/>
            <w:vAlign w:val="center"/>
          </w:tcPr>
          <w:p w14:paraId="7E6DF686" w14:textId="77777777" w:rsidR="00A96BEC" w:rsidRPr="00A96BEC" w:rsidRDefault="00A96BEC" w:rsidP="00A96BEC">
            <w:pPr>
              <w:spacing w:before="40" w:after="40"/>
              <w:jc w:val="left"/>
            </w:pPr>
            <w:r w:rsidRPr="00A96BEC">
              <w:t>Width of every line in each figure or letter</w:t>
            </w:r>
          </w:p>
        </w:tc>
        <w:tc>
          <w:tcPr>
            <w:tcW w:w="4261" w:type="dxa"/>
            <w:vAlign w:val="center"/>
          </w:tcPr>
          <w:p w14:paraId="5B975C07" w14:textId="77777777" w:rsidR="00A96BEC" w:rsidRPr="00A96BEC" w:rsidRDefault="00A96BEC" w:rsidP="00A96BEC">
            <w:pPr>
              <w:spacing w:before="40" w:after="40"/>
              <w:jc w:val="left"/>
            </w:pPr>
            <w:r w:rsidRPr="00A96BEC">
              <w:t>12mm</w:t>
            </w:r>
          </w:p>
        </w:tc>
      </w:tr>
    </w:tbl>
    <w:p w14:paraId="4E4E3168" w14:textId="77777777" w:rsidR="00A96BEC" w:rsidRPr="00A96BEC" w:rsidRDefault="00A96BEC" w:rsidP="00A96BEC">
      <w:pPr>
        <w:spacing w:before="80"/>
        <w:ind w:left="425" w:hanging="425"/>
        <w:rPr>
          <w:b/>
          <w:bCs/>
        </w:rPr>
      </w:pPr>
      <w:r w:rsidRPr="00A96BEC">
        <w:rPr>
          <w:b/>
          <w:bCs/>
        </w:rPr>
        <w:t>6.2</w:t>
      </w:r>
      <w:r w:rsidRPr="00A96BEC">
        <w:rPr>
          <w:b/>
          <w:bCs/>
        </w:rPr>
        <w:tab/>
        <w:t>Standard Series</w:t>
      </w:r>
    </w:p>
    <w:p w14:paraId="28CA4FF4" w14:textId="77777777" w:rsidR="00A96BEC" w:rsidRPr="00A96BEC" w:rsidRDefault="00A96BEC" w:rsidP="00A96BEC">
      <w:pPr>
        <w:ind w:left="426"/>
      </w:pPr>
      <w:r w:rsidRPr="00A96BEC">
        <w:t>A limited series of number plates numbered 200—9999 preceded by the Grand Prix Logo, was issued to commemorate the Australian Formula 1 Grand Prix in Adelaide. The plate is issued under an agreement between the Registrar and the applicant and must be of the type known as metal embossed and must conform to the following additional specifications and design:</w:t>
      </w:r>
    </w:p>
    <w:tbl>
      <w:tblPr>
        <w:tblW w:w="0" w:type="auto"/>
        <w:jc w:val="center"/>
        <w:tblLook w:val="04A0" w:firstRow="1" w:lastRow="0" w:firstColumn="1" w:lastColumn="0" w:noHBand="0" w:noVBand="1"/>
      </w:tblPr>
      <w:tblGrid>
        <w:gridCol w:w="2518"/>
        <w:gridCol w:w="3827"/>
        <w:gridCol w:w="2127"/>
      </w:tblGrid>
      <w:tr w:rsidR="00A96BEC" w:rsidRPr="00A96BEC" w14:paraId="454FB294" w14:textId="77777777" w:rsidTr="0061125E">
        <w:trPr>
          <w:jc w:val="center"/>
        </w:trPr>
        <w:tc>
          <w:tcPr>
            <w:tcW w:w="2518" w:type="dxa"/>
            <w:vAlign w:val="center"/>
          </w:tcPr>
          <w:p w14:paraId="746A1011" w14:textId="77777777" w:rsidR="00A96BEC" w:rsidRPr="00A96BEC" w:rsidRDefault="00A96BEC" w:rsidP="00A96BEC">
            <w:pPr>
              <w:jc w:val="left"/>
              <w:rPr>
                <w:b/>
                <w:u w:val="single"/>
              </w:rPr>
            </w:pPr>
          </w:p>
        </w:tc>
        <w:tc>
          <w:tcPr>
            <w:tcW w:w="3827" w:type="dxa"/>
            <w:vAlign w:val="center"/>
          </w:tcPr>
          <w:p w14:paraId="23F74082" w14:textId="77777777" w:rsidR="00A96BEC" w:rsidRPr="00A96BEC" w:rsidRDefault="00A96BEC" w:rsidP="00A96BEC">
            <w:pPr>
              <w:jc w:val="center"/>
            </w:pPr>
            <w:r w:rsidRPr="00A96BEC">
              <w:t>371 ± 1.0mm</w:t>
            </w:r>
          </w:p>
        </w:tc>
        <w:tc>
          <w:tcPr>
            <w:tcW w:w="2127" w:type="dxa"/>
            <w:vAlign w:val="center"/>
          </w:tcPr>
          <w:p w14:paraId="5F727718" w14:textId="77777777" w:rsidR="00A96BEC" w:rsidRPr="00A96BEC" w:rsidRDefault="00A96BEC" w:rsidP="00A96BEC">
            <w:pPr>
              <w:jc w:val="left"/>
              <w:rPr>
                <w:b/>
                <w:u w:val="single"/>
              </w:rPr>
            </w:pPr>
          </w:p>
        </w:tc>
      </w:tr>
      <w:tr w:rsidR="00A96BEC" w:rsidRPr="00A96BEC" w14:paraId="62ADE72A" w14:textId="77777777" w:rsidTr="0061125E">
        <w:trPr>
          <w:jc w:val="center"/>
        </w:trPr>
        <w:tc>
          <w:tcPr>
            <w:tcW w:w="2518" w:type="dxa"/>
            <w:vAlign w:val="center"/>
          </w:tcPr>
          <w:p w14:paraId="1D82AFF5" w14:textId="77777777" w:rsidR="00A96BEC" w:rsidRPr="00A96BEC" w:rsidRDefault="00A96BEC" w:rsidP="00A96BEC">
            <w:pPr>
              <w:jc w:val="left"/>
              <w:rPr>
                <w:b/>
                <w:u w:val="single"/>
              </w:rPr>
            </w:pPr>
            <w:r w:rsidRPr="00A96BEC">
              <w:t>Steel/Aluminium Embossed</w:t>
            </w:r>
            <w:r w:rsidRPr="00A96BEC">
              <w:rPr>
                <w:b/>
                <w:u w:val="single"/>
              </w:rPr>
              <w:t xml:space="preserve"> </w:t>
            </w:r>
          </w:p>
        </w:tc>
        <w:tc>
          <w:tcPr>
            <w:tcW w:w="3827" w:type="dxa"/>
            <w:vMerge w:val="restart"/>
            <w:vAlign w:val="center"/>
          </w:tcPr>
          <w:p w14:paraId="39A51BD4" w14:textId="77777777" w:rsidR="00A96BEC" w:rsidRPr="00A96BEC" w:rsidRDefault="00A96BEC" w:rsidP="00A96BEC">
            <w:pPr>
              <w:jc w:val="left"/>
              <w:rPr>
                <w:b/>
                <w:u w:val="single"/>
              </w:rPr>
            </w:pPr>
            <w:r w:rsidRPr="00A96BEC">
              <w:rPr>
                <w:noProof/>
              </w:rPr>
              <w:drawing>
                <wp:anchor distT="0" distB="0" distL="114300" distR="114300" simplePos="0" relativeHeight="251701248" behindDoc="0" locked="0" layoutInCell="1" allowOverlap="1" wp14:anchorId="5446D03B" wp14:editId="3BAF4120">
                  <wp:simplePos x="0" y="0"/>
                  <wp:positionH relativeFrom="column">
                    <wp:posOffset>330835</wp:posOffset>
                  </wp:positionH>
                  <wp:positionV relativeFrom="paragraph">
                    <wp:posOffset>-636270</wp:posOffset>
                  </wp:positionV>
                  <wp:extent cx="1579245" cy="620395"/>
                  <wp:effectExtent l="0" t="0" r="1905" b="8255"/>
                  <wp:wrapTopAndBottom/>
                  <wp:docPr id="1203618902" name="Picture 37" descr="A black and white license plate with numbers and a fla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3618902" name="Picture 37" descr="A black and white license plate with numbers and a flag&#10;&#10;Description automatically generated"/>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579245" cy="6203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127" w:type="dxa"/>
            <w:vAlign w:val="center"/>
          </w:tcPr>
          <w:p w14:paraId="0E2954FB" w14:textId="77777777" w:rsidR="00A96BEC" w:rsidRPr="00A96BEC" w:rsidRDefault="00A96BEC" w:rsidP="00A96BEC">
            <w:pPr>
              <w:jc w:val="left"/>
            </w:pPr>
            <w:r w:rsidRPr="00A96BEC">
              <w:t>133 ± 1.0mm</w:t>
            </w:r>
          </w:p>
        </w:tc>
      </w:tr>
      <w:tr w:rsidR="00A96BEC" w:rsidRPr="00A96BEC" w14:paraId="479EB7D0" w14:textId="77777777" w:rsidTr="0061125E">
        <w:trPr>
          <w:jc w:val="center"/>
        </w:trPr>
        <w:tc>
          <w:tcPr>
            <w:tcW w:w="2518" w:type="dxa"/>
            <w:vAlign w:val="center"/>
          </w:tcPr>
          <w:p w14:paraId="448A291F" w14:textId="77777777" w:rsidR="00A96BEC" w:rsidRPr="00A96BEC" w:rsidRDefault="00A96BEC" w:rsidP="00A96BEC">
            <w:pPr>
              <w:jc w:val="left"/>
            </w:pPr>
            <w:r w:rsidRPr="00A96BEC">
              <w:t>Black Figures</w:t>
            </w:r>
          </w:p>
        </w:tc>
        <w:tc>
          <w:tcPr>
            <w:tcW w:w="3827" w:type="dxa"/>
            <w:vMerge/>
            <w:vAlign w:val="center"/>
          </w:tcPr>
          <w:p w14:paraId="03587590" w14:textId="77777777" w:rsidR="00A96BEC" w:rsidRPr="00A96BEC" w:rsidRDefault="00A96BEC" w:rsidP="00A96BEC">
            <w:pPr>
              <w:jc w:val="left"/>
              <w:rPr>
                <w:b/>
                <w:u w:val="single"/>
              </w:rPr>
            </w:pPr>
          </w:p>
        </w:tc>
        <w:tc>
          <w:tcPr>
            <w:tcW w:w="2127" w:type="dxa"/>
            <w:vAlign w:val="center"/>
          </w:tcPr>
          <w:p w14:paraId="73A2CCFB" w14:textId="77777777" w:rsidR="00A96BEC" w:rsidRPr="00A96BEC" w:rsidRDefault="00A96BEC" w:rsidP="00A96BEC">
            <w:pPr>
              <w:jc w:val="left"/>
              <w:rPr>
                <w:b/>
                <w:u w:val="single"/>
              </w:rPr>
            </w:pPr>
            <w:r w:rsidRPr="00A96BEC">
              <w:t>White Retroreflective Background</w:t>
            </w:r>
          </w:p>
        </w:tc>
      </w:tr>
    </w:tbl>
    <w:p w14:paraId="2EFE7F81" w14:textId="77777777" w:rsidR="00A96BEC" w:rsidRPr="00A96BEC" w:rsidRDefault="00A96BEC" w:rsidP="00A96BEC">
      <w:pPr>
        <w:ind w:left="426"/>
      </w:pPr>
      <w:r w:rsidRPr="00A96BEC">
        <w:t>Slogan Black: SOUTH AUSTRALIA</w:t>
      </w:r>
    </w:p>
    <w:p w14:paraId="746E42A4" w14:textId="77777777" w:rsidR="00A96BEC" w:rsidRPr="00A96BEC" w:rsidRDefault="00A96BEC" w:rsidP="00A96BEC">
      <w:pPr>
        <w:ind w:left="426"/>
      </w:pPr>
      <w:r w:rsidRPr="00A96BEC">
        <w:t>Logo Green, Yellow, Black and White (to the left of the digits) according to the copyright specifications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1"/>
        <w:gridCol w:w="4261"/>
      </w:tblGrid>
      <w:tr w:rsidR="00A96BEC" w:rsidRPr="00A96BEC" w14:paraId="7C9D5B3A" w14:textId="77777777" w:rsidTr="0061125E">
        <w:trPr>
          <w:jc w:val="center"/>
        </w:trPr>
        <w:tc>
          <w:tcPr>
            <w:tcW w:w="4261" w:type="dxa"/>
            <w:vAlign w:val="center"/>
          </w:tcPr>
          <w:p w14:paraId="44FF720F" w14:textId="77777777" w:rsidR="00A96BEC" w:rsidRPr="00A96BEC" w:rsidRDefault="00A96BEC" w:rsidP="00A96BEC">
            <w:pPr>
              <w:spacing w:before="40" w:after="40"/>
              <w:jc w:val="left"/>
            </w:pPr>
            <w:r w:rsidRPr="00A96BEC">
              <w:t>Height of figure or letter</w:t>
            </w:r>
          </w:p>
        </w:tc>
        <w:tc>
          <w:tcPr>
            <w:tcW w:w="4261" w:type="dxa"/>
            <w:vAlign w:val="center"/>
          </w:tcPr>
          <w:p w14:paraId="16C77342" w14:textId="77777777" w:rsidR="00A96BEC" w:rsidRPr="00A96BEC" w:rsidRDefault="00A96BEC" w:rsidP="00A96BEC">
            <w:pPr>
              <w:spacing w:before="40" w:after="40"/>
              <w:jc w:val="left"/>
            </w:pPr>
            <w:r w:rsidRPr="00A96BEC">
              <w:t>77mm</w:t>
            </w:r>
          </w:p>
        </w:tc>
      </w:tr>
      <w:tr w:rsidR="00A96BEC" w:rsidRPr="00A96BEC" w14:paraId="72D81B04" w14:textId="77777777" w:rsidTr="0061125E">
        <w:trPr>
          <w:jc w:val="center"/>
        </w:trPr>
        <w:tc>
          <w:tcPr>
            <w:tcW w:w="4261" w:type="dxa"/>
            <w:vAlign w:val="center"/>
          </w:tcPr>
          <w:p w14:paraId="3BC1BF60" w14:textId="77777777" w:rsidR="00A96BEC" w:rsidRPr="00A96BEC" w:rsidRDefault="00A96BEC" w:rsidP="00A96BEC">
            <w:pPr>
              <w:spacing w:before="40" w:after="40"/>
              <w:jc w:val="left"/>
            </w:pPr>
            <w:r w:rsidRPr="00A96BEC">
              <w:t>Width of every line in each figure or letter</w:t>
            </w:r>
          </w:p>
        </w:tc>
        <w:tc>
          <w:tcPr>
            <w:tcW w:w="4261" w:type="dxa"/>
            <w:vAlign w:val="center"/>
          </w:tcPr>
          <w:p w14:paraId="12D790BB" w14:textId="77777777" w:rsidR="00A96BEC" w:rsidRPr="00A96BEC" w:rsidRDefault="00A96BEC" w:rsidP="00A96BEC">
            <w:pPr>
              <w:spacing w:before="40" w:after="40"/>
              <w:jc w:val="left"/>
            </w:pPr>
            <w:r w:rsidRPr="00A96BEC">
              <w:t>12mm</w:t>
            </w:r>
          </w:p>
        </w:tc>
      </w:tr>
    </w:tbl>
    <w:p w14:paraId="6791546C" w14:textId="77777777" w:rsidR="00A96BEC" w:rsidRPr="00A96BEC" w:rsidRDefault="00A96BEC" w:rsidP="00A96BEC">
      <w:pPr>
        <w:spacing w:before="80"/>
        <w:jc w:val="center"/>
        <w:rPr>
          <w:b/>
          <w:bCs/>
        </w:rPr>
      </w:pPr>
      <w:r w:rsidRPr="00A96BEC">
        <w:rPr>
          <w:b/>
          <w:bCs/>
        </w:rPr>
        <w:t>Class 7—</w:t>
      </w:r>
      <w:proofErr w:type="spellStart"/>
      <w:r w:rsidRPr="00A96BEC">
        <w:rPr>
          <w:b/>
          <w:bCs/>
        </w:rPr>
        <w:t>Towtruck</w:t>
      </w:r>
      <w:proofErr w:type="spellEnd"/>
      <w:r w:rsidRPr="00A96BEC">
        <w:rPr>
          <w:b/>
          <w:bCs/>
        </w:rPr>
        <w:t xml:space="preserve"> Number Plates</w:t>
      </w:r>
    </w:p>
    <w:p w14:paraId="4D60A9B2" w14:textId="77777777" w:rsidR="00A96BEC" w:rsidRPr="00A96BEC" w:rsidRDefault="00A96BEC" w:rsidP="00A96BEC">
      <w:r w:rsidRPr="00A96BEC">
        <w:rPr>
          <w:spacing w:val="-4"/>
        </w:rPr>
        <w:t xml:space="preserve">A </w:t>
      </w:r>
      <w:proofErr w:type="spellStart"/>
      <w:r w:rsidRPr="00A96BEC">
        <w:rPr>
          <w:spacing w:val="-4"/>
        </w:rPr>
        <w:t>Towtruck</w:t>
      </w:r>
      <w:proofErr w:type="spellEnd"/>
      <w:r w:rsidRPr="00A96BEC">
        <w:rPr>
          <w:spacing w:val="-4"/>
        </w:rPr>
        <w:t xml:space="preserve"> number plate must be issued to a </w:t>
      </w:r>
      <w:proofErr w:type="spellStart"/>
      <w:r w:rsidRPr="00A96BEC">
        <w:rPr>
          <w:spacing w:val="-4"/>
        </w:rPr>
        <w:t>Towtruck</w:t>
      </w:r>
      <w:proofErr w:type="spellEnd"/>
      <w:r w:rsidRPr="00A96BEC">
        <w:rPr>
          <w:spacing w:val="-4"/>
        </w:rPr>
        <w:t xml:space="preserve"> approved by the Registrar for use in the operation of the accident towing roster scheme.</w:t>
      </w:r>
      <w:r w:rsidRPr="00A96BEC">
        <w:t xml:space="preserve"> The number is preceded by the letters “ATT” and the plate must conform to the following additional specifications and design:</w:t>
      </w:r>
    </w:p>
    <w:tbl>
      <w:tblPr>
        <w:tblW w:w="0" w:type="auto"/>
        <w:jc w:val="center"/>
        <w:tblLook w:val="04A0" w:firstRow="1" w:lastRow="0" w:firstColumn="1" w:lastColumn="0" w:noHBand="0" w:noVBand="1"/>
      </w:tblPr>
      <w:tblGrid>
        <w:gridCol w:w="2518"/>
        <w:gridCol w:w="3544"/>
        <w:gridCol w:w="2410"/>
      </w:tblGrid>
      <w:tr w:rsidR="00A96BEC" w:rsidRPr="00A96BEC" w14:paraId="7CCB7F2A" w14:textId="77777777" w:rsidTr="0061125E">
        <w:trPr>
          <w:jc w:val="center"/>
        </w:trPr>
        <w:tc>
          <w:tcPr>
            <w:tcW w:w="2518" w:type="dxa"/>
            <w:vAlign w:val="center"/>
          </w:tcPr>
          <w:p w14:paraId="105AF22D" w14:textId="77777777" w:rsidR="00A96BEC" w:rsidRPr="00A96BEC" w:rsidRDefault="00A96BEC" w:rsidP="00A96BEC">
            <w:pPr>
              <w:jc w:val="left"/>
              <w:rPr>
                <w:b/>
                <w:u w:val="single"/>
              </w:rPr>
            </w:pPr>
          </w:p>
        </w:tc>
        <w:tc>
          <w:tcPr>
            <w:tcW w:w="3544" w:type="dxa"/>
            <w:vAlign w:val="center"/>
          </w:tcPr>
          <w:p w14:paraId="0C095A07" w14:textId="77777777" w:rsidR="00A96BEC" w:rsidRPr="00A96BEC" w:rsidRDefault="00A96BEC" w:rsidP="00A96BEC">
            <w:pPr>
              <w:jc w:val="center"/>
            </w:pPr>
            <w:r w:rsidRPr="00A96BEC">
              <w:t>371 ± 1.0mm</w:t>
            </w:r>
          </w:p>
        </w:tc>
        <w:tc>
          <w:tcPr>
            <w:tcW w:w="2410" w:type="dxa"/>
            <w:vAlign w:val="center"/>
          </w:tcPr>
          <w:p w14:paraId="5DCF826D" w14:textId="77777777" w:rsidR="00A96BEC" w:rsidRPr="00A96BEC" w:rsidRDefault="00A96BEC" w:rsidP="00A96BEC">
            <w:pPr>
              <w:jc w:val="left"/>
              <w:rPr>
                <w:b/>
                <w:u w:val="single"/>
              </w:rPr>
            </w:pPr>
          </w:p>
        </w:tc>
      </w:tr>
      <w:tr w:rsidR="00A96BEC" w:rsidRPr="00A96BEC" w14:paraId="42056C25" w14:textId="77777777" w:rsidTr="0061125E">
        <w:trPr>
          <w:jc w:val="center"/>
        </w:trPr>
        <w:tc>
          <w:tcPr>
            <w:tcW w:w="2518" w:type="dxa"/>
            <w:vAlign w:val="center"/>
          </w:tcPr>
          <w:p w14:paraId="25DA59DB" w14:textId="77777777" w:rsidR="00A96BEC" w:rsidRPr="00A96BEC" w:rsidRDefault="00A96BEC" w:rsidP="00A96BEC">
            <w:pPr>
              <w:jc w:val="left"/>
              <w:rPr>
                <w:b/>
                <w:u w:val="single"/>
              </w:rPr>
            </w:pPr>
            <w:r w:rsidRPr="00A96BEC">
              <w:t>Steel/Aluminium Embossed</w:t>
            </w:r>
            <w:r w:rsidRPr="00A96BEC">
              <w:rPr>
                <w:b/>
                <w:u w:val="single"/>
              </w:rPr>
              <w:t xml:space="preserve"> </w:t>
            </w:r>
          </w:p>
        </w:tc>
        <w:tc>
          <w:tcPr>
            <w:tcW w:w="3544" w:type="dxa"/>
            <w:vMerge w:val="restart"/>
            <w:vAlign w:val="center"/>
          </w:tcPr>
          <w:p w14:paraId="44B5FA1B" w14:textId="77777777" w:rsidR="00A96BEC" w:rsidRPr="00A96BEC" w:rsidRDefault="00A96BEC" w:rsidP="00A96BEC">
            <w:pPr>
              <w:jc w:val="left"/>
              <w:rPr>
                <w:b/>
                <w:u w:val="single"/>
              </w:rPr>
            </w:pPr>
            <w:r w:rsidRPr="00A96BEC">
              <w:rPr>
                <w:noProof/>
              </w:rPr>
              <w:drawing>
                <wp:anchor distT="0" distB="0" distL="114300" distR="114300" simplePos="0" relativeHeight="251702272" behindDoc="0" locked="0" layoutInCell="1" allowOverlap="1" wp14:anchorId="4D622C5C" wp14:editId="4A4CA70E">
                  <wp:simplePos x="0" y="0"/>
                  <wp:positionH relativeFrom="column">
                    <wp:posOffset>207010</wp:posOffset>
                  </wp:positionH>
                  <wp:positionV relativeFrom="paragraph">
                    <wp:posOffset>-599440</wp:posOffset>
                  </wp:positionV>
                  <wp:extent cx="1601470" cy="620395"/>
                  <wp:effectExtent l="0" t="0" r="0" b="8255"/>
                  <wp:wrapTopAndBottom/>
                  <wp:docPr id="966541182" name="Picture 36" descr="A white rectangular sign with black text and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6541182" name="Picture 36" descr="A white rectangular sign with black text and numbers&#10;&#10;Description automatically generated"/>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601470" cy="6203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410" w:type="dxa"/>
            <w:vAlign w:val="center"/>
          </w:tcPr>
          <w:p w14:paraId="1448A598" w14:textId="77777777" w:rsidR="00A96BEC" w:rsidRPr="00A96BEC" w:rsidRDefault="00A96BEC" w:rsidP="00A96BEC">
            <w:pPr>
              <w:jc w:val="left"/>
            </w:pPr>
            <w:r w:rsidRPr="00A96BEC">
              <w:t>133 ± 1.0mm</w:t>
            </w:r>
          </w:p>
        </w:tc>
      </w:tr>
      <w:tr w:rsidR="00A96BEC" w:rsidRPr="00A96BEC" w14:paraId="5C1AE53B" w14:textId="77777777" w:rsidTr="0061125E">
        <w:trPr>
          <w:jc w:val="center"/>
        </w:trPr>
        <w:tc>
          <w:tcPr>
            <w:tcW w:w="2518" w:type="dxa"/>
            <w:vAlign w:val="center"/>
          </w:tcPr>
          <w:p w14:paraId="65129C8F" w14:textId="77777777" w:rsidR="00A96BEC" w:rsidRPr="00A96BEC" w:rsidRDefault="00A96BEC" w:rsidP="00A96BEC">
            <w:pPr>
              <w:jc w:val="left"/>
            </w:pPr>
            <w:r w:rsidRPr="00A96BEC">
              <w:t>Blue Letters and Figures</w:t>
            </w:r>
          </w:p>
        </w:tc>
        <w:tc>
          <w:tcPr>
            <w:tcW w:w="3544" w:type="dxa"/>
            <w:vMerge/>
            <w:vAlign w:val="center"/>
          </w:tcPr>
          <w:p w14:paraId="160D00FA" w14:textId="77777777" w:rsidR="00A96BEC" w:rsidRPr="00A96BEC" w:rsidRDefault="00A96BEC" w:rsidP="00A96BEC">
            <w:pPr>
              <w:jc w:val="left"/>
              <w:rPr>
                <w:b/>
                <w:u w:val="single"/>
              </w:rPr>
            </w:pPr>
          </w:p>
        </w:tc>
        <w:tc>
          <w:tcPr>
            <w:tcW w:w="2410" w:type="dxa"/>
            <w:vAlign w:val="center"/>
          </w:tcPr>
          <w:p w14:paraId="0BEB474C" w14:textId="77777777" w:rsidR="00A96BEC" w:rsidRPr="00A96BEC" w:rsidRDefault="00A96BEC" w:rsidP="00A96BEC">
            <w:pPr>
              <w:jc w:val="left"/>
              <w:rPr>
                <w:b/>
                <w:u w:val="single"/>
              </w:rPr>
            </w:pPr>
            <w:r w:rsidRPr="00A96BEC">
              <w:t>Yellow Retroreflective Background</w:t>
            </w:r>
          </w:p>
        </w:tc>
      </w:tr>
    </w:tbl>
    <w:p w14:paraId="0ED8F23C" w14:textId="77777777" w:rsidR="00A96BEC" w:rsidRPr="00A96BEC" w:rsidRDefault="00A96BEC" w:rsidP="00A96BEC">
      <w:pPr>
        <w:ind w:left="426"/>
      </w:pPr>
      <w:r w:rsidRPr="00A96BEC">
        <w:t>Slogan Blue: SA ACCIDENT TOWTRUCK</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1"/>
        <w:gridCol w:w="4261"/>
      </w:tblGrid>
      <w:tr w:rsidR="00A96BEC" w:rsidRPr="00A96BEC" w14:paraId="17611229" w14:textId="77777777" w:rsidTr="0061125E">
        <w:trPr>
          <w:jc w:val="center"/>
        </w:trPr>
        <w:tc>
          <w:tcPr>
            <w:tcW w:w="4261" w:type="dxa"/>
            <w:vAlign w:val="center"/>
          </w:tcPr>
          <w:p w14:paraId="33D1AD8E" w14:textId="77777777" w:rsidR="00A96BEC" w:rsidRPr="00A96BEC" w:rsidRDefault="00A96BEC" w:rsidP="00A96BEC">
            <w:pPr>
              <w:spacing w:before="40" w:after="40"/>
            </w:pPr>
            <w:r w:rsidRPr="00A96BEC">
              <w:t>Height of figure or letter</w:t>
            </w:r>
          </w:p>
        </w:tc>
        <w:tc>
          <w:tcPr>
            <w:tcW w:w="4261" w:type="dxa"/>
            <w:vAlign w:val="center"/>
          </w:tcPr>
          <w:p w14:paraId="0DFBFE8D" w14:textId="77777777" w:rsidR="00A96BEC" w:rsidRPr="00A96BEC" w:rsidRDefault="00A96BEC" w:rsidP="00A96BEC">
            <w:pPr>
              <w:spacing w:before="40" w:after="40"/>
            </w:pPr>
            <w:r w:rsidRPr="00A96BEC">
              <w:t>77mm</w:t>
            </w:r>
          </w:p>
        </w:tc>
      </w:tr>
      <w:tr w:rsidR="00A96BEC" w:rsidRPr="00A96BEC" w14:paraId="157BE1FC" w14:textId="77777777" w:rsidTr="0061125E">
        <w:trPr>
          <w:jc w:val="center"/>
        </w:trPr>
        <w:tc>
          <w:tcPr>
            <w:tcW w:w="4261" w:type="dxa"/>
            <w:vAlign w:val="center"/>
          </w:tcPr>
          <w:p w14:paraId="02026572" w14:textId="77777777" w:rsidR="00A96BEC" w:rsidRPr="00A96BEC" w:rsidRDefault="00A96BEC" w:rsidP="00A96BEC">
            <w:pPr>
              <w:spacing w:before="40" w:after="40"/>
            </w:pPr>
            <w:r w:rsidRPr="00A96BEC">
              <w:t>Width of every line in each figure or letter</w:t>
            </w:r>
          </w:p>
        </w:tc>
        <w:tc>
          <w:tcPr>
            <w:tcW w:w="4261" w:type="dxa"/>
            <w:vAlign w:val="center"/>
          </w:tcPr>
          <w:p w14:paraId="30FA82E2" w14:textId="77777777" w:rsidR="00A96BEC" w:rsidRPr="00A96BEC" w:rsidRDefault="00A96BEC" w:rsidP="00A96BEC">
            <w:pPr>
              <w:spacing w:before="40" w:after="40"/>
            </w:pPr>
            <w:r w:rsidRPr="00A96BEC">
              <w:t>12mm</w:t>
            </w:r>
          </w:p>
        </w:tc>
      </w:tr>
    </w:tbl>
    <w:p w14:paraId="4C994EC6" w14:textId="77777777" w:rsidR="00A96BEC" w:rsidRPr="00A96BEC" w:rsidRDefault="00A96BEC" w:rsidP="00A96BEC">
      <w:pPr>
        <w:spacing w:before="80"/>
        <w:jc w:val="center"/>
        <w:rPr>
          <w:b/>
          <w:bCs/>
        </w:rPr>
      </w:pPr>
      <w:r w:rsidRPr="00A96BEC">
        <w:rPr>
          <w:b/>
          <w:bCs/>
        </w:rPr>
        <w:t>Class 8—Government Vehicle Number Plates</w:t>
      </w:r>
    </w:p>
    <w:p w14:paraId="306FCDAF" w14:textId="77777777" w:rsidR="00A96BEC" w:rsidRPr="00A96BEC" w:rsidRDefault="00A96BEC" w:rsidP="00A96BEC">
      <w:r w:rsidRPr="00A96BEC">
        <w:t>Vehicles owned by the State of South Australia may be issued with a number plate or plates consisting of a combination of letters and figures, which conform to the following additional specifications and design (unless otherwise authorised):</w:t>
      </w:r>
    </w:p>
    <w:p w14:paraId="4C327E8D" w14:textId="77777777" w:rsidR="00A96BEC" w:rsidRPr="00A96BEC" w:rsidRDefault="00A96BEC" w:rsidP="00A96BEC">
      <w:pPr>
        <w:spacing w:before="80"/>
        <w:ind w:left="426" w:hanging="426"/>
        <w:rPr>
          <w:b/>
          <w:bCs/>
        </w:rPr>
      </w:pPr>
      <w:r w:rsidRPr="00A96BEC">
        <w:rPr>
          <w:b/>
          <w:bCs/>
        </w:rPr>
        <w:t>8.1.1</w:t>
      </w:r>
      <w:r w:rsidRPr="00A96BEC">
        <w:rPr>
          <w:b/>
          <w:bCs/>
        </w:rPr>
        <w:tab/>
        <w:t>Government Vehicle or Trailer Number Plate (“S” 7 character set)</w:t>
      </w:r>
    </w:p>
    <w:tbl>
      <w:tblPr>
        <w:tblW w:w="0" w:type="auto"/>
        <w:jc w:val="center"/>
        <w:tblLook w:val="04A0" w:firstRow="1" w:lastRow="0" w:firstColumn="1" w:lastColumn="0" w:noHBand="0" w:noVBand="1"/>
      </w:tblPr>
      <w:tblGrid>
        <w:gridCol w:w="2518"/>
        <w:gridCol w:w="3544"/>
        <w:gridCol w:w="2410"/>
      </w:tblGrid>
      <w:tr w:rsidR="00A96BEC" w:rsidRPr="00A96BEC" w14:paraId="141BF3FA" w14:textId="77777777" w:rsidTr="0061125E">
        <w:trPr>
          <w:jc w:val="center"/>
        </w:trPr>
        <w:tc>
          <w:tcPr>
            <w:tcW w:w="2518" w:type="dxa"/>
            <w:vAlign w:val="center"/>
          </w:tcPr>
          <w:p w14:paraId="482DC81B" w14:textId="77777777" w:rsidR="00A96BEC" w:rsidRPr="00A96BEC" w:rsidRDefault="00A96BEC" w:rsidP="00A96BEC">
            <w:pPr>
              <w:jc w:val="left"/>
              <w:rPr>
                <w:b/>
                <w:u w:val="single"/>
              </w:rPr>
            </w:pPr>
          </w:p>
        </w:tc>
        <w:tc>
          <w:tcPr>
            <w:tcW w:w="3544" w:type="dxa"/>
            <w:vAlign w:val="center"/>
          </w:tcPr>
          <w:p w14:paraId="1F628854" w14:textId="77777777" w:rsidR="00A96BEC" w:rsidRPr="00A96BEC" w:rsidRDefault="00A96BEC" w:rsidP="00A96BEC">
            <w:pPr>
              <w:jc w:val="center"/>
            </w:pPr>
            <w:r w:rsidRPr="00A96BEC">
              <w:t>371 ± 1.0mm</w:t>
            </w:r>
          </w:p>
        </w:tc>
        <w:tc>
          <w:tcPr>
            <w:tcW w:w="2410" w:type="dxa"/>
            <w:vAlign w:val="center"/>
          </w:tcPr>
          <w:p w14:paraId="2214D429" w14:textId="77777777" w:rsidR="00A96BEC" w:rsidRPr="00A96BEC" w:rsidRDefault="00A96BEC" w:rsidP="00A96BEC">
            <w:pPr>
              <w:jc w:val="left"/>
              <w:rPr>
                <w:b/>
                <w:u w:val="single"/>
              </w:rPr>
            </w:pPr>
          </w:p>
        </w:tc>
      </w:tr>
      <w:tr w:rsidR="00A96BEC" w:rsidRPr="00A96BEC" w14:paraId="0C06727E" w14:textId="77777777" w:rsidTr="0061125E">
        <w:trPr>
          <w:jc w:val="center"/>
        </w:trPr>
        <w:tc>
          <w:tcPr>
            <w:tcW w:w="2518" w:type="dxa"/>
            <w:vAlign w:val="center"/>
          </w:tcPr>
          <w:p w14:paraId="0F6B7173" w14:textId="77777777" w:rsidR="00A96BEC" w:rsidRPr="00A96BEC" w:rsidRDefault="00A96BEC" w:rsidP="00A96BEC">
            <w:pPr>
              <w:jc w:val="left"/>
              <w:rPr>
                <w:b/>
                <w:u w:val="single"/>
              </w:rPr>
            </w:pPr>
            <w:r w:rsidRPr="00A96BEC">
              <w:t>Steel/Aluminium Embossed</w:t>
            </w:r>
            <w:r w:rsidRPr="00A96BEC">
              <w:rPr>
                <w:b/>
                <w:u w:val="single"/>
              </w:rPr>
              <w:t xml:space="preserve"> </w:t>
            </w:r>
          </w:p>
        </w:tc>
        <w:tc>
          <w:tcPr>
            <w:tcW w:w="3544" w:type="dxa"/>
            <w:vMerge w:val="restart"/>
            <w:vAlign w:val="center"/>
          </w:tcPr>
          <w:p w14:paraId="27EC0206" w14:textId="77777777" w:rsidR="00A96BEC" w:rsidRPr="00A96BEC" w:rsidRDefault="00A96BEC" w:rsidP="00A96BEC">
            <w:pPr>
              <w:jc w:val="left"/>
              <w:rPr>
                <w:b/>
                <w:u w:val="single"/>
              </w:rPr>
            </w:pPr>
            <w:r w:rsidRPr="00A96BEC">
              <w:rPr>
                <w:noProof/>
              </w:rPr>
              <w:drawing>
                <wp:anchor distT="0" distB="0" distL="114300" distR="114300" simplePos="0" relativeHeight="251703296" behindDoc="0" locked="0" layoutInCell="1" allowOverlap="1" wp14:anchorId="79B1918F" wp14:editId="503DA9EC">
                  <wp:simplePos x="0" y="0"/>
                  <wp:positionH relativeFrom="column">
                    <wp:posOffset>379730</wp:posOffset>
                  </wp:positionH>
                  <wp:positionV relativeFrom="paragraph">
                    <wp:posOffset>-455295</wp:posOffset>
                  </wp:positionV>
                  <wp:extent cx="1274445" cy="459740"/>
                  <wp:effectExtent l="0" t="0" r="1905" b="0"/>
                  <wp:wrapTopAndBottom/>
                  <wp:docPr id="165146700" name="Picture 35" descr="A blue and white license pla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146700" name="Picture 35" descr="A blue and white license plate&#10;&#10;Description automatically generated"/>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1274445" cy="4597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96BEC">
              <w:t xml:space="preserve"> </w:t>
            </w:r>
          </w:p>
        </w:tc>
        <w:tc>
          <w:tcPr>
            <w:tcW w:w="2410" w:type="dxa"/>
            <w:vAlign w:val="center"/>
          </w:tcPr>
          <w:p w14:paraId="24167154" w14:textId="77777777" w:rsidR="00A96BEC" w:rsidRPr="00A96BEC" w:rsidRDefault="00A96BEC" w:rsidP="00A96BEC">
            <w:pPr>
              <w:jc w:val="left"/>
            </w:pPr>
            <w:r w:rsidRPr="00A96BEC">
              <w:t>133 ± 1.0mm</w:t>
            </w:r>
          </w:p>
        </w:tc>
      </w:tr>
      <w:tr w:rsidR="00A96BEC" w:rsidRPr="00A96BEC" w14:paraId="2DD6467D" w14:textId="77777777" w:rsidTr="0061125E">
        <w:trPr>
          <w:jc w:val="center"/>
        </w:trPr>
        <w:tc>
          <w:tcPr>
            <w:tcW w:w="2518" w:type="dxa"/>
            <w:vAlign w:val="center"/>
          </w:tcPr>
          <w:p w14:paraId="6E63107B" w14:textId="77777777" w:rsidR="00A96BEC" w:rsidRPr="00A96BEC" w:rsidRDefault="00A96BEC" w:rsidP="00A96BEC">
            <w:pPr>
              <w:jc w:val="left"/>
            </w:pPr>
            <w:r w:rsidRPr="00A96BEC">
              <w:t>Blue Letters and Figures</w:t>
            </w:r>
          </w:p>
        </w:tc>
        <w:tc>
          <w:tcPr>
            <w:tcW w:w="3544" w:type="dxa"/>
            <w:vMerge/>
            <w:vAlign w:val="center"/>
          </w:tcPr>
          <w:p w14:paraId="697C2E2D" w14:textId="77777777" w:rsidR="00A96BEC" w:rsidRPr="00A96BEC" w:rsidRDefault="00A96BEC" w:rsidP="00A96BEC">
            <w:pPr>
              <w:jc w:val="left"/>
              <w:rPr>
                <w:b/>
                <w:u w:val="single"/>
              </w:rPr>
            </w:pPr>
          </w:p>
        </w:tc>
        <w:tc>
          <w:tcPr>
            <w:tcW w:w="2410" w:type="dxa"/>
            <w:vAlign w:val="center"/>
          </w:tcPr>
          <w:p w14:paraId="5C0458FA" w14:textId="77777777" w:rsidR="00A96BEC" w:rsidRPr="00A96BEC" w:rsidRDefault="00A96BEC" w:rsidP="00A96BEC">
            <w:pPr>
              <w:jc w:val="left"/>
              <w:rPr>
                <w:b/>
                <w:u w:val="single"/>
              </w:rPr>
            </w:pPr>
            <w:r w:rsidRPr="00A96BEC">
              <w:t>White Retroreflective Background</w:t>
            </w:r>
          </w:p>
        </w:tc>
      </w:tr>
    </w:tbl>
    <w:p w14:paraId="105AF0D2" w14:textId="77777777" w:rsidR="00A96BEC" w:rsidRPr="00A96BEC" w:rsidRDefault="00A96BEC" w:rsidP="00A96BEC">
      <w:pPr>
        <w:ind w:left="426"/>
      </w:pPr>
      <w:r w:rsidRPr="00A96BEC">
        <w:t>Slogan Blue: SA GOVERNMENT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1"/>
        <w:gridCol w:w="4261"/>
      </w:tblGrid>
      <w:tr w:rsidR="00A96BEC" w:rsidRPr="00A96BEC" w14:paraId="44E939F8" w14:textId="77777777" w:rsidTr="0061125E">
        <w:trPr>
          <w:jc w:val="center"/>
        </w:trPr>
        <w:tc>
          <w:tcPr>
            <w:tcW w:w="4261" w:type="dxa"/>
            <w:vAlign w:val="center"/>
          </w:tcPr>
          <w:p w14:paraId="0BD55FBD" w14:textId="77777777" w:rsidR="00A96BEC" w:rsidRPr="00A96BEC" w:rsidRDefault="00A96BEC" w:rsidP="00A96BEC">
            <w:pPr>
              <w:spacing w:before="40" w:after="40"/>
            </w:pPr>
            <w:r w:rsidRPr="00A96BEC">
              <w:t>Height of figure or letter</w:t>
            </w:r>
          </w:p>
        </w:tc>
        <w:tc>
          <w:tcPr>
            <w:tcW w:w="4261" w:type="dxa"/>
            <w:vAlign w:val="center"/>
          </w:tcPr>
          <w:p w14:paraId="13C69906" w14:textId="77777777" w:rsidR="00A96BEC" w:rsidRPr="00A96BEC" w:rsidRDefault="00A96BEC" w:rsidP="00A96BEC">
            <w:pPr>
              <w:spacing w:before="40" w:after="40"/>
            </w:pPr>
            <w:r w:rsidRPr="00A96BEC">
              <w:t>70-77mm</w:t>
            </w:r>
          </w:p>
        </w:tc>
      </w:tr>
      <w:tr w:rsidR="00A96BEC" w:rsidRPr="00A96BEC" w14:paraId="21A9B380" w14:textId="77777777" w:rsidTr="0061125E">
        <w:trPr>
          <w:jc w:val="center"/>
        </w:trPr>
        <w:tc>
          <w:tcPr>
            <w:tcW w:w="4261" w:type="dxa"/>
            <w:vAlign w:val="center"/>
          </w:tcPr>
          <w:p w14:paraId="4261C12D" w14:textId="77777777" w:rsidR="00A96BEC" w:rsidRPr="00A96BEC" w:rsidRDefault="00A96BEC" w:rsidP="00A96BEC">
            <w:pPr>
              <w:spacing w:before="40" w:after="40"/>
            </w:pPr>
            <w:r w:rsidRPr="00A96BEC">
              <w:t>Width of every line in each figure or letter</w:t>
            </w:r>
          </w:p>
        </w:tc>
        <w:tc>
          <w:tcPr>
            <w:tcW w:w="4261" w:type="dxa"/>
            <w:vAlign w:val="center"/>
          </w:tcPr>
          <w:p w14:paraId="3B3CAC45" w14:textId="77777777" w:rsidR="00A96BEC" w:rsidRPr="00A96BEC" w:rsidRDefault="00A96BEC" w:rsidP="00A96BEC">
            <w:pPr>
              <w:spacing w:before="40" w:after="40"/>
            </w:pPr>
            <w:r w:rsidRPr="00A96BEC">
              <w:t>10-12mm</w:t>
            </w:r>
          </w:p>
        </w:tc>
      </w:tr>
    </w:tbl>
    <w:p w14:paraId="06580694" w14:textId="77777777" w:rsidR="00A96BEC" w:rsidRPr="00A96BEC" w:rsidRDefault="00A96BEC" w:rsidP="00A96BEC">
      <w:pPr>
        <w:spacing w:before="80"/>
        <w:ind w:left="426" w:hanging="426"/>
        <w:rPr>
          <w:b/>
          <w:bCs/>
        </w:rPr>
      </w:pPr>
    </w:p>
    <w:p w14:paraId="7A00FD68" w14:textId="77777777" w:rsidR="00A96BEC" w:rsidRPr="00A96BEC" w:rsidRDefault="00A96BEC" w:rsidP="00A96BEC">
      <w:pPr>
        <w:spacing w:after="0" w:line="240" w:lineRule="auto"/>
        <w:jc w:val="left"/>
        <w:rPr>
          <w:b/>
          <w:bCs/>
        </w:rPr>
      </w:pPr>
      <w:r w:rsidRPr="00A96BEC">
        <w:rPr>
          <w:b/>
          <w:bCs/>
        </w:rPr>
        <w:br w:type="page"/>
      </w:r>
    </w:p>
    <w:p w14:paraId="13066DFA" w14:textId="77777777" w:rsidR="00A96BEC" w:rsidRPr="00A96BEC" w:rsidRDefault="00A96BEC" w:rsidP="00A96BEC">
      <w:pPr>
        <w:spacing w:before="80"/>
        <w:ind w:left="426" w:hanging="426"/>
        <w:rPr>
          <w:b/>
          <w:bCs/>
        </w:rPr>
      </w:pPr>
      <w:r w:rsidRPr="00A96BEC">
        <w:rPr>
          <w:b/>
          <w:bCs/>
        </w:rPr>
        <w:lastRenderedPageBreak/>
        <w:t>8.1.2</w:t>
      </w:r>
      <w:r w:rsidRPr="00A96BEC">
        <w:rPr>
          <w:b/>
          <w:bCs/>
        </w:rPr>
        <w:tab/>
        <w:t>Government Motor Bike (“S” 6 character set)</w:t>
      </w:r>
    </w:p>
    <w:tbl>
      <w:tblPr>
        <w:tblW w:w="0" w:type="auto"/>
        <w:jc w:val="center"/>
        <w:tblLook w:val="04A0" w:firstRow="1" w:lastRow="0" w:firstColumn="1" w:lastColumn="0" w:noHBand="0" w:noVBand="1"/>
      </w:tblPr>
      <w:tblGrid>
        <w:gridCol w:w="2518"/>
        <w:gridCol w:w="3544"/>
        <w:gridCol w:w="2410"/>
      </w:tblGrid>
      <w:tr w:rsidR="00A96BEC" w:rsidRPr="00A96BEC" w14:paraId="62A0257C" w14:textId="77777777" w:rsidTr="0061125E">
        <w:trPr>
          <w:jc w:val="center"/>
        </w:trPr>
        <w:tc>
          <w:tcPr>
            <w:tcW w:w="2518" w:type="dxa"/>
            <w:vAlign w:val="center"/>
          </w:tcPr>
          <w:p w14:paraId="78B5D893" w14:textId="77777777" w:rsidR="00A96BEC" w:rsidRPr="00A96BEC" w:rsidRDefault="00A96BEC" w:rsidP="00A96BEC">
            <w:pPr>
              <w:jc w:val="left"/>
              <w:rPr>
                <w:b/>
                <w:u w:val="single"/>
              </w:rPr>
            </w:pPr>
          </w:p>
        </w:tc>
        <w:tc>
          <w:tcPr>
            <w:tcW w:w="3544" w:type="dxa"/>
            <w:vAlign w:val="center"/>
          </w:tcPr>
          <w:p w14:paraId="7342678D" w14:textId="77777777" w:rsidR="00A96BEC" w:rsidRPr="00A96BEC" w:rsidRDefault="00A96BEC" w:rsidP="00A96BEC">
            <w:pPr>
              <w:jc w:val="center"/>
            </w:pPr>
            <w:r w:rsidRPr="00A96BEC">
              <w:t>215 ± 1.0mm</w:t>
            </w:r>
          </w:p>
        </w:tc>
        <w:tc>
          <w:tcPr>
            <w:tcW w:w="2410" w:type="dxa"/>
            <w:vAlign w:val="center"/>
          </w:tcPr>
          <w:p w14:paraId="558B78A5" w14:textId="77777777" w:rsidR="00A96BEC" w:rsidRPr="00A96BEC" w:rsidRDefault="00A96BEC" w:rsidP="00A96BEC">
            <w:pPr>
              <w:jc w:val="left"/>
              <w:rPr>
                <w:b/>
                <w:u w:val="single"/>
              </w:rPr>
            </w:pPr>
          </w:p>
        </w:tc>
      </w:tr>
      <w:tr w:rsidR="00A96BEC" w:rsidRPr="00A96BEC" w14:paraId="06EED9FD" w14:textId="77777777" w:rsidTr="0061125E">
        <w:trPr>
          <w:jc w:val="center"/>
        </w:trPr>
        <w:tc>
          <w:tcPr>
            <w:tcW w:w="2518" w:type="dxa"/>
            <w:vAlign w:val="center"/>
          </w:tcPr>
          <w:p w14:paraId="34CAF431" w14:textId="77777777" w:rsidR="00A96BEC" w:rsidRPr="00A96BEC" w:rsidRDefault="00A96BEC" w:rsidP="00A96BEC">
            <w:pPr>
              <w:jc w:val="left"/>
              <w:rPr>
                <w:b/>
                <w:u w:val="single"/>
              </w:rPr>
            </w:pPr>
            <w:r w:rsidRPr="00A96BEC">
              <w:t>Steel/Aluminium Embossed</w:t>
            </w:r>
            <w:r w:rsidRPr="00A96BEC">
              <w:rPr>
                <w:b/>
                <w:u w:val="single"/>
              </w:rPr>
              <w:t xml:space="preserve"> </w:t>
            </w:r>
          </w:p>
        </w:tc>
        <w:tc>
          <w:tcPr>
            <w:tcW w:w="3544" w:type="dxa"/>
            <w:vMerge w:val="restart"/>
            <w:vAlign w:val="center"/>
          </w:tcPr>
          <w:p w14:paraId="6906D616" w14:textId="77777777" w:rsidR="00A96BEC" w:rsidRPr="00A96BEC" w:rsidRDefault="00A96BEC" w:rsidP="00A96BEC">
            <w:pPr>
              <w:jc w:val="left"/>
              <w:rPr>
                <w:b/>
                <w:u w:val="single"/>
              </w:rPr>
            </w:pPr>
            <w:r w:rsidRPr="00A96BEC">
              <w:rPr>
                <w:noProof/>
              </w:rPr>
              <w:drawing>
                <wp:anchor distT="0" distB="0" distL="114300" distR="114300" simplePos="0" relativeHeight="251704320" behindDoc="0" locked="0" layoutInCell="1" allowOverlap="1" wp14:anchorId="65524512" wp14:editId="74C77092">
                  <wp:simplePos x="0" y="0"/>
                  <wp:positionH relativeFrom="column">
                    <wp:posOffset>434340</wp:posOffset>
                  </wp:positionH>
                  <wp:positionV relativeFrom="paragraph">
                    <wp:posOffset>-415925</wp:posOffset>
                  </wp:positionV>
                  <wp:extent cx="1152525" cy="454660"/>
                  <wp:effectExtent l="0" t="0" r="9525" b="2540"/>
                  <wp:wrapTopAndBottom/>
                  <wp:docPr id="104975104" name="Picture 34" descr="A blue and white sign with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75104" name="Picture 34" descr="A blue and white sign with numbers&#10;&#10;Description automatically generated"/>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1152525" cy="4546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410" w:type="dxa"/>
            <w:vAlign w:val="center"/>
          </w:tcPr>
          <w:p w14:paraId="46500579" w14:textId="77777777" w:rsidR="00A96BEC" w:rsidRPr="00A96BEC" w:rsidRDefault="00A96BEC" w:rsidP="00A96BEC">
            <w:pPr>
              <w:jc w:val="left"/>
            </w:pPr>
            <w:r w:rsidRPr="00A96BEC">
              <w:t>95 ± 1.0mm</w:t>
            </w:r>
          </w:p>
        </w:tc>
      </w:tr>
      <w:tr w:rsidR="00A96BEC" w:rsidRPr="00A96BEC" w14:paraId="0BC3A631" w14:textId="77777777" w:rsidTr="0061125E">
        <w:trPr>
          <w:jc w:val="center"/>
        </w:trPr>
        <w:tc>
          <w:tcPr>
            <w:tcW w:w="2518" w:type="dxa"/>
            <w:vAlign w:val="center"/>
          </w:tcPr>
          <w:p w14:paraId="142D6906" w14:textId="77777777" w:rsidR="00A96BEC" w:rsidRPr="00A96BEC" w:rsidRDefault="00A96BEC" w:rsidP="00A96BEC">
            <w:pPr>
              <w:jc w:val="left"/>
            </w:pPr>
            <w:r w:rsidRPr="00A96BEC">
              <w:t>Blue Letters and Figures</w:t>
            </w:r>
          </w:p>
        </w:tc>
        <w:tc>
          <w:tcPr>
            <w:tcW w:w="3544" w:type="dxa"/>
            <w:vMerge/>
            <w:vAlign w:val="center"/>
          </w:tcPr>
          <w:p w14:paraId="2D22C1CE" w14:textId="77777777" w:rsidR="00A96BEC" w:rsidRPr="00A96BEC" w:rsidRDefault="00A96BEC" w:rsidP="00A96BEC">
            <w:pPr>
              <w:jc w:val="left"/>
              <w:rPr>
                <w:b/>
                <w:u w:val="single"/>
              </w:rPr>
            </w:pPr>
          </w:p>
        </w:tc>
        <w:tc>
          <w:tcPr>
            <w:tcW w:w="2410" w:type="dxa"/>
            <w:vAlign w:val="center"/>
          </w:tcPr>
          <w:p w14:paraId="2971BF46" w14:textId="77777777" w:rsidR="00A96BEC" w:rsidRPr="00A96BEC" w:rsidRDefault="00A96BEC" w:rsidP="00A96BEC">
            <w:pPr>
              <w:jc w:val="left"/>
              <w:rPr>
                <w:b/>
                <w:u w:val="single"/>
              </w:rPr>
            </w:pPr>
            <w:r w:rsidRPr="00A96BEC">
              <w:t>White Retroreflective Background</w:t>
            </w:r>
          </w:p>
        </w:tc>
      </w:tr>
    </w:tbl>
    <w:p w14:paraId="6BCB5D65" w14:textId="77777777" w:rsidR="00A96BEC" w:rsidRPr="00A96BEC" w:rsidRDefault="00A96BEC" w:rsidP="00A96BEC">
      <w:pPr>
        <w:ind w:left="426"/>
      </w:pPr>
      <w:r w:rsidRPr="00A96BEC">
        <w:t>Slogan Blue: SA GOVERNMENT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1"/>
        <w:gridCol w:w="4261"/>
      </w:tblGrid>
      <w:tr w:rsidR="00A96BEC" w:rsidRPr="00A96BEC" w14:paraId="6DD28D15" w14:textId="77777777" w:rsidTr="0061125E">
        <w:trPr>
          <w:jc w:val="center"/>
        </w:trPr>
        <w:tc>
          <w:tcPr>
            <w:tcW w:w="4261" w:type="dxa"/>
            <w:vAlign w:val="center"/>
          </w:tcPr>
          <w:p w14:paraId="73CAE359" w14:textId="77777777" w:rsidR="00A96BEC" w:rsidRPr="00A96BEC" w:rsidRDefault="00A96BEC" w:rsidP="00A96BEC">
            <w:pPr>
              <w:spacing w:before="40" w:after="40"/>
              <w:jc w:val="left"/>
            </w:pPr>
            <w:r w:rsidRPr="00A96BEC">
              <w:t>Height of figure or letter</w:t>
            </w:r>
          </w:p>
        </w:tc>
        <w:tc>
          <w:tcPr>
            <w:tcW w:w="4261" w:type="dxa"/>
            <w:vAlign w:val="center"/>
          </w:tcPr>
          <w:p w14:paraId="4980D0AE" w14:textId="77777777" w:rsidR="00A96BEC" w:rsidRPr="00A96BEC" w:rsidRDefault="00A96BEC" w:rsidP="00A96BEC">
            <w:pPr>
              <w:spacing w:before="40" w:after="40"/>
              <w:jc w:val="left"/>
            </w:pPr>
            <w:r w:rsidRPr="00A96BEC">
              <w:t>50mm</w:t>
            </w:r>
          </w:p>
        </w:tc>
      </w:tr>
      <w:tr w:rsidR="00A96BEC" w:rsidRPr="00A96BEC" w14:paraId="5C7DE03F" w14:textId="77777777" w:rsidTr="0061125E">
        <w:trPr>
          <w:jc w:val="center"/>
        </w:trPr>
        <w:tc>
          <w:tcPr>
            <w:tcW w:w="4261" w:type="dxa"/>
            <w:vAlign w:val="center"/>
          </w:tcPr>
          <w:p w14:paraId="417B51B8" w14:textId="77777777" w:rsidR="00A96BEC" w:rsidRPr="00A96BEC" w:rsidRDefault="00A96BEC" w:rsidP="00A96BEC">
            <w:pPr>
              <w:spacing w:before="40" w:after="40"/>
              <w:jc w:val="left"/>
            </w:pPr>
            <w:r w:rsidRPr="00A96BEC">
              <w:t>Width of every line in each figure or letter</w:t>
            </w:r>
          </w:p>
        </w:tc>
        <w:tc>
          <w:tcPr>
            <w:tcW w:w="4261" w:type="dxa"/>
            <w:vAlign w:val="center"/>
          </w:tcPr>
          <w:p w14:paraId="32FAD9AF" w14:textId="77777777" w:rsidR="00A96BEC" w:rsidRPr="00A96BEC" w:rsidRDefault="00A96BEC" w:rsidP="00A96BEC">
            <w:pPr>
              <w:spacing w:before="40" w:after="40"/>
              <w:jc w:val="left"/>
            </w:pPr>
            <w:r w:rsidRPr="00A96BEC">
              <w:t>6mm</w:t>
            </w:r>
          </w:p>
        </w:tc>
      </w:tr>
    </w:tbl>
    <w:p w14:paraId="6410AA46" w14:textId="77777777" w:rsidR="00A96BEC" w:rsidRPr="00A96BEC" w:rsidRDefault="00A96BEC" w:rsidP="00A96BEC">
      <w:pPr>
        <w:spacing w:before="80"/>
        <w:ind w:left="426" w:hanging="426"/>
        <w:rPr>
          <w:b/>
          <w:bCs/>
        </w:rPr>
      </w:pPr>
      <w:r w:rsidRPr="00A96BEC">
        <w:rPr>
          <w:b/>
          <w:bCs/>
        </w:rPr>
        <w:t>8.1.3</w:t>
      </w:r>
      <w:r w:rsidRPr="00A96BEC">
        <w:rPr>
          <w:b/>
          <w:bCs/>
        </w:rPr>
        <w:tab/>
        <w:t>Aerial Plate</w:t>
      </w:r>
    </w:p>
    <w:tbl>
      <w:tblPr>
        <w:tblW w:w="0" w:type="auto"/>
        <w:jc w:val="center"/>
        <w:tblLook w:val="04A0" w:firstRow="1" w:lastRow="0" w:firstColumn="1" w:lastColumn="0" w:noHBand="0" w:noVBand="1"/>
      </w:tblPr>
      <w:tblGrid>
        <w:gridCol w:w="2518"/>
        <w:gridCol w:w="3969"/>
        <w:gridCol w:w="1985"/>
      </w:tblGrid>
      <w:tr w:rsidR="00A96BEC" w:rsidRPr="00A96BEC" w14:paraId="031E5A36" w14:textId="77777777" w:rsidTr="0061125E">
        <w:trPr>
          <w:jc w:val="center"/>
        </w:trPr>
        <w:tc>
          <w:tcPr>
            <w:tcW w:w="2518" w:type="dxa"/>
            <w:vAlign w:val="center"/>
          </w:tcPr>
          <w:p w14:paraId="6E613404" w14:textId="77777777" w:rsidR="00A96BEC" w:rsidRPr="00A96BEC" w:rsidRDefault="00A96BEC" w:rsidP="00A96BEC">
            <w:pPr>
              <w:jc w:val="left"/>
              <w:rPr>
                <w:b/>
                <w:u w:val="single"/>
              </w:rPr>
            </w:pPr>
          </w:p>
        </w:tc>
        <w:tc>
          <w:tcPr>
            <w:tcW w:w="3969" w:type="dxa"/>
            <w:vAlign w:val="center"/>
          </w:tcPr>
          <w:p w14:paraId="22156F92" w14:textId="77777777" w:rsidR="00A96BEC" w:rsidRPr="00A96BEC" w:rsidRDefault="00A96BEC" w:rsidP="00A96BEC">
            <w:pPr>
              <w:jc w:val="center"/>
            </w:pPr>
            <w:r w:rsidRPr="00A96BEC">
              <w:t>252 ± 1.0mm</w:t>
            </w:r>
          </w:p>
        </w:tc>
        <w:tc>
          <w:tcPr>
            <w:tcW w:w="1985" w:type="dxa"/>
            <w:vAlign w:val="center"/>
          </w:tcPr>
          <w:p w14:paraId="2B660018" w14:textId="77777777" w:rsidR="00A96BEC" w:rsidRPr="00A96BEC" w:rsidRDefault="00A96BEC" w:rsidP="00A96BEC">
            <w:pPr>
              <w:jc w:val="left"/>
              <w:rPr>
                <w:b/>
                <w:u w:val="single"/>
              </w:rPr>
            </w:pPr>
          </w:p>
        </w:tc>
      </w:tr>
      <w:tr w:rsidR="00A96BEC" w:rsidRPr="00A96BEC" w14:paraId="06E86BD2" w14:textId="77777777" w:rsidTr="0061125E">
        <w:trPr>
          <w:jc w:val="center"/>
        </w:trPr>
        <w:tc>
          <w:tcPr>
            <w:tcW w:w="2518" w:type="dxa"/>
            <w:vAlign w:val="center"/>
          </w:tcPr>
          <w:p w14:paraId="3E7773A7" w14:textId="77777777" w:rsidR="00A96BEC" w:rsidRPr="00A96BEC" w:rsidRDefault="00A96BEC" w:rsidP="00A96BEC">
            <w:pPr>
              <w:jc w:val="left"/>
              <w:rPr>
                <w:b/>
                <w:u w:val="single"/>
              </w:rPr>
            </w:pPr>
            <w:r w:rsidRPr="00A96BEC">
              <w:t>Steel/Aluminium Embossed</w:t>
            </w:r>
          </w:p>
        </w:tc>
        <w:tc>
          <w:tcPr>
            <w:tcW w:w="3969" w:type="dxa"/>
            <w:vMerge w:val="restart"/>
            <w:vAlign w:val="center"/>
          </w:tcPr>
          <w:p w14:paraId="079CA3B1" w14:textId="77777777" w:rsidR="00A96BEC" w:rsidRPr="00A96BEC" w:rsidRDefault="00A96BEC" w:rsidP="00A96BEC">
            <w:pPr>
              <w:jc w:val="left"/>
              <w:rPr>
                <w:b/>
                <w:u w:val="single"/>
              </w:rPr>
            </w:pPr>
            <w:r w:rsidRPr="00A96BEC">
              <w:rPr>
                <w:noProof/>
              </w:rPr>
              <w:drawing>
                <wp:anchor distT="0" distB="0" distL="114300" distR="114300" simplePos="0" relativeHeight="251705344" behindDoc="0" locked="0" layoutInCell="1" allowOverlap="1" wp14:anchorId="059C3232" wp14:editId="61247F8A">
                  <wp:simplePos x="0" y="0"/>
                  <wp:positionH relativeFrom="column">
                    <wp:posOffset>528320</wp:posOffset>
                  </wp:positionH>
                  <wp:positionV relativeFrom="paragraph">
                    <wp:posOffset>-393700</wp:posOffset>
                  </wp:positionV>
                  <wp:extent cx="1274445" cy="459740"/>
                  <wp:effectExtent l="0" t="0" r="1905" b="0"/>
                  <wp:wrapTopAndBottom/>
                  <wp:docPr id="16655523" name="Picture 33" descr="A blue and white license pla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55523" name="Picture 33" descr="A blue and white license plate&#10;&#10;Description automatically generated"/>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1274445" cy="45974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985" w:type="dxa"/>
            <w:vAlign w:val="center"/>
          </w:tcPr>
          <w:p w14:paraId="1F407580" w14:textId="77777777" w:rsidR="00A96BEC" w:rsidRPr="00A96BEC" w:rsidRDefault="00A96BEC" w:rsidP="00A96BEC">
            <w:pPr>
              <w:jc w:val="left"/>
            </w:pPr>
            <w:r w:rsidRPr="00A96BEC">
              <w:t>98 ± 1.0mm</w:t>
            </w:r>
          </w:p>
        </w:tc>
      </w:tr>
      <w:tr w:rsidR="00A96BEC" w:rsidRPr="00A96BEC" w14:paraId="1E42F858" w14:textId="77777777" w:rsidTr="0061125E">
        <w:trPr>
          <w:jc w:val="center"/>
        </w:trPr>
        <w:tc>
          <w:tcPr>
            <w:tcW w:w="2518" w:type="dxa"/>
            <w:vAlign w:val="center"/>
          </w:tcPr>
          <w:p w14:paraId="1D7D133C" w14:textId="77777777" w:rsidR="00A96BEC" w:rsidRPr="00A96BEC" w:rsidRDefault="00A96BEC" w:rsidP="00A96BEC">
            <w:pPr>
              <w:jc w:val="left"/>
            </w:pPr>
            <w:r w:rsidRPr="00A96BEC">
              <w:t>Blue Letters and Figure</w:t>
            </w:r>
          </w:p>
        </w:tc>
        <w:tc>
          <w:tcPr>
            <w:tcW w:w="3969" w:type="dxa"/>
            <w:vMerge/>
            <w:vAlign w:val="center"/>
          </w:tcPr>
          <w:p w14:paraId="6257A442" w14:textId="77777777" w:rsidR="00A96BEC" w:rsidRPr="00A96BEC" w:rsidRDefault="00A96BEC" w:rsidP="00A96BEC">
            <w:pPr>
              <w:jc w:val="left"/>
              <w:rPr>
                <w:b/>
                <w:u w:val="single"/>
              </w:rPr>
            </w:pPr>
          </w:p>
        </w:tc>
        <w:tc>
          <w:tcPr>
            <w:tcW w:w="1985" w:type="dxa"/>
            <w:vAlign w:val="center"/>
          </w:tcPr>
          <w:p w14:paraId="57457269" w14:textId="77777777" w:rsidR="00A96BEC" w:rsidRPr="00A96BEC" w:rsidRDefault="00A96BEC" w:rsidP="00A96BEC">
            <w:pPr>
              <w:jc w:val="left"/>
              <w:rPr>
                <w:b/>
                <w:u w:val="single"/>
              </w:rPr>
            </w:pPr>
            <w:r w:rsidRPr="00A96BEC">
              <w:t>White Retroreflective Background</w:t>
            </w:r>
          </w:p>
        </w:tc>
      </w:tr>
    </w:tbl>
    <w:p w14:paraId="0A3E056A" w14:textId="77777777" w:rsidR="00A96BEC" w:rsidRPr="00A96BEC" w:rsidRDefault="00A96BEC" w:rsidP="00A96BEC">
      <w:pPr>
        <w:ind w:left="426"/>
      </w:pPr>
      <w:r w:rsidRPr="00A96BEC">
        <w:t>Slogan Blue: SA GOVERNMENT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1"/>
        <w:gridCol w:w="4261"/>
      </w:tblGrid>
      <w:tr w:rsidR="00A96BEC" w:rsidRPr="00A96BEC" w14:paraId="436FDFCB" w14:textId="77777777" w:rsidTr="0061125E">
        <w:trPr>
          <w:jc w:val="center"/>
        </w:trPr>
        <w:tc>
          <w:tcPr>
            <w:tcW w:w="4261" w:type="dxa"/>
            <w:vAlign w:val="center"/>
          </w:tcPr>
          <w:p w14:paraId="086264E4" w14:textId="77777777" w:rsidR="00A96BEC" w:rsidRPr="00A96BEC" w:rsidRDefault="00A96BEC" w:rsidP="00A96BEC">
            <w:pPr>
              <w:spacing w:before="40" w:after="40"/>
              <w:jc w:val="left"/>
            </w:pPr>
            <w:r w:rsidRPr="00A96BEC">
              <w:t>Height of figure or letter</w:t>
            </w:r>
          </w:p>
        </w:tc>
        <w:tc>
          <w:tcPr>
            <w:tcW w:w="4261" w:type="dxa"/>
            <w:vAlign w:val="center"/>
          </w:tcPr>
          <w:p w14:paraId="41C526D7" w14:textId="77777777" w:rsidR="00A96BEC" w:rsidRPr="00A96BEC" w:rsidRDefault="00A96BEC" w:rsidP="00A96BEC">
            <w:pPr>
              <w:spacing w:before="40" w:after="40"/>
              <w:jc w:val="left"/>
            </w:pPr>
            <w:r w:rsidRPr="00A96BEC">
              <w:t>50mm</w:t>
            </w:r>
          </w:p>
        </w:tc>
      </w:tr>
      <w:tr w:rsidR="00A96BEC" w:rsidRPr="00A96BEC" w14:paraId="742F0AEB" w14:textId="77777777" w:rsidTr="0061125E">
        <w:trPr>
          <w:jc w:val="center"/>
        </w:trPr>
        <w:tc>
          <w:tcPr>
            <w:tcW w:w="4261" w:type="dxa"/>
            <w:vAlign w:val="center"/>
          </w:tcPr>
          <w:p w14:paraId="35E958D8" w14:textId="77777777" w:rsidR="00A96BEC" w:rsidRPr="00A96BEC" w:rsidRDefault="00A96BEC" w:rsidP="00A96BEC">
            <w:pPr>
              <w:spacing w:before="40" w:after="40"/>
              <w:jc w:val="left"/>
            </w:pPr>
            <w:r w:rsidRPr="00A96BEC">
              <w:t>Width of every line in each figure or letter</w:t>
            </w:r>
          </w:p>
        </w:tc>
        <w:tc>
          <w:tcPr>
            <w:tcW w:w="4261" w:type="dxa"/>
            <w:vAlign w:val="center"/>
          </w:tcPr>
          <w:p w14:paraId="54023819" w14:textId="77777777" w:rsidR="00A96BEC" w:rsidRPr="00A96BEC" w:rsidRDefault="00A96BEC" w:rsidP="00A96BEC">
            <w:pPr>
              <w:spacing w:before="40" w:after="40"/>
              <w:jc w:val="left"/>
            </w:pPr>
            <w:r w:rsidRPr="00A96BEC">
              <w:t>6mm</w:t>
            </w:r>
          </w:p>
        </w:tc>
      </w:tr>
    </w:tbl>
    <w:p w14:paraId="4BC2D288" w14:textId="77777777" w:rsidR="00A96BEC" w:rsidRPr="00A96BEC" w:rsidRDefault="00A96BEC" w:rsidP="00A96BEC">
      <w:pPr>
        <w:spacing w:before="80"/>
        <w:ind w:left="425"/>
      </w:pPr>
      <w:r w:rsidRPr="00A96BEC">
        <w:rPr>
          <w:bCs/>
        </w:rPr>
        <w:t xml:space="preserve">The dimensions of an aerial mount plate must be </w:t>
      </w:r>
      <w:r w:rsidRPr="00A96BEC">
        <w:t>252 ± 1.0mm in length and 98 ± 1.0mm in width and are only available to vehicles granted registration under the Act.</w:t>
      </w:r>
    </w:p>
    <w:p w14:paraId="0C137A4F" w14:textId="77777777" w:rsidR="00A96BEC" w:rsidRPr="00A96BEC" w:rsidRDefault="00A96BEC" w:rsidP="00A96BEC">
      <w:pPr>
        <w:ind w:left="426" w:hanging="426"/>
      </w:pPr>
      <w:r w:rsidRPr="00A96BEC">
        <w:rPr>
          <w:b/>
          <w:bCs/>
        </w:rPr>
        <w:t>8.2</w:t>
      </w:r>
      <w:r w:rsidRPr="00A96BEC">
        <w:rPr>
          <w:b/>
          <w:bCs/>
        </w:rPr>
        <w:tab/>
        <w:t>Government Vehicle Number Plate (remake only)</w:t>
      </w:r>
    </w:p>
    <w:tbl>
      <w:tblPr>
        <w:tblW w:w="0" w:type="auto"/>
        <w:jc w:val="center"/>
        <w:tblLook w:val="04A0" w:firstRow="1" w:lastRow="0" w:firstColumn="1" w:lastColumn="0" w:noHBand="0" w:noVBand="1"/>
      </w:tblPr>
      <w:tblGrid>
        <w:gridCol w:w="2518"/>
        <w:gridCol w:w="3544"/>
        <w:gridCol w:w="2410"/>
      </w:tblGrid>
      <w:tr w:rsidR="00A96BEC" w:rsidRPr="00A96BEC" w14:paraId="3E859C69" w14:textId="77777777" w:rsidTr="0061125E">
        <w:trPr>
          <w:jc w:val="center"/>
        </w:trPr>
        <w:tc>
          <w:tcPr>
            <w:tcW w:w="2518" w:type="dxa"/>
            <w:vAlign w:val="center"/>
          </w:tcPr>
          <w:p w14:paraId="6247E670" w14:textId="77777777" w:rsidR="00A96BEC" w:rsidRPr="00A96BEC" w:rsidRDefault="00A96BEC" w:rsidP="00A96BEC">
            <w:pPr>
              <w:jc w:val="left"/>
              <w:rPr>
                <w:b/>
                <w:u w:val="single"/>
              </w:rPr>
            </w:pPr>
          </w:p>
        </w:tc>
        <w:tc>
          <w:tcPr>
            <w:tcW w:w="3544" w:type="dxa"/>
            <w:vAlign w:val="center"/>
          </w:tcPr>
          <w:p w14:paraId="7B604A4C" w14:textId="77777777" w:rsidR="00A96BEC" w:rsidRPr="00A96BEC" w:rsidRDefault="00A96BEC" w:rsidP="00A96BEC">
            <w:pPr>
              <w:jc w:val="center"/>
            </w:pPr>
            <w:r w:rsidRPr="00A96BEC">
              <w:t>371 ± 1.0mm</w:t>
            </w:r>
          </w:p>
        </w:tc>
        <w:tc>
          <w:tcPr>
            <w:tcW w:w="2410" w:type="dxa"/>
            <w:vAlign w:val="center"/>
          </w:tcPr>
          <w:p w14:paraId="380F503A" w14:textId="77777777" w:rsidR="00A96BEC" w:rsidRPr="00A96BEC" w:rsidRDefault="00A96BEC" w:rsidP="00A96BEC">
            <w:pPr>
              <w:jc w:val="left"/>
              <w:rPr>
                <w:b/>
                <w:u w:val="single"/>
              </w:rPr>
            </w:pPr>
          </w:p>
        </w:tc>
      </w:tr>
      <w:tr w:rsidR="00A96BEC" w:rsidRPr="00A96BEC" w14:paraId="1AEC594E" w14:textId="77777777" w:rsidTr="0061125E">
        <w:trPr>
          <w:jc w:val="center"/>
        </w:trPr>
        <w:tc>
          <w:tcPr>
            <w:tcW w:w="2518" w:type="dxa"/>
            <w:vAlign w:val="center"/>
          </w:tcPr>
          <w:p w14:paraId="26CE2BBB" w14:textId="77777777" w:rsidR="00A96BEC" w:rsidRPr="00A96BEC" w:rsidRDefault="00A96BEC" w:rsidP="00A96BEC">
            <w:pPr>
              <w:jc w:val="left"/>
              <w:rPr>
                <w:b/>
                <w:u w:val="single"/>
              </w:rPr>
            </w:pPr>
            <w:r w:rsidRPr="00A96BEC">
              <w:t>Steel/Aluminium Embossed</w:t>
            </w:r>
            <w:r w:rsidRPr="00A96BEC">
              <w:rPr>
                <w:b/>
                <w:u w:val="single"/>
              </w:rPr>
              <w:t xml:space="preserve"> </w:t>
            </w:r>
          </w:p>
        </w:tc>
        <w:tc>
          <w:tcPr>
            <w:tcW w:w="3544" w:type="dxa"/>
            <w:vMerge w:val="restart"/>
            <w:vAlign w:val="center"/>
          </w:tcPr>
          <w:p w14:paraId="4E7078A1" w14:textId="77777777" w:rsidR="00A96BEC" w:rsidRPr="00A96BEC" w:rsidRDefault="00A96BEC" w:rsidP="00A96BEC">
            <w:pPr>
              <w:jc w:val="left"/>
              <w:rPr>
                <w:b/>
                <w:u w:val="single"/>
              </w:rPr>
            </w:pPr>
            <w:r w:rsidRPr="00A96BEC">
              <w:rPr>
                <w:noProof/>
              </w:rPr>
              <w:drawing>
                <wp:anchor distT="0" distB="0" distL="114300" distR="114300" simplePos="0" relativeHeight="251706368" behindDoc="0" locked="0" layoutInCell="1" allowOverlap="1" wp14:anchorId="78DE0245" wp14:editId="780A1370">
                  <wp:simplePos x="0" y="0"/>
                  <wp:positionH relativeFrom="column">
                    <wp:posOffset>219075</wp:posOffset>
                  </wp:positionH>
                  <wp:positionV relativeFrom="paragraph">
                    <wp:posOffset>-588645</wp:posOffset>
                  </wp:positionV>
                  <wp:extent cx="1590675" cy="593090"/>
                  <wp:effectExtent l="0" t="0" r="9525" b="0"/>
                  <wp:wrapTopAndBottom/>
                  <wp:docPr id="1741838057" name="Picture 32" descr="A license plate with numbers and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838057" name="Picture 32" descr="A license plate with numbers and letters&#10;&#10;Description automatically generated"/>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590675" cy="5930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410" w:type="dxa"/>
            <w:vAlign w:val="center"/>
          </w:tcPr>
          <w:p w14:paraId="4BD08E35" w14:textId="77777777" w:rsidR="00A96BEC" w:rsidRPr="00A96BEC" w:rsidRDefault="00A96BEC" w:rsidP="00A96BEC">
            <w:pPr>
              <w:jc w:val="left"/>
            </w:pPr>
            <w:r w:rsidRPr="00A96BEC">
              <w:t>133 ± 1.0mm</w:t>
            </w:r>
          </w:p>
        </w:tc>
      </w:tr>
      <w:tr w:rsidR="00A96BEC" w:rsidRPr="00A96BEC" w14:paraId="740B9CC9" w14:textId="77777777" w:rsidTr="0061125E">
        <w:trPr>
          <w:jc w:val="center"/>
        </w:trPr>
        <w:tc>
          <w:tcPr>
            <w:tcW w:w="2518" w:type="dxa"/>
            <w:vAlign w:val="center"/>
          </w:tcPr>
          <w:p w14:paraId="782AB4D6" w14:textId="77777777" w:rsidR="00A96BEC" w:rsidRPr="00A96BEC" w:rsidRDefault="00A96BEC" w:rsidP="00A96BEC">
            <w:pPr>
              <w:jc w:val="left"/>
            </w:pPr>
            <w:r w:rsidRPr="00A96BEC">
              <w:t>Blue Letters and Figures</w:t>
            </w:r>
          </w:p>
        </w:tc>
        <w:tc>
          <w:tcPr>
            <w:tcW w:w="3544" w:type="dxa"/>
            <w:vMerge/>
            <w:vAlign w:val="center"/>
          </w:tcPr>
          <w:p w14:paraId="19687C17" w14:textId="77777777" w:rsidR="00A96BEC" w:rsidRPr="00A96BEC" w:rsidRDefault="00A96BEC" w:rsidP="00A96BEC">
            <w:pPr>
              <w:jc w:val="left"/>
              <w:rPr>
                <w:b/>
                <w:u w:val="single"/>
              </w:rPr>
            </w:pPr>
          </w:p>
        </w:tc>
        <w:tc>
          <w:tcPr>
            <w:tcW w:w="2410" w:type="dxa"/>
            <w:vAlign w:val="center"/>
          </w:tcPr>
          <w:p w14:paraId="586D4C0E" w14:textId="77777777" w:rsidR="00A96BEC" w:rsidRPr="00A96BEC" w:rsidRDefault="00A96BEC" w:rsidP="00A96BEC">
            <w:pPr>
              <w:jc w:val="left"/>
              <w:rPr>
                <w:b/>
                <w:u w:val="single"/>
              </w:rPr>
            </w:pPr>
            <w:r w:rsidRPr="00A96BEC">
              <w:t>White Retroreflective Background</w:t>
            </w:r>
          </w:p>
        </w:tc>
      </w:tr>
    </w:tbl>
    <w:p w14:paraId="7C8AB3D7" w14:textId="77777777" w:rsidR="00A96BEC" w:rsidRPr="00A96BEC" w:rsidRDefault="00A96BEC" w:rsidP="00A96BEC">
      <w:pPr>
        <w:ind w:left="426"/>
      </w:pPr>
      <w:r w:rsidRPr="00A96BEC">
        <w:t>Slogan Blue: SA GOVERNMENT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3232"/>
        <w:gridCol w:w="1751"/>
      </w:tblGrid>
      <w:tr w:rsidR="00A96BEC" w:rsidRPr="00A96BEC" w14:paraId="5E974625" w14:textId="77777777" w:rsidTr="0061125E">
        <w:trPr>
          <w:jc w:val="center"/>
        </w:trPr>
        <w:tc>
          <w:tcPr>
            <w:tcW w:w="3539" w:type="dxa"/>
            <w:vAlign w:val="center"/>
          </w:tcPr>
          <w:p w14:paraId="702243CD" w14:textId="77777777" w:rsidR="00A96BEC" w:rsidRPr="00A96BEC" w:rsidRDefault="00A96BEC" w:rsidP="00A96BEC">
            <w:pPr>
              <w:spacing w:before="40" w:after="40"/>
            </w:pPr>
          </w:p>
        </w:tc>
        <w:tc>
          <w:tcPr>
            <w:tcW w:w="3232" w:type="dxa"/>
            <w:vAlign w:val="center"/>
          </w:tcPr>
          <w:p w14:paraId="6D9003AF" w14:textId="77777777" w:rsidR="00A96BEC" w:rsidRPr="00A96BEC" w:rsidRDefault="00A96BEC" w:rsidP="00A96BEC">
            <w:pPr>
              <w:spacing w:before="40" w:after="40"/>
              <w:jc w:val="left"/>
              <w:rPr>
                <w:b/>
                <w:bCs/>
              </w:rPr>
            </w:pPr>
            <w:r w:rsidRPr="00A96BEC">
              <w:rPr>
                <w:b/>
                <w:bCs/>
              </w:rPr>
              <w:t>Motor Vehicles other than Motor Bikes</w:t>
            </w:r>
          </w:p>
        </w:tc>
        <w:tc>
          <w:tcPr>
            <w:tcW w:w="1751" w:type="dxa"/>
          </w:tcPr>
          <w:p w14:paraId="48EA4649" w14:textId="77777777" w:rsidR="00A96BEC" w:rsidRPr="00A96BEC" w:rsidRDefault="00A96BEC" w:rsidP="00A96BEC">
            <w:pPr>
              <w:spacing w:before="40" w:after="40"/>
              <w:jc w:val="left"/>
              <w:rPr>
                <w:b/>
                <w:bCs/>
              </w:rPr>
            </w:pPr>
            <w:r w:rsidRPr="00A96BEC">
              <w:rPr>
                <w:b/>
                <w:bCs/>
              </w:rPr>
              <w:t>Motor Bikes</w:t>
            </w:r>
          </w:p>
        </w:tc>
      </w:tr>
      <w:tr w:rsidR="00A96BEC" w:rsidRPr="00A96BEC" w14:paraId="4E940193" w14:textId="77777777" w:rsidTr="0061125E">
        <w:trPr>
          <w:jc w:val="center"/>
        </w:trPr>
        <w:tc>
          <w:tcPr>
            <w:tcW w:w="3539" w:type="dxa"/>
            <w:vAlign w:val="center"/>
          </w:tcPr>
          <w:p w14:paraId="6C6ADB4C" w14:textId="77777777" w:rsidR="00A96BEC" w:rsidRPr="00A96BEC" w:rsidRDefault="00A96BEC" w:rsidP="00A96BEC">
            <w:pPr>
              <w:spacing w:before="40" w:after="40"/>
            </w:pPr>
            <w:r w:rsidRPr="00A96BEC">
              <w:t>Height of figure or letter</w:t>
            </w:r>
          </w:p>
        </w:tc>
        <w:tc>
          <w:tcPr>
            <w:tcW w:w="3232" w:type="dxa"/>
            <w:vAlign w:val="center"/>
          </w:tcPr>
          <w:p w14:paraId="5A6BD4FD" w14:textId="77777777" w:rsidR="00A96BEC" w:rsidRPr="00A96BEC" w:rsidRDefault="00A96BEC" w:rsidP="00A96BEC">
            <w:pPr>
              <w:spacing w:before="40" w:after="40"/>
            </w:pPr>
            <w:r w:rsidRPr="00A96BEC">
              <w:t>77mm</w:t>
            </w:r>
          </w:p>
        </w:tc>
        <w:tc>
          <w:tcPr>
            <w:tcW w:w="1751" w:type="dxa"/>
          </w:tcPr>
          <w:p w14:paraId="75D6DAC7" w14:textId="77777777" w:rsidR="00A96BEC" w:rsidRPr="00A96BEC" w:rsidRDefault="00A96BEC" w:rsidP="00A96BEC">
            <w:pPr>
              <w:spacing w:before="40" w:after="40"/>
            </w:pPr>
            <w:r w:rsidRPr="00A96BEC">
              <w:t>50mm</w:t>
            </w:r>
          </w:p>
        </w:tc>
      </w:tr>
      <w:tr w:rsidR="00A96BEC" w:rsidRPr="00A96BEC" w14:paraId="09DA43FF" w14:textId="77777777" w:rsidTr="0061125E">
        <w:trPr>
          <w:jc w:val="center"/>
        </w:trPr>
        <w:tc>
          <w:tcPr>
            <w:tcW w:w="3539" w:type="dxa"/>
            <w:vAlign w:val="center"/>
          </w:tcPr>
          <w:p w14:paraId="1F0D32DB" w14:textId="77777777" w:rsidR="00A96BEC" w:rsidRPr="00A96BEC" w:rsidRDefault="00A96BEC" w:rsidP="00A96BEC">
            <w:pPr>
              <w:spacing w:before="40" w:after="40"/>
            </w:pPr>
            <w:r w:rsidRPr="00A96BEC">
              <w:t>Width of every line in each figure or letter</w:t>
            </w:r>
          </w:p>
        </w:tc>
        <w:tc>
          <w:tcPr>
            <w:tcW w:w="3232" w:type="dxa"/>
            <w:vAlign w:val="center"/>
          </w:tcPr>
          <w:p w14:paraId="5864B5DA" w14:textId="77777777" w:rsidR="00A96BEC" w:rsidRPr="00A96BEC" w:rsidRDefault="00A96BEC" w:rsidP="00A96BEC">
            <w:pPr>
              <w:spacing w:before="40" w:after="40"/>
            </w:pPr>
            <w:r w:rsidRPr="00A96BEC">
              <w:t>12mm</w:t>
            </w:r>
          </w:p>
        </w:tc>
        <w:tc>
          <w:tcPr>
            <w:tcW w:w="1751" w:type="dxa"/>
          </w:tcPr>
          <w:p w14:paraId="2AA1522D" w14:textId="77777777" w:rsidR="00A96BEC" w:rsidRPr="00A96BEC" w:rsidRDefault="00A96BEC" w:rsidP="00A96BEC">
            <w:pPr>
              <w:spacing w:before="40" w:after="40"/>
            </w:pPr>
            <w:r w:rsidRPr="00A96BEC">
              <w:t>6mm</w:t>
            </w:r>
          </w:p>
        </w:tc>
      </w:tr>
    </w:tbl>
    <w:p w14:paraId="156F313B" w14:textId="77777777" w:rsidR="00A96BEC" w:rsidRPr="00A96BEC" w:rsidRDefault="00A96BEC" w:rsidP="00A96BEC">
      <w:pPr>
        <w:spacing w:before="80"/>
        <w:ind w:left="425"/>
      </w:pPr>
      <w:r w:rsidRPr="00A96BEC">
        <w:t>The dimensions of a motor bike plate must be 215 ± 1.0mm in length and 95 ± 1.0mm in width.</w:t>
      </w:r>
    </w:p>
    <w:p w14:paraId="65C0629F" w14:textId="77777777" w:rsidR="00A96BEC" w:rsidRPr="00A96BEC" w:rsidRDefault="00A96BEC" w:rsidP="00A96BEC">
      <w:pPr>
        <w:jc w:val="center"/>
        <w:rPr>
          <w:b/>
          <w:bCs/>
        </w:rPr>
      </w:pPr>
      <w:r w:rsidRPr="00A96BEC">
        <w:rPr>
          <w:b/>
          <w:bCs/>
        </w:rPr>
        <w:t>Class 9—Name Plates</w:t>
      </w:r>
    </w:p>
    <w:p w14:paraId="209464D3" w14:textId="77777777" w:rsidR="00A96BEC" w:rsidRPr="00A96BEC" w:rsidRDefault="00A96BEC" w:rsidP="00A96BEC">
      <w:r w:rsidRPr="00A96BEC">
        <w:t>A name plate must bear a number which consists of all letters issued under an agreement between the Registrar and the applicant. The plate must be of the type known as retroreflective metal or acrylic.</w:t>
      </w:r>
    </w:p>
    <w:p w14:paraId="77ECBE2D" w14:textId="77777777" w:rsidR="00A96BEC" w:rsidRPr="00A96BEC" w:rsidRDefault="00A96BEC" w:rsidP="00A96BEC">
      <w:r w:rsidRPr="00A96BEC">
        <w:t>The size of the plate and height and width of every figure appearing on the plate are at the discretion of the Registrar.</w:t>
      </w:r>
    </w:p>
    <w:p w14:paraId="5048C825" w14:textId="77777777" w:rsidR="00A96BEC" w:rsidRPr="00A96BEC" w:rsidRDefault="00A96BEC" w:rsidP="00A96BEC">
      <w:pPr>
        <w:jc w:val="center"/>
        <w:rPr>
          <w:b/>
          <w:bCs/>
        </w:rPr>
      </w:pPr>
      <w:r w:rsidRPr="00A96BEC">
        <w:rPr>
          <w:b/>
          <w:bCs/>
        </w:rPr>
        <w:t>Class 10—Custom Number Plates</w:t>
      </w:r>
    </w:p>
    <w:p w14:paraId="133320C4" w14:textId="77777777" w:rsidR="00A96BEC" w:rsidRPr="00A96BEC" w:rsidRDefault="00A96BEC" w:rsidP="00A96BEC">
      <w:r w:rsidRPr="00A96BEC">
        <w:t>A custom number plate must bear a number nominated by an applicant and approved by the Registrar, which may consist of letters or a combination of letters and figures and issued under an agreement between the Registrar and the applicant authorising the applicant to display the number.</w:t>
      </w:r>
    </w:p>
    <w:p w14:paraId="2B7CB334" w14:textId="77777777" w:rsidR="00A96BEC" w:rsidRPr="00A96BEC" w:rsidRDefault="00A96BEC" w:rsidP="00A96BEC">
      <w:r w:rsidRPr="00A96BEC">
        <w:t>The plate must be of the type known as metal embossed and must conform to the following additional specifications and design:</w:t>
      </w:r>
    </w:p>
    <w:tbl>
      <w:tblPr>
        <w:tblW w:w="451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5"/>
        <w:gridCol w:w="3683"/>
        <w:gridCol w:w="3625"/>
      </w:tblGrid>
      <w:tr w:rsidR="00A96BEC" w:rsidRPr="00A96BEC" w14:paraId="782C1455" w14:textId="77777777" w:rsidTr="0061125E">
        <w:trPr>
          <w:tblHeader/>
          <w:jc w:val="center"/>
        </w:trPr>
        <w:tc>
          <w:tcPr>
            <w:tcW w:w="672" w:type="pct"/>
          </w:tcPr>
          <w:p w14:paraId="69F3ADFA" w14:textId="77777777" w:rsidR="00A96BEC" w:rsidRPr="00A96BEC" w:rsidRDefault="00A96BEC" w:rsidP="00A96BEC">
            <w:pPr>
              <w:spacing w:before="50" w:after="50"/>
              <w:jc w:val="center"/>
              <w:rPr>
                <w:rFonts w:eastAsia="Times New Roman"/>
                <w:b/>
                <w:bCs/>
                <w:szCs w:val="17"/>
              </w:rPr>
            </w:pPr>
            <w:r w:rsidRPr="00A96BEC">
              <w:rPr>
                <w:rFonts w:eastAsia="Times New Roman"/>
                <w:b/>
                <w:bCs/>
                <w:szCs w:val="17"/>
              </w:rPr>
              <w:lastRenderedPageBreak/>
              <w:t>Option</w:t>
            </w:r>
          </w:p>
        </w:tc>
        <w:tc>
          <w:tcPr>
            <w:tcW w:w="2181" w:type="pct"/>
          </w:tcPr>
          <w:p w14:paraId="446632BA" w14:textId="77777777" w:rsidR="00A96BEC" w:rsidRPr="00A96BEC" w:rsidRDefault="00A96BEC" w:rsidP="00A96BEC">
            <w:pPr>
              <w:spacing w:before="50" w:after="50"/>
              <w:jc w:val="center"/>
              <w:rPr>
                <w:rFonts w:eastAsia="Times New Roman"/>
                <w:b/>
                <w:bCs/>
                <w:szCs w:val="17"/>
              </w:rPr>
            </w:pPr>
            <w:r w:rsidRPr="00A96BEC">
              <w:rPr>
                <w:rFonts w:eastAsia="Times New Roman"/>
                <w:b/>
                <w:bCs/>
                <w:szCs w:val="17"/>
              </w:rPr>
              <w:t>Letters and Figures</w:t>
            </w:r>
            <w:r w:rsidRPr="00A96BEC">
              <w:rPr>
                <w:rFonts w:eastAsia="Times New Roman"/>
                <w:b/>
                <w:bCs/>
                <w:szCs w:val="17"/>
              </w:rPr>
              <w:br/>
              <w:t>(colour)</w:t>
            </w:r>
          </w:p>
        </w:tc>
        <w:tc>
          <w:tcPr>
            <w:tcW w:w="2147" w:type="pct"/>
          </w:tcPr>
          <w:p w14:paraId="1FB4DA6C" w14:textId="77777777" w:rsidR="00A96BEC" w:rsidRPr="00A96BEC" w:rsidRDefault="00A96BEC" w:rsidP="00A96BEC">
            <w:pPr>
              <w:spacing w:before="50" w:after="50"/>
              <w:jc w:val="center"/>
              <w:rPr>
                <w:rFonts w:eastAsia="Times New Roman"/>
                <w:b/>
                <w:bCs/>
                <w:szCs w:val="17"/>
              </w:rPr>
            </w:pPr>
            <w:r w:rsidRPr="00A96BEC">
              <w:rPr>
                <w:rFonts w:eastAsia="Times New Roman"/>
                <w:b/>
                <w:bCs/>
                <w:szCs w:val="17"/>
              </w:rPr>
              <w:t>Background</w:t>
            </w:r>
            <w:r w:rsidRPr="00A96BEC">
              <w:rPr>
                <w:rFonts w:eastAsia="Times New Roman"/>
                <w:b/>
                <w:bCs/>
                <w:szCs w:val="17"/>
              </w:rPr>
              <w:br/>
              <w:t>(colour)</w:t>
            </w:r>
          </w:p>
        </w:tc>
      </w:tr>
      <w:tr w:rsidR="00A96BEC" w:rsidRPr="00A96BEC" w14:paraId="4788A654" w14:textId="77777777" w:rsidTr="0061125E">
        <w:trPr>
          <w:jc w:val="center"/>
        </w:trPr>
        <w:tc>
          <w:tcPr>
            <w:tcW w:w="672" w:type="pct"/>
          </w:tcPr>
          <w:p w14:paraId="4E14FC6F" w14:textId="77777777" w:rsidR="00A96BEC" w:rsidRPr="00A96BEC" w:rsidRDefault="00A96BEC" w:rsidP="00A96BEC">
            <w:pPr>
              <w:keepNext/>
              <w:spacing w:before="30" w:after="30"/>
              <w:jc w:val="left"/>
              <w:rPr>
                <w:rFonts w:eastAsia="Times New Roman"/>
                <w:szCs w:val="17"/>
              </w:rPr>
            </w:pPr>
            <w:r w:rsidRPr="00A96BEC">
              <w:rPr>
                <w:rFonts w:eastAsia="Times New Roman"/>
                <w:szCs w:val="17"/>
              </w:rPr>
              <w:t>1</w:t>
            </w:r>
          </w:p>
        </w:tc>
        <w:tc>
          <w:tcPr>
            <w:tcW w:w="2181" w:type="pct"/>
          </w:tcPr>
          <w:p w14:paraId="16251C66" w14:textId="77777777" w:rsidR="00A96BEC" w:rsidRPr="00A96BEC" w:rsidRDefault="00A96BEC" w:rsidP="00A96BEC">
            <w:pPr>
              <w:keepNext/>
              <w:spacing w:before="30" w:after="30"/>
              <w:ind w:left="347"/>
              <w:jc w:val="left"/>
              <w:rPr>
                <w:rFonts w:eastAsia="Times New Roman"/>
                <w:szCs w:val="17"/>
              </w:rPr>
            </w:pPr>
            <w:r w:rsidRPr="00A96BEC">
              <w:rPr>
                <w:rFonts w:eastAsia="Times New Roman"/>
                <w:szCs w:val="17"/>
              </w:rPr>
              <w:t>Retroreflective White</w:t>
            </w:r>
          </w:p>
        </w:tc>
        <w:tc>
          <w:tcPr>
            <w:tcW w:w="2147" w:type="pct"/>
          </w:tcPr>
          <w:p w14:paraId="28BF2203" w14:textId="77777777" w:rsidR="00A96BEC" w:rsidRPr="00A96BEC" w:rsidRDefault="00A96BEC" w:rsidP="00A96BEC">
            <w:pPr>
              <w:keepNext/>
              <w:spacing w:before="30" w:after="30"/>
              <w:ind w:left="317"/>
              <w:jc w:val="left"/>
              <w:rPr>
                <w:rFonts w:eastAsia="Times New Roman"/>
                <w:szCs w:val="17"/>
              </w:rPr>
            </w:pPr>
            <w:r w:rsidRPr="00A96BEC">
              <w:rPr>
                <w:rFonts w:eastAsia="Times New Roman"/>
                <w:szCs w:val="17"/>
              </w:rPr>
              <w:t>Blue</w:t>
            </w:r>
          </w:p>
        </w:tc>
      </w:tr>
      <w:tr w:rsidR="00A96BEC" w:rsidRPr="00A96BEC" w14:paraId="71C79E0C" w14:textId="77777777" w:rsidTr="0061125E">
        <w:trPr>
          <w:jc w:val="center"/>
        </w:trPr>
        <w:tc>
          <w:tcPr>
            <w:tcW w:w="672" w:type="pct"/>
          </w:tcPr>
          <w:p w14:paraId="6061CB2A" w14:textId="77777777" w:rsidR="00A96BEC" w:rsidRPr="00A96BEC" w:rsidRDefault="00A96BEC" w:rsidP="00A96BEC">
            <w:pPr>
              <w:keepNext/>
              <w:spacing w:before="30" w:after="30"/>
              <w:jc w:val="left"/>
              <w:rPr>
                <w:rFonts w:eastAsia="Times New Roman"/>
                <w:szCs w:val="17"/>
              </w:rPr>
            </w:pPr>
            <w:r w:rsidRPr="00A96BEC">
              <w:rPr>
                <w:rFonts w:eastAsia="Times New Roman"/>
                <w:szCs w:val="17"/>
              </w:rPr>
              <w:t>2</w:t>
            </w:r>
          </w:p>
        </w:tc>
        <w:tc>
          <w:tcPr>
            <w:tcW w:w="2181" w:type="pct"/>
          </w:tcPr>
          <w:p w14:paraId="22BC049E" w14:textId="77777777" w:rsidR="00A96BEC" w:rsidRPr="00A96BEC" w:rsidRDefault="00A96BEC" w:rsidP="00A96BEC">
            <w:pPr>
              <w:keepNext/>
              <w:spacing w:before="30" w:after="30"/>
              <w:ind w:left="347"/>
              <w:jc w:val="left"/>
              <w:rPr>
                <w:rFonts w:eastAsia="Times New Roman"/>
                <w:szCs w:val="17"/>
              </w:rPr>
            </w:pPr>
            <w:r w:rsidRPr="00A96BEC">
              <w:rPr>
                <w:rFonts w:eastAsia="Times New Roman"/>
                <w:szCs w:val="17"/>
              </w:rPr>
              <w:t>Retroreflective White</w:t>
            </w:r>
          </w:p>
        </w:tc>
        <w:tc>
          <w:tcPr>
            <w:tcW w:w="2147" w:type="pct"/>
          </w:tcPr>
          <w:p w14:paraId="2209ECA1" w14:textId="77777777" w:rsidR="00A96BEC" w:rsidRPr="00A96BEC" w:rsidRDefault="00A96BEC" w:rsidP="00A96BEC">
            <w:pPr>
              <w:keepNext/>
              <w:spacing w:before="30" w:after="30"/>
              <w:ind w:left="317"/>
              <w:jc w:val="left"/>
              <w:rPr>
                <w:rFonts w:eastAsia="Times New Roman"/>
                <w:szCs w:val="17"/>
              </w:rPr>
            </w:pPr>
            <w:r w:rsidRPr="00A96BEC">
              <w:rPr>
                <w:rFonts w:eastAsia="Times New Roman"/>
                <w:szCs w:val="17"/>
              </w:rPr>
              <w:t>Magenta</w:t>
            </w:r>
          </w:p>
        </w:tc>
      </w:tr>
      <w:tr w:rsidR="00A96BEC" w:rsidRPr="00A96BEC" w14:paraId="2C383581" w14:textId="77777777" w:rsidTr="0061125E">
        <w:trPr>
          <w:jc w:val="center"/>
        </w:trPr>
        <w:tc>
          <w:tcPr>
            <w:tcW w:w="672" w:type="pct"/>
          </w:tcPr>
          <w:p w14:paraId="12073018" w14:textId="77777777" w:rsidR="00A96BEC" w:rsidRPr="00A96BEC" w:rsidRDefault="00A96BEC" w:rsidP="00A96BEC">
            <w:pPr>
              <w:keepNext/>
              <w:spacing w:before="30" w:after="30"/>
              <w:jc w:val="left"/>
              <w:rPr>
                <w:rFonts w:eastAsia="Times New Roman"/>
                <w:szCs w:val="17"/>
              </w:rPr>
            </w:pPr>
            <w:r w:rsidRPr="00A96BEC">
              <w:rPr>
                <w:rFonts w:eastAsia="Times New Roman"/>
                <w:szCs w:val="17"/>
              </w:rPr>
              <w:t>3</w:t>
            </w:r>
          </w:p>
        </w:tc>
        <w:tc>
          <w:tcPr>
            <w:tcW w:w="2181" w:type="pct"/>
          </w:tcPr>
          <w:p w14:paraId="38CCB467" w14:textId="77777777" w:rsidR="00A96BEC" w:rsidRPr="00A96BEC" w:rsidRDefault="00A96BEC" w:rsidP="00A96BEC">
            <w:pPr>
              <w:keepNext/>
              <w:spacing w:before="30" w:after="30"/>
              <w:ind w:left="347"/>
              <w:jc w:val="left"/>
              <w:rPr>
                <w:rFonts w:eastAsia="Times New Roman"/>
                <w:szCs w:val="17"/>
              </w:rPr>
            </w:pPr>
            <w:r w:rsidRPr="00A96BEC">
              <w:rPr>
                <w:rFonts w:eastAsia="Times New Roman"/>
                <w:szCs w:val="17"/>
              </w:rPr>
              <w:t>Retroreflective White</w:t>
            </w:r>
          </w:p>
        </w:tc>
        <w:tc>
          <w:tcPr>
            <w:tcW w:w="2147" w:type="pct"/>
          </w:tcPr>
          <w:p w14:paraId="2031A94A" w14:textId="77777777" w:rsidR="00A96BEC" w:rsidRPr="00A96BEC" w:rsidRDefault="00A96BEC" w:rsidP="00A96BEC">
            <w:pPr>
              <w:keepNext/>
              <w:spacing w:before="30" w:after="30"/>
              <w:ind w:left="317"/>
              <w:jc w:val="left"/>
              <w:rPr>
                <w:rFonts w:eastAsia="Times New Roman"/>
                <w:szCs w:val="17"/>
              </w:rPr>
            </w:pPr>
            <w:r w:rsidRPr="00A96BEC">
              <w:rPr>
                <w:rFonts w:eastAsia="Times New Roman"/>
                <w:szCs w:val="17"/>
              </w:rPr>
              <w:t>Red</w:t>
            </w:r>
          </w:p>
        </w:tc>
      </w:tr>
      <w:tr w:rsidR="00A96BEC" w:rsidRPr="00A96BEC" w14:paraId="2E45F937" w14:textId="77777777" w:rsidTr="0061125E">
        <w:trPr>
          <w:jc w:val="center"/>
        </w:trPr>
        <w:tc>
          <w:tcPr>
            <w:tcW w:w="672" w:type="pct"/>
          </w:tcPr>
          <w:p w14:paraId="0369637E" w14:textId="77777777" w:rsidR="00A96BEC" w:rsidRPr="00A96BEC" w:rsidRDefault="00A96BEC" w:rsidP="00A96BEC">
            <w:pPr>
              <w:keepNext/>
              <w:spacing w:before="30" w:after="30"/>
              <w:jc w:val="left"/>
              <w:rPr>
                <w:rFonts w:eastAsia="Times New Roman"/>
                <w:szCs w:val="17"/>
              </w:rPr>
            </w:pPr>
            <w:r w:rsidRPr="00A96BEC">
              <w:rPr>
                <w:rFonts w:eastAsia="Times New Roman"/>
                <w:szCs w:val="17"/>
              </w:rPr>
              <w:t>4</w:t>
            </w:r>
          </w:p>
        </w:tc>
        <w:tc>
          <w:tcPr>
            <w:tcW w:w="2181" w:type="pct"/>
          </w:tcPr>
          <w:p w14:paraId="7D1A9324" w14:textId="77777777" w:rsidR="00A96BEC" w:rsidRPr="00A96BEC" w:rsidRDefault="00A96BEC" w:rsidP="00A96BEC">
            <w:pPr>
              <w:keepNext/>
              <w:spacing w:before="30" w:after="30"/>
              <w:ind w:left="347"/>
              <w:jc w:val="left"/>
              <w:rPr>
                <w:rFonts w:eastAsia="Times New Roman"/>
                <w:szCs w:val="17"/>
              </w:rPr>
            </w:pPr>
            <w:r w:rsidRPr="00A96BEC">
              <w:rPr>
                <w:rFonts w:eastAsia="Times New Roman"/>
                <w:szCs w:val="17"/>
              </w:rPr>
              <w:t>Retroreflective White</w:t>
            </w:r>
          </w:p>
        </w:tc>
        <w:tc>
          <w:tcPr>
            <w:tcW w:w="2147" w:type="pct"/>
          </w:tcPr>
          <w:p w14:paraId="7F8BB905" w14:textId="77777777" w:rsidR="00A96BEC" w:rsidRPr="00A96BEC" w:rsidRDefault="00A96BEC" w:rsidP="00A96BEC">
            <w:pPr>
              <w:keepNext/>
              <w:spacing w:before="30" w:after="30"/>
              <w:ind w:left="317"/>
              <w:jc w:val="left"/>
              <w:rPr>
                <w:rFonts w:eastAsia="Times New Roman"/>
                <w:szCs w:val="17"/>
              </w:rPr>
            </w:pPr>
            <w:r w:rsidRPr="00A96BEC">
              <w:rPr>
                <w:rFonts w:eastAsia="Times New Roman"/>
                <w:szCs w:val="17"/>
              </w:rPr>
              <w:t>Maroon</w:t>
            </w:r>
          </w:p>
        </w:tc>
      </w:tr>
      <w:tr w:rsidR="00A96BEC" w:rsidRPr="00A96BEC" w14:paraId="1EA1C7A6" w14:textId="77777777" w:rsidTr="0061125E">
        <w:trPr>
          <w:jc w:val="center"/>
        </w:trPr>
        <w:tc>
          <w:tcPr>
            <w:tcW w:w="672" w:type="pct"/>
          </w:tcPr>
          <w:p w14:paraId="4D768B52" w14:textId="77777777" w:rsidR="00A96BEC" w:rsidRPr="00A96BEC" w:rsidRDefault="00A96BEC" w:rsidP="00A96BEC">
            <w:pPr>
              <w:keepNext/>
              <w:spacing w:before="30" w:after="30"/>
              <w:jc w:val="left"/>
              <w:rPr>
                <w:rFonts w:eastAsia="Times New Roman"/>
                <w:szCs w:val="17"/>
              </w:rPr>
            </w:pPr>
            <w:r w:rsidRPr="00A96BEC">
              <w:rPr>
                <w:rFonts w:eastAsia="Times New Roman"/>
                <w:szCs w:val="17"/>
              </w:rPr>
              <w:t>5</w:t>
            </w:r>
          </w:p>
        </w:tc>
        <w:tc>
          <w:tcPr>
            <w:tcW w:w="2181" w:type="pct"/>
          </w:tcPr>
          <w:p w14:paraId="57CBA88C" w14:textId="77777777" w:rsidR="00A96BEC" w:rsidRPr="00A96BEC" w:rsidRDefault="00A96BEC" w:rsidP="00A96BEC">
            <w:pPr>
              <w:keepNext/>
              <w:spacing w:before="30" w:after="30"/>
              <w:ind w:left="347"/>
              <w:jc w:val="left"/>
              <w:rPr>
                <w:rFonts w:eastAsia="Times New Roman"/>
                <w:szCs w:val="17"/>
              </w:rPr>
            </w:pPr>
            <w:r w:rsidRPr="00A96BEC">
              <w:rPr>
                <w:rFonts w:eastAsia="Times New Roman"/>
                <w:szCs w:val="17"/>
              </w:rPr>
              <w:t>Retroreflective White</w:t>
            </w:r>
          </w:p>
        </w:tc>
        <w:tc>
          <w:tcPr>
            <w:tcW w:w="2147" w:type="pct"/>
          </w:tcPr>
          <w:p w14:paraId="3B0DE1F2" w14:textId="77777777" w:rsidR="00A96BEC" w:rsidRPr="00A96BEC" w:rsidRDefault="00A96BEC" w:rsidP="00A96BEC">
            <w:pPr>
              <w:keepNext/>
              <w:spacing w:before="30" w:after="30"/>
              <w:ind w:left="317"/>
              <w:jc w:val="left"/>
              <w:rPr>
                <w:rFonts w:eastAsia="Times New Roman"/>
                <w:szCs w:val="17"/>
              </w:rPr>
            </w:pPr>
            <w:r w:rsidRPr="00A96BEC">
              <w:rPr>
                <w:rFonts w:eastAsia="Times New Roman"/>
                <w:szCs w:val="17"/>
              </w:rPr>
              <w:t>Green</w:t>
            </w:r>
          </w:p>
        </w:tc>
      </w:tr>
      <w:tr w:rsidR="00A96BEC" w:rsidRPr="00A96BEC" w14:paraId="77E5062B" w14:textId="77777777" w:rsidTr="0061125E">
        <w:trPr>
          <w:jc w:val="center"/>
        </w:trPr>
        <w:tc>
          <w:tcPr>
            <w:tcW w:w="672" w:type="pct"/>
          </w:tcPr>
          <w:p w14:paraId="3F74F0C3" w14:textId="77777777" w:rsidR="00A96BEC" w:rsidRPr="00A96BEC" w:rsidRDefault="00A96BEC" w:rsidP="00A96BEC">
            <w:pPr>
              <w:keepNext/>
              <w:spacing w:before="30" w:after="30"/>
              <w:jc w:val="left"/>
              <w:rPr>
                <w:rFonts w:eastAsia="Times New Roman"/>
                <w:szCs w:val="17"/>
              </w:rPr>
            </w:pPr>
            <w:r w:rsidRPr="00A96BEC">
              <w:rPr>
                <w:rFonts w:eastAsia="Times New Roman"/>
                <w:szCs w:val="17"/>
              </w:rPr>
              <w:t>6</w:t>
            </w:r>
          </w:p>
        </w:tc>
        <w:tc>
          <w:tcPr>
            <w:tcW w:w="2181" w:type="pct"/>
          </w:tcPr>
          <w:p w14:paraId="0445514B" w14:textId="77777777" w:rsidR="00A96BEC" w:rsidRPr="00A96BEC" w:rsidRDefault="00A96BEC" w:rsidP="00A96BEC">
            <w:pPr>
              <w:keepNext/>
              <w:spacing w:before="30" w:after="30"/>
              <w:ind w:left="347"/>
              <w:jc w:val="left"/>
              <w:rPr>
                <w:rFonts w:eastAsia="Times New Roman"/>
                <w:szCs w:val="17"/>
              </w:rPr>
            </w:pPr>
            <w:r w:rsidRPr="00A96BEC">
              <w:rPr>
                <w:rFonts w:eastAsia="Times New Roman"/>
                <w:szCs w:val="17"/>
              </w:rPr>
              <w:t>Blue</w:t>
            </w:r>
          </w:p>
        </w:tc>
        <w:tc>
          <w:tcPr>
            <w:tcW w:w="2147" w:type="pct"/>
          </w:tcPr>
          <w:p w14:paraId="724C65A9" w14:textId="77777777" w:rsidR="00A96BEC" w:rsidRPr="00A96BEC" w:rsidRDefault="00A96BEC" w:rsidP="00A96BEC">
            <w:pPr>
              <w:keepNext/>
              <w:spacing w:before="30" w:after="30"/>
              <w:ind w:left="317"/>
              <w:jc w:val="left"/>
              <w:rPr>
                <w:rFonts w:eastAsia="Times New Roman"/>
                <w:szCs w:val="17"/>
              </w:rPr>
            </w:pPr>
            <w:r w:rsidRPr="00A96BEC">
              <w:rPr>
                <w:rFonts w:eastAsia="Times New Roman"/>
                <w:szCs w:val="17"/>
              </w:rPr>
              <w:t>Retroreflective White</w:t>
            </w:r>
          </w:p>
        </w:tc>
      </w:tr>
      <w:tr w:rsidR="00A96BEC" w:rsidRPr="00A96BEC" w14:paraId="583EB33F" w14:textId="77777777" w:rsidTr="0061125E">
        <w:trPr>
          <w:jc w:val="center"/>
        </w:trPr>
        <w:tc>
          <w:tcPr>
            <w:tcW w:w="672" w:type="pct"/>
          </w:tcPr>
          <w:p w14:paraId="282A908A" w14:textId="77777777" w:rsidR="00A96BEC" w:rsidRPr="00A96BEC" w:rsidRDefault="00A96BEC" w:rsidP="00A96BEC">
            <w:pPr>
              <w:keepNext/>
              <w:spacing w:before="30" w:after="30"/>
              <w:jc w:val="left"/>
              <w:rPr>
                <w:rFonts w:eastAsia="Times New Roman"/>
                <w:szCs w:val="17"/>
              </w:rPr>
            </w:pPr>
            <w:r w:rsidRPr="00A96BEC">
              <w:rPr>
                <w:rFonts w:eastAsia="Times New Roman"/>
                <w:szCs w:val="17"/>
              </w:rPr>
              <w:t>7</w:t>
            </w:r>
          </w:p>
        </w:tc>
        <w:tc>
          <w:tcPr>
            <w:tcW w:w="2181" w:type="pct"/>
          </w:tcPr>
          <w:p w14:paraId="03F7CDC9" w14:textId="77777777" w:rsidR="00A96BEC" w:rsidRPr="00A96BEC" w:rsidRDefault="00A96BEC" w:rsidP="00A96BEC">
            <w:pPr>
              <w:keepNext/>
              <w:spacing w:before="30" w:after="30"/>
              <w:ind w:left="347"/>
              <w:jc w:val="left"/>
              <w:rPr>
                <w:rFonts w:eastAsia="Times New Roman"/>
                <w:szCs w:val="17"/>
              </w:rPr>
            </w:pPr>
            <w:r w:rsidRPr="00A96BEC">
              <w:rPr>
                <w:rFonts w:eastAsia="Times New Roman"/>
                <w:szCs w:val="17"/>
              </w:rPr>
              <w:t>Magenta</w:t>
            </w:r>
          </w:p>
        </w:tc>
        <w:tc>
          <w:tcPr>
            <w:tcW w:w="2147" w:type="pct"/>
          </w:tcPr>
          <w:p w14:paraId="549E4EB7" w14:textId="77777777" w:rsidR="00A96BEC" w:rsidRPr="00A96BEC" w:rsidRDefault="00A96BEC" w:rsidP="00A96BEC">
            <w:pPr>
              <w:keepNext/>
              <w:spacing w:before="30" w:after="30"/>
              <w:ind w:left="317"/>
              <w:jc w:val="left"/>
              <w:rPr>
                <w:rFonts w:eastAsia="Times New Roman"/>
                <w:szCs w:val="17"/>
              </w:rPr>
            </w:pPr>
            <w:r w:rsidRPr="00A96BEC">
              <w:rPr>
                <w:rFonts w:eastAsia="Times New Roman"/>
                <w:szCs w:val="17"/>
              </w:rPr>
              <w:t>Retroreflective White</w:t>
            </w:r>
          </w:p>
        </w:tc>
      </w:tr>
      <w:tr w:rsidR="00A96BEC" w:rsidRPr="00A96BEC" w14:paraId="2BDB3A6E" w14:textId="77777777" w:rsidTr="0061125E">
        <w:trPr>
          <w:jc w:val="center"/>
        </w:trPr>
        <w:tc>
          <w:tcPr>
            <w:tcW w:w="672" w:type="pct"/>
          </w:tcPr>
          <w:p w14:paraId="786F5FE2" w14:textId="77777777" w:rsidR="00A96BEC" w:rsidRPr="00A96BEC" w:rsidRDefault="00A96BEC" w:rsidP="00A96BEC">
            <w:pPr>
              <w:keepNext/>
              <w:spacing w:before="30" w:after="30"/>
              <w:jc w:val="left"/>
              <w:rPr>
                <w:rFonts w:eastAsia="Times New Roman"/>
                <w:szCs w:val="17"/>
              </w:rPr>
            </w:pPr>
            <w:r w:rsidRPr="00A96BEC">
              <w:rPr>
                <w:rFonts w:eastAsia="Times New Roman"/>
                <w:szCs w:val="17"/>
              </w:rPr>
              <w:t>8</w:t>
            </w:r>
          </w:p>
        </w:tc>
        <w:tc>
          <w:tcPr>
            <w:tcW w:w="2181" w:type="pct"/>
          </w:tcPr>
          <w:p w14:paraId="63BE65CC" w14:textId="77777777" w:rsidR="00A96BEC" w:rsidRPr="00A96BEC" w:rsidRDefault="00A96BEC" w:rsidP="00A96BEC">
            <w:pPr>
              <w:keepNext/>
              <w:spacing w:before="30" w:after="30"/>
              <w:ind w:left="347"/>
              <w:jc w:val="left"/>
              <w:rPr>
                <w:rFonts w:eastAsia="Times New Roman"/>
                <w:szCs w:val="17"/>
              </w:rPr>
            </w:pPr>
            <w:r w:rsidRPr="00A96BEC">
              <w:rPr>
                <w:rFonts w:eastAsia="Times New Roman"/>
                <w:szCs w:val="17"/>
              </w:rPr>
              <w:t>Red</w:t>
            </w:r>
          </w:p>
        </w:tc>
        <w:tc>
          <w:tcPr>
            <w:tcW w:w="2147" w:type="pct"/>
          </w:tcPr>
          <w:p w14:paraId="1A543753" w14:textId="77777777" w:rsidR="00A96BEC" w:rsidRPr="00A96BEC" w:rsidRDefault="00A96BEC" w:rsidP="00A96BEC">
            <w:pPr>
              <w:keepNext/>
              <w:spacing w:before="30" w:after="30"/>
              <w:ind w:left="317"/>
              <w:jc w:val="left"/>
              <w:rPr>
                <w:rFonts w:eastAsia="Times New Roman"/>
                <w:szCs w:val="17"/>
              </w:rPr>
            </w:pPr>
            <w:r w:rsidRPr="00A96BEC">
              <w:rPr>
                <w:rFonts w:eastAsia="Times New Roman"/>
                <w:szCs w:val="17"/>
              </w:rPr>
              <w:t>Retroreflective White</w:t>
            </w:r>
          </w:p>
        </w:tc>
      </w:tr>
      <w:tr w:rsidR="00A96BEC" w:rsidRPr="00A96BEC" w14:paraId="6F433509" w14:textId="77777777" w:rsidTr="0061125E">
        <w:trPr>
          <w:jc w:val="center"/>
        </w:trPr>
        <w:tc>
          <w:tcPr>
            <w:tcW w:w="672" w:type="pct"/>
          </w:tcPr>
          <w:p w14:paraId="145D482F" w14:textId="77777777" w:rsidR="00A96BEC" w:rsidRPr="00A96BEC" w:rsidRDefault="00A96BEC" w:rsidP="00A96BEC">
            <w:pPr>
              <w:keepNext/>
              <w:spacing w:before="30" w:after="30"/>
              <w:jc w:val="left"/>
              <w:rPr>
                <w:rFonts w:eastAsia="Times New Roman"/>
                <w:szCs w:val="17"/>
              </w:rPr>
            </w:pPr>
            <w:r w:rsidRPr="00A96BEC">
              <w:rPr>
                <w:rFonts w:eastAsia="Times New Roman"/>
                <w:szCs w:val="17"/>
              </w:rPr>
              <w:t>9</w:t>
            </w:r>
          </w:p>
        </w:tc>
        <w:tc>
          <w:tcPr>
            <w:tcW w:w="2181" w:type="pct"/>
          </w:tcPr>
          <w:p w14:paraId="59A6EBB8" w14:textId="77777777" w:rsidR="00A96BEC" w:rsidRPr="00A96BEC" w:rsidRDefault="00A96BEC" w:rsidP="00A96BEC">
            <w:pPr>
              <w:keepNext/>
              <w:spacing w:before="30" w:after="30"/>
              <w:ind w:left="347"/>
              <w:jc w:val="left"/>
              <w:rPr>
                <w:rFonts w:eastAsia="Times New Roman"/>
                <w:szCs w:val="17"/>
              </w:rPr>
            </w:pPr>
            <w:r w:rsidRPr="00A96BEC">
              <w:rPr>
                <w:rFonts w:eastAsia="Times New Roman"/>
                <w:szCs w:val="17"/>
              </w:rPr>
              <w:t>Maroon</w:t>
            </w:r>
          </w:p>
        </w:tc>
        <w:tc>
          <w:tcPr>
            <w:tcW w:w="2147" w:type="pct"/>
          </w:tcPr>
          <w:p w14:paraId="73ADD7F8" w14:textId="77777777" w:rsidR="00A96BEC" w:rsidRPr="00A96BEC" w:rsidRDefault="00A96BEC" w:rsidP="00A96BEC">
            <w:pPr>
              <w:keepNext/>
              <w:spacing w:before="30" w:after="30"/>
              <w:ind w:left="317"/>
              <w:jc w:val="left"/>
              <w:rPr>
                <w:rFonts w:eastAsia="Times New Roman"/>
                <w:szCs w:val="17"/>
              </w:rPr>
            </w:pPr>
            <w:r w:rsidRPr="00A96BEC">
              <w:rPr>
                <w:rFonts w:eastAsia="Times New Roman"/>
                <w:szCs w:val="17"/>
              </w:rPr>
              <w:t>Retroreflective White</w:t>
            </w:r>
          </w:p>
        </w:tc>
      </w:tr>
      <w:tr w:rsidR="00A96BEC" w:rsidRPr="00A96BEC" w14:paraId="4D29FF56" w14:textId="77777777" w:rsidTr="0061125E">
        <w:trPr>
          <w:jc w:val="center"/>
        </w:trPr>
        <w:tc>
          <w:tcPr>
            <w:tcW w:w="672" w:type="pct"/>
          </w:tcPr>
          <w:p w14:paraId="00568280" w14:textId="77777777" w:rsidR="00A96BEC" w:rsidRPr="00A96BEC" w:rsidRDefault="00A96BEC" w:rsidP="00A96BEC">
            <w:pPr>
              <w:keepNext/>
              <w:spacing w:before="30" w:after="30"/>
              <w:jc w:val="left"/>
              <w:rPr>
                <w:rFonts w:eastAsia="Times New Roman"/>
                <w:szCs w:val="17"/>
              </w:rPr>
            </w:pPr>
            <w:r w:rsidRPr="00A96BEC">
              <w:rPr>
                <w:rFonts w:eastAsia="Times New Roman"/>
                <w:szCs w:val="17"/>
              </w:rPr>
              <w:t>10</w:t>
            </w:r>
          </w:p>
        </w:tc>
        <w:tc>
          <w:tcPr>
            <w:tcW w:w="2181" w:type="pct"/>
          </w:tcPr>
          <w:p w14:paraId="11D90F17" w14:textId="77777777" w:rsidR="00A96BEC" w:rsidRPr="00A96BEC" w:rsidRDefault="00A96BEC" w:rsidP="00A96BEC">
            <w:pPr>
              <w:keepNext/>
              <w:spacing w:before="30" w:after="30"/>
              <w:ind w:left="347"/>
              <w:jc w:val="left"/>
              <w:rPr>
                <w:rFonts w:eastAsia="Times New Roman"/>
                <w:szCs w:val="17"/>
              </w:rPr>
            </w:pPr>
            <w:r w:rsidRPr="00A96BEC">
              <w:rPr>
                <w:rFonts w:eastAsia="Times New Roman"/>
                <w:szCs w:val="17"/>
              </w:rPr>
              <w:t>Green</w:t>
            </w:r>
          </w:p>
        </w:tc>
        <w:tc>
          <w:tcPr>
            <w:tcW w:w="2147" w:type="pct"/>
          </w:tcPr>
          <w:p w14:paraId="4F24ADBD" w14:textId="77777777" w:rsidR="00A96BEC" w:rsidRPr="00A96BEC" w:rsidRDefault="00A96BEC" w:rsidP="00A96BEC">
            <w:pPr>
              <w:keepNext/>
              <w:spacing w:before="30" w:after="30"/>
              <w:ind w:left="317"/>
              <w:jc w:val="left"/>
              <w:rPr>
                <w:rFonts w:eastAsia="Times New Roman"/>
                <w:szCs w:val="17"/>
              </w:rPr>
            </w:pPr>
            <w:r w:rsidRPr="00A96BEC">
              <w:rPr>
                <w:rFonts w:eastAsia="Times New Roman"/>
                <w:szCs w:val="17"/>
              </w:rPr>
              <w:t>Retroreflective White</w:t>
            </w:r>
          </w:p>
        </w:tc>
      </w:tr>
      <w:tr w:rsidR="00A96BEC" w:rsidRPr="00A96BEC" w14:paraId="377F2E26" w14:textId="77777777" w:rsidTr="0061125E">
        <w:trPr>
          <w:jc w:val="center"/>
        </w:trPr>
        <w:tc>
          <w:tcPr>
            <w:tcW w:w="672" w:type="pct"/>
          </w:tcPr>
          <w:p w14:paraId="5F3563D3" w14:textId="77777777" w:rsidR="00A96BEC" w:rsidRPr="00A96BEC" w:rsidRDefault="00A96BEC" w:rsidP="00A96BEC">
            <w:pPr>
              <w:keepNext/>
              <w:spacing w:before="30" w:after="30"/>
              <w:jc w:val="left"/>
              <w:rPr>
                <w:rFonts w:eastAsia="Times New Roman"/>
                <w:szCs w:val="17"/>
              </w:rPr>
            </w:pPr>
            <w:r w:rsidRPr="00A96BEC">
              <w:rPr>
                <w:rFonts w:eastAsia="Times New Roman"/>
                <w:szCs w:val="17"/>
              </w:rPr>
              <w:t>11</w:t>
            </w:r>
          </w:p>
        </w:tc>
        <w:tc>
          <w:tcPr>
            <w:tcW w:w="2181" w:type="pct"/>
          </w:tcPr>
          <w:p w14:paraId="1E4390D6" w14:textId="77777777" w:rsidR="00A96BEC" w:rsidRPr="00A96BEC" w:rsidRDefault="00A96BEC" w:rsidP="00A96BEC">
            <w:pPr>
              <w:keepNext/>
              <w:spacing w:before="30" w:after="30"/>
              <w:ind w:left="347"/>
              <w:jc w:val="left"/>
              <w:rPr>
                <w:rFonts w:eastAsia="Times New Roman"/>
                <w:szCs w:val="17"/>
              </w:rPr>
            </w:pPr>
            <w:r w:rsidRPr="00A96BEC">
              <w:rPr>
                <w:rFonts w:eastAsia="Times New Roman"/>
                <w:szCs w:val="17"/>
              </w:rPr>
              <w:t>Black</w:t>
            </w:r>
          </w:p>
        </w:tc>
        <w:tc>
          <w:tcPr>
            <w:tcW w:w="2147" w:type="pct"/>
          </w:tcPr>
          <w:p w14:paraId="21182CE6" w14:textId="77777777" w:rsidR="00A96BEC" w:rsidRPr="00A96BEC" w:rsidRDefault="00A96BEC" w:rsidP="00A96BEC">
            <w:pPr>
              <w:keepNext/>
              <w:spacing w:before="30" w:after="30"/>
              <w:ind w:left="317"/>
              <w:jc w:val="left"/>
              <w:rPr>
                <w:rFonts w:eastAsia="Times New Roman"/>
                <w:szCs w:val="17"/>
              </w:rPr>
            </w:pPr>
            <w:r w:rsidRPr="00A96BEC">
              <w:rPr>
                <w:rFonts w:eastAsia="Times New Roman"/>
                <w:szCs w:val="17"/>
              </w:rPr>
              <w:t>Gold</w:t>
            </w:r>
          </w:p>
        </w:tc>
      </w:tr>
      <w:tr w:rsidR="00A96BEC" w:rsidRPr="00A96BEC" w14:paraId="3287505C" w14:textId="77777777" w:rsidTr="0061125E">
        <w:trPr>
          <w:jc w:val="center"/>
        </w:trPr>
        <w:tc>
          <w:tcPr>
            <w:tcW w:w="672" w:type="pct"/>
          </w:tcPr>
          <w:p w14:paraId="251A434B" w14:textId="77777777" w:rsidR="00A96BEC" w:rsidRPr="00A96BEC" w:rsidRDefault="00A96BEC" w:rsidP="00A96BEC">
            <w:pPr>
              <w:keepNext/>
              <w:spacing w:before="30" w:after="30"/>
              <w:jc w:val="left"/>
              <w:rPr>
                <w:rFonts w:eastAsia="Times New Roman"/>
                <w:szCs w:val="17"/>
              </w:rPr>
            </w:pPr>
            <w:r w:rsidRPr="00A96BEC">
              <w:rPr>
                <w:rFonts w:eastAsia="Times New Roman"/>
                <w:szCs w:val="17"/>
              </w:rPr>
              <w:t>12</w:t>
            </w:r>
          </w:p>
        </w:tc>
        <w:tc>
          <w:tcPr>
            <w:tcW w:w="2181" w:type="pct"/>
          </w:tcPr>
          <w:p w14:paraId="7B9465C4" w14:textId="77777777" w:rsidR="00A96BEC" w:rsidRPr="00A96BEC" w:rsidRDefault="00A96BEC" w:rsidP="00A96BEC">
            <w:pPr>
              <w:keepNext/>
              <w:spacing w:before="30" w:after="30"/>
              <w:ind w:left="347"/>
              <w:jc w:val="left"/>
              <w:rPr>
                <w:rFonts w:eastAsia="Times New Roman"/>
                <w:szCs w:val="17"/>
              </w:rPr>
            </w:pPr>
            <w:r w:rsidRPr="00A96BEC">
              <w:rPr>
                <w:rFonts w:eastAsia="Times New Roman"/>
                <w:szCs w:val="17"/>
              </w:rPr>
              <w:t>Black</w:t>
            </w:r>
          </w:p>
        </w:tc>
        <w:tc>
          <w:tcPr>
            <w:tcW w:w="2147" w:type="pct"/>
          </w:tcPr>
          <w:p w14:paraId="07110206" w14:textId="77777777" w:rsidR="00A96BEC" w:rsidRPr="00A96BEC" w:rsidRDefault="00A96BEC" w:rsidP="00A96BEC">
            <w:pPr>
              <w:keepNext/>
              <w:spacing w:before="30" w:after="30"/>
              <w:ind w:left="317"/>
              <w:jc w:val="left"/>
              <w:rPr>
                <w:rFonts w:eastAsia="Times New Roman"/>
                <w:szCs w:val="17"/>
              </w:rPr>
            </w:pPr>
            <w:r w:rsidRPr="00A96BEC">
              <w:rPr>
                <w:rFonts w:eastAsia="Times New Roman"/>
                <w:szCs w:val="17"/>
              </w:rPr>
              <w:t>Silver</w:t>
            </w:r>
          </w:p>
        </w:tc>
      </w:tr>
      <w:tr w:rsidR="00A96BEC" w:rsidRPr="00A96BEC" w14:paraId="38D32E9E" w14:textId="77777777" w:rsidTr="0061125E">
        <w:trPr>
          <w:jc w:val="center"/>
        </w:trPr>
        <w:tc>
          <w:tcPr>
            <w:tcW w:w="672" w:type="pct"/>
          </w:tcPr>
          <w:p w14:paraId="0C22AB66" w14:textId="77777777" w:rsidR="00A96BEC" w:rsidRPr="00A96BEC" w:rsidRDefault="00A96BEC" w:rsidP="00A96BEC">
            <w:pPr>
              <w:keepNext/>
              <w:spacing w:before="30" w:after="30"/>
              <w:jc w:val="left"/>
              <w:rPr>
                <w:rFonts w:eastAsia="Times New Roman"/>
                <w:szCs w:val="17"/>
              </w:rPr>
            </w:pPr>
            <w:r w:rsidRPr="00A96BEC">
              <w:rPr>
                <w:rFonts w:eastAsia="Times New Roman"/>
                <w:szCs w:val="17"/>
              </w:rPr>
              <w:t>13</w:t>
            </w:r>
          </w:p>
        </w:tc>
        <w:tc>
          <w:tcPr>
            <w:tcW w:w="2181" w:type="pct"/>
          </w:tcPr>
          <w:p w14:paraId="29161098" w14:textId="77777777" w:rsidR="00A96BEC" w:rsidRPr="00A96BEC" w:rsidRDefault="00A96BEC" w:rsidP="00A96BEC">
            <w:pPr>
              <w:keepNext/>
              <w:spacing w:before="30" w:after="30"/>
              <w:ind w:left="347"/>
              <w:jc w:val="left"/>
              <w:rPr>
                <w:rFonts w:eastAsia="Times New Roman"/>
                <w:szCs w:val="17"/>
              </w:rPr>
            </w:pPr>
            <w:r w:rsidRPr="00A96BEC">
              <w:rPr>
                <w:rFonts w:eastAsia="Times New Roman"/>
                <w:szCs w:val="17"/>
              </w:rPr>
              <w:t>Gold</w:t>
            </w:r>
          </w:p>
        </w:tc>
        <w:tc>
          <w:tcPr>
            <w:tcW w:w="2147" w:type="pct"/>
          </w:tcPr>
          <w:p w14:paraId="4E8754F6" w14:textId="77777777" w:rsidR="00A96BEC" w:rsidRPr="00A96BEC" w:rsidRDefault="00A96BEC" w:rsidP="00A96BEC">
            <w:pPr>
              <w:keepNext/>
              <w:spacing w:before="30" w:after="30"/>
              <w:ind w:left="317"/>
              <w:jc w:val="left"/>
              <w:rPr>
                <w:rFonts w:eastAsia="Times New Roman"/>
                <w:szCs w:val="17"/>
              </w:rPr>
            </w:pPr>
            <w:r w:rsidRPr="00A96BEC">
              <w:rPr>
                <w:rFonts w:eastAsia="Times New Roman"/>
                <w:szCs w:val="17"/>
              </w:rPr>
              <w:t>Black</w:t>
            </w:r>
          </w:p>
        </w:tc>
      </w:tr>
      <w:tr w:rsidR="00A96BEC" w:rsidRPr="00A96BEC" w14:paraId="212CA1FA" w14:textId="77777777" w:rsidTr="0061125E">
        <w:trPr>
          <w:jc w:val="center"/>
        </w:trPr>
        <w:tc>
          <w:tcPr>
            <w:tcW w:w="672" w:type="pct"/>
          </w:tcPr>
          <w:p w14:paraId="18B047A8" w14:textId="77777777" w:rsidR="00A96BEC" w:rsidRPr="00A96BEC" w:rsidRDefault="00A96BEC" w:rsidP="00A96BEC">
            <w:pPr>
              <w:keepNext/>
              <w:spacing w:before="30" w:after="30"/>
              <w:jc w:val="left"/>
              <w:rPr>
                <w:rFonts w:eastAsia="Times New Roman"/>
                <w:szCs w:val="17"/>
              </w:rPr>
            </w:pPr>
            <w:r w:rsidRPr="00A96BEC">
              <w:rPr>
                <w:rFonts w:eastAsia="Times New Roman"/>
                <w:szCs w:val="17"/>
              </w:rPr>
              <w:t>14</w:t>
            </w:r>
          </w:p>
        </w:tc>
        <w:tc>
          <w:tcPr>
            <w:tcW w:w="2181" w:type="pct"/>
          </w:tcPr>
          <w:p w14:paraId="3DB9ACDB" w14:textId="77777777" w:rsidR="00A96BEC" w:rsidRPr="00A96BEC" w:rsidRDefault="00A96BEC" w:rsidP="00A96BEC">
            <w:pPr>
              <w:keepNext/>
              <w:spacing w:before="30" w:after="30"/>
              <w:ind w:left="347"/>
              <w:jc w:val="left"/>
              <w:rPr>
                <w:rFonts w:eastAsia="Times New Roman"/>
                <w:szCs w:val="17"/>
              </w:rPr>
            </w:pPr>
            <w:r w:rsidRPr="00A96BEC">
              <w:rPr>
                <w:rFonts w:eastAsia="Times New Roman"/>
                <w:szCs w:val="17"/>
              </w:rPr>
              <w:t>Silver</w:t>
            </w:r>
          </w:p>
        </w:tc>
        <w:tc>
          <w:tcPr>
            <w:tcW w:w="2147" w:type="pct"/>
          </w:tcPr>
          <w:p w14:paraId="17292993" w14:textId="77777777" w:rsidR="00A96BEC" w:rsidRPr="00A96BEC" w:rsidRDefault="00A96BEC" w:rsidP="00A96BEC">
            <w:pPr>
              <w:keepNext/>
              <w:spacing w:before="30" w:after="30"/>
              <w:ind w:left="317"/>
              <w:jc w:val="left"/>
              <w:rPr>
                <w:rFonts w:eastAsia="Times New Roman"/>
                <w:szCs w:val="17"/>
              </w:rPr>
            </w:pPr>
            <w:r w:rsidRPr="00A96BEC">
              <w:rPr>
                <w:rFonts w:eastAsia="Times New Roman"/>
                <w:szCs w:val="17"/>
              </w:rPr>
              <w:t>Black</w:t>
            </w:r>
          </w:p>
        </w:tc>
      </w:tr>
      <w:tr w:rsidR="00A96BEC" w:rsidRPr="00A96BEC" w14:paraId="684DEAB8" w14:textId="77777777" w:rsidTr="0061125E">
        <w:trPr>
          <w:jc w:val="center"/>
        </w:trPr>
        <w:tc>
          <w:tcPr>
            <w:tcW w:w="672" w:type="pct"/>
          </w:tcPr>
          <w:p w14:paraId="484EC8CA" w14:textId="77777777" w:rsidR="00A96BEC" w:rsidRPr="00A96BEC" w:rsidRDefault="00A96BEC" w:rsidP="00A96BEC">
            <w:pPr>
              <w:keepNext/>
              <w:spacing w:before="30" w:after="30"/>
              <w:jc w:val="left"/>
              <w:rPr>
                <w:rFonts w:eastAsia="Times New Roman"/>
                <w:szCs w:val="17"/>
              </w:rPr>
            </w:pPr>
            <w:r w:rsidRPr="00A96BEC">
              <w:rPr>
                <w:rFonts w:eastAsia="Times New Roman"/>
                <w:szCs w:val="17"/>
              </w:rPr>
              <w:t>15</w:t>
            </w:r>
          </w:p>
        </w:tc>
        <w:tc>
          <w:tcPr>
            <w:tcW w:w="2181" w:type="pct"/>
          </w:tcPr>
          <w:p w14:paraId="1179C67A" w14:textId="77777777" w:rsidR="00A96BEC" w:rsidRPr="00A96BEC" w:rsidRDefault="00A96BEC" w:rsidP="00A96BEC">
            <w:pPr>
              <w:keepNext/>
              <w:spacing w:before="30" w:after="30"/>
              <w:ind w:left="347"/>
              <w:jc w:val="left"/>
              <w:rPr>
                <w:rFonts w:eastAsia="Times New Roman"/>
                <w:szCs w:val="17"/>
              </w:rPr>
            </w:pPr>
            <w:r w:rsidRPr="00A96BEC">
              <w:rPr>
                <w:rFonts w:eastAsia="Times New Roman"/>
                <w:szCs w:val="17"/>
              </w:rPr>
              <w:t>Black</w:t>
            </w:r>
          </w:p>
        </w:tc>
        <w:tc>
          <w:tcPr>
            <w:tcW w:w="2147" w:type="pct"/>
          </w:tcPr>
          <w:p w14:paraId="07BFE8AD" w14:textId="77777777" w:rsidR="00A96BEC" w:rsidRPr="00A96BEC" w:rsidRDefault="00A96BEC" w:rsidP="00A96BEC">
            <w:pPr>
              <w:keepNext/>
              <w:spacing w:before="30" w:after="30"/>
              <w:ind w:left="317"/>
              <w:jc w:val="left"/>
              <w:rPr>
                <w:rFonts w:eastAsia="Times New Roman"/>
                <w:szCs w:val="17"/>
              </w:rPr>
            </w:pPr>
            <w:r w:rsidRPr="00A96BEC">
              <w:rPr>
                <w:rFonts w:eastAsia="Times New Roman"/>
                <w:szCs w:val="17"/>
              </w:rPr>
              <w:t>Retroreflective White</w:t>
            </w:r>
          </w:p>
        </w:tc>
      </w:tr>
      <w:tr w:rsidR="00A96BEC" w:rsidRPr="00A96BEC" w14:paraId="70634B44" w14:textId="77777777" w:rsidTr="0061125E">
        <w:trPr>
          <w:jc w:val="center"/>
        </w:trPr>
        <w:tc>
          <w:tcPr>
            <w:tcW w:w="672" w:type="pct"/>
          </w:tcPr>
          <w:p w14:paraId="103285B0" w14:textId="77777777" w:rsidR="00A96BEC" w:rsidRPr="00A96BEC" w:rsidRDefault="00A96BEC" w:rsidP="00A96BEC">
            <w:pPr>
              <w:keepNext/>
              <w:spacing w:before="30" w:after="30"/>
              <w:jc w:val="left"/>
              <w:rPr>
                <w:rFonts w:eastAsia="Times New Roman"/>
                <w:szCs w:val="17"/>
              </w:rPr>
            </w:pPr>
            <w:r w:rsidRPr="00A96BEC">
              <w:rPr>
                <w:rFonts w:eastAsia="Times New Roman"/>
                <w:szCs w:val="17"/>
              </w:rPr>
              <w:t>16</w:t>
            </w:r>
          </w:p>
        </w:tc>
        <w:tc>
          <w:tcPr>
            <w:tcW w:w="2181" w:type="pct"/>
          </w:tcPr>
          <w:p w14:paraId="7D3F798A" w14:textId="77777777" w:rsidR="00A96BEC" w:rsidRPr="00A96BEC" w:rsidRDefault="00A96BEC" w:rsidP="00A96BEC">
            <w:pPr>
              <w:keepNext/>
              <w:spacing w:before="30" w:after="30"/>
              <w:ind w:left="347"/>
              <w:jc w:val="left"/>
              <w:rPr>
                <w:rFonts w:eastAsia="Times New Roman"/>
                <w:szCs w:val="17"/>
              </w:rPr>
            </w:pPr>
            <w:r w:rsidRPr="00A96BEC">
              <w:rPr>
                <w:rFonts w:eastAsia="Times New Roman"/>
                <w:szCs w:val="17"/>
              </w:rPr>
              <w:t>Black</w:t>
            </w:r>
          </w:p>
        </w:tc>
        <w:tc>
          <w:tcPr>
            <w:tcW w:w="2147" w:type="pct"/>
          </w:tcPr>
          <w:p w14:paraId="0726A3B7" w14:textId="77777777" w:rsidR="00A96BEC" w:rsidRPr="00A96BEC" w:rsidRDefault="00A96BEC" w:rsidP="00A96BEC">
            <w:pPr>
              <w:keepNext/>
              <w:spacing w:before="30" w:after="30"/>
              <w:ind w:left="317"/>
              <w:jc w:val="left"/>
              <w:rPr>
                <w:rFonts w:eastAsia="Times New Roman"/>
                <w:szCs w:val="17"/>
              </w:rPr>
            </w:pPr>
            <w:r w:rsidRPr="00A96BEC">
              <w:rPr>
                <w:rFonts w:eastAsia="Times New Roman"/>
                <w:szCs w:val="17"/>
              </w:rPr>
              <w:t>Retroreflective Lemon</w:t>
            </w:r>
          </w:p>
        </w:tc>
      </w:tr>
      <w:tr w:rsidR="00A96BEC" w:rsidRPr="00A96BEC" w14:paraId="7D1475EF" w14:textId="77777777" w:rsidTr="0061125E">
        <w:trPr>
          <w:jc w:val="center"/>
        </w:trPr>
        <w:tc>
          <w:tcPr>
            <w:tcW w:w="672" w:type="pct"/>
          </w:tcPr>
          <w:p w14:paraId="2C4B5ADA" w14:textId="77777777" w:rsidR="00A96BEC" w:rsidRPr="00A96BEC" w:rsidRDefault="00A96BEC" w:rsidP="00A96BEC">
            <w:pPr>
              <w:keepNext/>
              <w:spacing w:before="30" w:after="30"/>
              <w:jc w:val="left"/>
              <w:rPr>
                <w:rFonts w:eastAsia="Times New Roman"/>
                <w:szCs w:val="17"/>
              </w:rPr>
            </w:pPr>
            <w:r w:rsidRPr="00A96BEC">
              <w:rPr>
                <w:rFonts w:eastAsia="Times New Roman"/>
                <w:szCs w:val="17"/>
              </w:rPr>
              <w:t>17</w:t>
            </w:r>
          </w:p>
        </w:tc>
        <w:tc>
          <w:tcPr>
            <w:tcW w:w="2181" w:type="pct"/>
          </w:tcPr>
          <w:p w14:paraId="61E92D71" w14:textId="77777777" w:rsidR="00A96BEC" w:rsidRPr="00A96BEC" w:rsidRDefault="00A96BEC" w:rsidP="00A96BEC">
            <w:pPr>
              <w:keepNext/>
              <w:spacing w:before="30" w:after="30"/>
              <w:ind w:left="347"/>
              <w:jc w:val="left"/>
              <w:rPr>
                <w:rFonts w:eastAsia="Times New Roman"/>
                <w:szCs w:val="17"/>
              </w:rPr>
            </w:pPr>
            <w:r w:rsidRPr="00A96BEC">
              <w:rPr>
                <w:rFonts w:eastAsia="Times New Roman"/>
                <w:szCs w:val="17"/>
              </w:rPr>
              <w:t>Black</w:t>
            </w:r>
          </w:p>
        </w:tc>
        <w:tc>
          <w:tcPr>
            <w:tcW w:w="2147" w:type="pct"/>
          </w:tcPr>
          <w:p w14:paraId="4981367F" w14:textId="77777777" w:rsidR="00A96BEC" w:rsidRPr="00A96BEC" w:rsidRDefault="00A96BEC" w:rsidP="00A96BEC">
            <w:pPr>
              <w:keepNext/>
              <w:spacing w:before="30" w:after="30"/>
              <w:ind w:left="317"/>
              <w:jc w:val="left"/>
              <w:rPr>
                <w:rFonts w:eastAsia="Times New Roman"/>
                <w:szCs w:val="17"/>
              </w:rPr>
            </w:pPr>
            <w:r w:rsidRPr="00A96BEC">
              <w:rPr>
                <w:rFonts w:eastAsia="Times New Roman"/>
                <w:szCs w:val="17"/>
              </w:rPr>
              <w:t>Retroreflective Yellow</w:t>
            </w:r>
          </w:p>
        </w:tc>
      </w:tr>
      <w:tr w:rsidR="00A96BEC" w:rsidRPr="00A96BEC" w14:paraId="719DA45A" w14:textId="77777777" w:rsidTr="0061125E">
        <w:trPr>
          <w:jc w:val="center"/>
        </w:trPr>
        <w:tc>
          <w:tcPr>
            <w:tcW w:w="672" w:type="pct"/>
          </w:tcPr>
          <w:p w14:paraId="14FD3CD3" w14:textId="77777777" w:rsidR="00A96BEC" w:rsidRPr="00A96BEC" w:rsidRDefault="00A96BEC" w:rsidP="00A96BEC">
            <w:pPr>
              <w:keepNext/>
              <w:spacing w:before="30" w:after="30"/>
              <w:jc w:val="left"/>
              <w:rPr>
                <w:rFonts w:eastAsia="Times New Roman"/>
                <w:szCs w:val="17"/>
              </w:rPr>
            </w:pPr>
            <w:r w:rsidRPr="00A96BEC">
              <w:rPr>
                <w:rFonts w:eastAsia="Times New Roman"/>
                <w:szCs w:val="17"/>
              </w:rPr>
              <w:t>18</w:t>
            </w:r>
          </w:p>
        </w:tc>
        <w:tc>
          <w:tcPr>
            <w:tcW w:w="2181" w:type="pct"/>
          </w:tcPr>
          <w:p w14:paraId="52132CD0" w14:textId="77777777" w:rsidR="00A96BEC" w:rsidRPr="00A96BEC" w:rsidRDefault="00A96BEC" w:rsidP="00A96BEC">
            <w:pPr>
              <w:keepNext/>
              <w:spacing w:before="30" w:after="30"/>
              <w:ind w:left="347"/>
              <w:jc w:val="left"/>
              <w:rPr>
                <w:rFonts w:eastAsia="Times New Roman"/>
                <w:szCs w:val="17"/>
              </w:rPr>
            </w:pPr>
            <w:r w:rsidRPr="00A96BEC">
              <w:rPr>
                <w:rFonts w:eastAsia="Times New Roman"/>
                <w:szCs w:val="17"/>
              </w:rPr>
              <w:t>Green</w:t>
            </w:r>
          </w:p>
        </w:tc>
        <w:tc>
          <w:tcPr>
            <w:tcW w:w="2147" w:type="pct"/>
          </w:tcPr>
          <w:p w14:paraId="44AB1050" w14:textId="77777777" w:rsidR="00A96BEC" w:rsidRPr="00A96BEC" w:rsidRDefault="00A96BEC" w:rsidP="00A96BEC">
            <w:pPr>
              <w:keepNext/>
              <w:spacing w:before="30" w:after="30"/>
              <w:ind w:left="317"/>
              <w:jc w:val="left"/>
              <w:rPr>
                <w:rFonts w:eastAsia="Times New Roman"/>
                <w:szCs w:val="17"/>
              </w:rPr>
            </w:pPr>
            <w:r w:rsidRPr="00A96BEC">
              <w:rPr>
                <w:rFonts w:eastAsia="Times New Roman"/>
                <w:szCs w:val="17"/>
              </w:rPr>
              <w:t>Retroreflective Lemon</w:t>
            </w:r>
          </w:p>
        </w:tc>
      </w:tr>
      <w:tr w:rsidR="00A96BEC" w:rsidRPr="00A96BEC" w14:paraId="6733E7BD" w14:textId="77777777" w:rsidTr="0061125E">
        <w:trPr>
          <w:jc w:val="center"/>
        </w:trPr>
        <w:tc>
          <w:tcPr>
            <w:tcW w:w="672" w:type="pct"/>
          </w:tcPr>
          <w:p w14:paraId="47B701FD" w14:textId="77777777" w:rsidR="00A96BEC" w:rsidRPr="00A96BEC" w:rsidRDefault="00A96BEC" w:rsidP="00A96BEC">
            <w:pPr>
              <w:keepNext/>
              <w:spacing w:before="30" w:after="30"/>
              <w:jc w:val="left"/>
              <w:rPr>
                <w:rFonts w:eastAsia="Times New Roman"/>
                <w:szCs w:val="17"/>
              </w:rPr>
            </w:pPr>
            <w:r w:rsidRPr="00A96BEC">
              <w:rPr>
                <w:rFonts w:eastAsia="Times New Roman"/>
                <w:szCs w:val="17"/>
              </w:rPr>
              <w:t>19</w:t>
            </w:r>
          </w:p>
        </w:tc>
        <w:tc>
          <w:tcPr>
            <w:tcW w:w="2181" w:type="pct"/>
          </w:tcPr>
          <w:p w14:paraId="52D412F6" w14:textId="77777777" w:rsidR="00A96BEC" w:rsidRPr="00A96BEC" w:rsidRDefault="00A96BEC" w:rsidP="00A96BEC">
            <w:pPr>
              <w:keepNext/>
              <w:spacing w:before="30" w:after="30"/>
              <w:ind w:left="347"/>
              <w:jc w:val="left"/>
              <w:rPr>
                <w:rFonts w:eastAsia="Times New Roman"/>
                <w:szCs w:val="17"/>
              </w:rPr>
            </w:pPr>
            <w:r w:rsidRPr="00A96BEC">
              <w:rPr>
                <w:rFonts w:eastAsia="Times New Roman"/>
                <w:szCs w:val="17"/>
              </w:rPr>
              <w:t>Green</w:t>
            </w:r>
          </w:p>
        </w:tc>
        <w:tc>
          <w:tcPr>
            <w:tcW w:w="2147" w:type="pct"/>
          </w:tcPr>
          <w:p w14:paraId="2CE84F38" w14:textId="77777777" w:rsidR="00A96BEC" w:rsidRPr="00A96BEC" w:rsidRDefault="00A96BEC" w:rsidP="00A96BEC">
            <w:pPr>
              <w:keepNext/>
              <w:spacing w:before="30" w:after="30"/>
              <w:ind w:left="317"/>
              <w:jc w:val="left"/>
              <w:rPr>
                <w:rFonts w:eastAsia="Times New Roman"/>
                <w:szCs w:val="17"/>
              </w:rPr>
            </w:pPr>
            <w:r w:rsidRPr="00A96BEC">
              <w:rPr>
                <w:rFonts w:eastAsia="Times New Roman"/>
                <w:szCs w:val="17"/>
              </w:rPr>
              <w:t>Retroreflective Yellow</w:t>
            </w:r>
          </w:p>
        </w:tc>
      </w:tr>
      <w:tr w:rsidR="00A96BEC" w:rsidRPr="00A96BEC" w14:paraId="29FC1E94" w14:textId="77777777" w:rsidTr="0061125E">
        <w:trPr>
          <w:jc w:val="center"/>
        </w:trPr>
        <w:tc>
          <w:tcPr>
            <w:tcW w:w="672" w:type="pct"/>
          </w:tcPr>
          <w:p w14:paraId="4D4E3A0A" w14:textId="77777777" w:rsidR="00A96BEC" w:rsidRPr="00A96BEC" w:rsidRDefault="00A96BEC" w:rsidP="00A96BEC">
            <w:pPr>
              <w:keepNext/>
              <w:spacing w:before="30" w:after="30"/>
              <w:jc w:val="left"/>
              <w:rPr>
                <w:rFonts w:eastAsia="Times New Roman"/>
                <w:szCs w:val="17"/>
              </w:rPr>
            </w:pPr>
            <w:r w:rsidRPr="00A96BEC">
              <w:rPr>
                <w:rFonts w:eastAsia="Times New Roman"/>
                <w:szCs w:val="17"/>
              </w:rPr>
              <w:t>20</w:t>
            </w:r>
          </w:p>
        </w:tc>
        <w:tc>
          <w:tcPr>
            <w:tcW w:w="2181" w:type="pct"/>
          </w:tcPr>
          <w:p w14:paraId="4D157F8D" w14:textId="77777777" w:rsidR="00A96BEC" w:rsidRPr="00A96BEC" w:rsidRDefault="00A96BEC" w:rsidP="00A96BEC">
            <w:pPr>
              <w:keepNext/>
              <w:spacing w:before="30" w:after="30"/>
              <w:ind w:left="347"/>
              <w:jc w:val="left"/>
              <w:rPr>
                <w:rFonts w:eastAsia="Times New Roman"/>
                <w:szCs w:val="17"/>
              </w:rPr>
            </w:pPr>
            <w:r w:rsidRPr="00A96BEC">
              <w:rPr>
                <w:rFonts w:eastAsia="Times New Roman"/>
                <w:szCs w:val="17"/>
              </w:rPr>
              <w:t>Blue</w:t>
            </w:r>
          </w:p>
        </w:tc>
        <w:tc>
          <w:tcPr>
            <w:tcW w:w="2147" w:type="pct"/>
          </w:tcPr>
          <w:p w14:paraId="4CCB2FF8" w14:textId="77777777" w:rsidR="00A96BEC" w:rsidRPr="00A96BEC" w:rsidRDefault="00A96BEC" w:rsidP="00A96BEC">
            <w:pPr>
              <w:keepNext/>
              <w:spacing w:before="30" w:after="30"/>
              <w:ind w:left="317"/>
              <w:jc w:val="left"/>
              <w:rPr>
                <w:rFonts w:eastAsia="Times New Roman"/>
                <w:szCs w:val="17"/>
              </w:rPr>
            </w:pPr>
            <w:r w:rsidRPr="00A96BEC">
              <w:rPr>
                <w:rFonts w:eastAsia="Times New Roman"/>
                <w:szCs w:val="17"/>
              </w:rPr>
              <w:t>Retroreflective Lemon</w:t>
            </w:r>
          </w:p>
        </w:tc>
      </w:tr>
      <w:tr w:rsidR="00A96BEC" w:rsidRPr="00A96BEC" w14:paraId="35D30075" w14:textId="77777777" w:rsidTr="0061125E">
        <w:trPr>
          <w:jc w:val="center"/>
        </w:trPr>
        <w:tc>
          <w:tcPr>
            <w:tcW w:w="672" w:type="pct"/>
          </w:tcPr>
          <w:p w14:paraId="482DD34E" w14:textId="77777777" w:rsidR="00A96BEC" w:rsidRPr="00A96BEC" w:rsidRDefault="00A96BEC" w:rsidP="00A96BEC">
            <w:pPr>
              <w:keepNext/>
              <w:spacing w:before="30" w:after="30"/>
              <w:jc w:val="left"/>
              <w:rPr>
                <w:rFonts w:eastAsia="Times New Roman"/>
                <w:szCs w:val="17"/>
              </w:rPr>
            </w:pPr>
            <w:r w:rsidRPr="00A96BEC">
              <w:rPr>
                <w:rFonts w:eastAsia="Times New Roman"/>
                <w:szCs w:val="17"/>
              </w:rPr>
              <w:t>21</w:t>
            </w:r>
          </w:p>
        </w:tc>
        <w:tc>
          <w:tcPr>
            <w:tcW w:w="2181" w:type="pct"/>
          </w:tcPr>
          <w:p w14:paraId="21103260" w14:textId="77777777" w:rsidR="00A96BEC" w:rsidRPr="00A96BEC" w:rsidRDefault="00A96BEC" w:rsidP="00A96BEC">
            <w:pPr>
              <w:keepNext/>
              <w:spacing w:before="30" w:after="30"/>
              <w:ind w:left="347"/>
              <w:jc w:val="left"/>
              <w:rPr>
                <w:rFonts w:eastAsia="Times New Roman"/>
                <w:szCs w:val="17"/>
              </w:rPr>
            </w:pPr>
            <w:r w:rsidRPr="00A96BEC">
              <w:rPr>
                <w:rFonts w:eastAsia="Times New Roman"/>
                <w:szCs w:val="17"/>
              </w:rPr>
              <w:t>Blue</w:t>
            </w:r>
          </w:p>
        </w:tc>
        <w:tc>
          <w:tcPr>
            <w:tcW w:w="2147" w:type="pct"/>
          </w:tcPr>
          <w:p w14:paraId="05695AF4" w14:textId="77777777" w:rsidR="00A96BEC" w:rsidRPr="00A96BEC" w:rsidRDefault="00A96BEC" w:rsidP="00A96BEC">
            <w:pPr>
              <w:keepNext/>
              <w:spacing w:before="30" w:after="30"/>
              <w:ind w:left="317"/>
              <w:jc w:val="left"/>
              <w:rPr>
                <w:rFonts w:eastAsia="Times New Roman"/>
                <w:szCs w:val="17"/>
              </w:rPr>
            </w:pPr>
            <w:r w:rsidRPr="00A96BEC">
              <w:rPr>
                <w:rFonts w:eastAsia="Times New Roman"/>
                <w:szCs w:val="17"/>
              </w:rPr>
              <w:t>Retroreflective Yellow</w:t>
            </w:r>
          </w:p>
        </w:tc>
      </w:tr>
      <w:tr w:rsidR="00A96BEC" w:rsidRPr="00A96BEC" w14:paraId="280C47FC" w14:textId="77777777" w:rsidTr="0061125E">
        <w:trPr>
          <w:jc w:val="center"/>
        </w:trPr>
        <w:tc>
          <w:tcPr>
            <w:tcW w:w="672" w:type="pct"/>
          </w:tcPr>
          <w:p w14:paraId="7AC55CB8" w14:textId="77777777" w:rsidR="00A96BEC" w:rsidRPr="00A96BEC" w:rsidRDefault="00A96BEC" w:rsidP="00A96BEC">
            <w:pPr>
              <w:keepNext/>
              <w:spacing w:before="30" w:after="30"/>
              <w:jc w:val="left"/>
              <w:rPr>
                <w:rFonts w:eastAsia="Times New Roman"/>
                <w:szCs w:val="17"/>
              </w:rPr>
            </w:pPr>
            <w:r w:rsidRPr="00A96BEC">
              <w:rPr>
                <w:rFonts w:eastAsia="Times New Roman"/>
                <w:szCs w:val="17"/>
              </w:rPr>
              <w:t>22</w:t>
            </w:r>
          </w:p>
        </w:tc>
        <w:tc>
          <w:tcPr>
            <w:tcW w:w="2181" w:type="pct"/>
          </w:tcPr>
          <w:p w14:paraId="00830558" w14:textId="77777777" w:rsidR="00A96BEC" w:rsidRPr="00A96BEC" w:rsidRDefault="00A96BEC" w:rsidP="00A96BEC">
            <w:pPr>
              <w:keepNext/>
              <w:spacing w:before="30" w:after="30"/>
              <w:ind w:left="347"/>
              <w:jc w:val="left"/>
              <w:rPr>
                <w:rFonts w:eastAsia="Times New Roman"/>
                <w:szCs w:val="17"/>
              </w:rPr>
            </w:pPr>
            <w:r w:rsidRPr="00A96BEC">
              <w:rPr>
                <w:rFonts w:eastAsia="Times New Roman"/>
                <w:szCs w:val="17"/>
              </w:rPr>
              <w:t>Black</w:t>
            </w:r>
          </w:p>
        </w:tc>
        <w:tc>
          <w:tcPr>
            <w:tcW w:w="2147" w:type="pct"/>
          </w:tcPr>
          <w:p w14:paraId="3D70B63E" w14:textId="77777777" w:rsidR="00A96BEC" w:rsidRPr="00A96BEC" w:rsidRDefault="00A96BEC" w:rsidP="00A96BEC">
            <w:pPr>
              <w:keepNext/>
              <w:spacing w:before="30" w:after="30"/>
              <w:ind w:left="317"/>
              <w:jc w:val="left"/>
              <w:rPr>
                <w:rFonts w:eastAsia="Times New Roman"/>
                <w:szCs w:val="17"/>
              </w:rPr>
            </w:pPr>
            <w:r w:rsidRPr="00A96BEC">
              <w:rPr>
                <w:rFonts w:eastAsia="Times New Roman"/>
                <w:szCs w:val="17"/>
              </w:rPr>
              <w:t>Burnt Orange</w:t>
            </w:r>
          </w:p>
        </w:tc>
      </w:tr>
      <w:tr w:rsidR="00A96BEC" w:rsidRPr="00A96BEC" w14:paraId="5CE7CF44" w14:textId="77777777" w:rsidTr="0061125E">
        <w:trPr>
          <w:jc w:val="center"/>
        </w:trPr>
        <w:tc>
          <w:tcPr>
            <w:tcW w:w="672" w:type="pct"/>
          </w:tcPr>
          <w:p w14:paraId="7A325D38" w14:textId="77777777" w:rsidR="00A96BEC" w:rsidRPr="00A96BEC" w:rsidRDefault="00A96BEC" w:rsidP="00A96BEC">
            <w:pPr>
              <w:keepNext/>
              <w:spacing w:before="30" w:after="30"/>
              <w:jc w:val="left"/>
              <w:rPr>
                <w:rFonts w:eastAsia="Times New Roman"/>
                <w:szCs w:val="17"/>
              </w:rPr>
            </w:pPr>
            <w:r w:rsidRPr="00A96BEC">
              <w:rPr>
                <w:rFonts w:eastAsia="Times New Roman"/>
                <w:szCs w:val="17"/>
              </w:rPr>
              <w:t>23</w:t>
            </w:r>
          </w:p>
        </w:tc>
        <w:tc>
          <w:tcPr>
            <w:tcW w:w="2181" w:type="pct"/>
          </w:tcPr>
          <w:p w14:paraId="792F22E7" w14:textId="77777777" w:rsidR="00A96BEC" w:rsidRPr="00A96BEC" w:rsidRDefault="00A96BEC" w:rsidP="00A96BEC">
            <w:pPr>
              <w:keepNext/>
              <w:spacing w:before="30" w:after="30"/>
              <w:ind w:left="347"/>
              <w:jc w:val="left"/>
              <w:rPr>
                <w:rFonts w:eastAsia="Times New Roman"/>
                <w:szCs w:val="17"/>
              </w:rPr>
            </w:pPr>
            <w:r w:rsidRPr="00A96BEC">
              <w:rPr>
                <w:rFonts w:eastAsia="Times New Roman"/>
                <w:szCs w:val="17"/>
              </w:rPr>
              <w:t>Burnt Orange</w:t>
            </w:r>
          </w:p>
        </w:tc>
        <w:tc>
          <w:tcPr>
            <w:tcW w:w="2147" w:type="pct"/>
          </w:tcPr>
          <w:p w14:paraId="205AF7F9" w14:textId="77777777" w:rsidR="00A96BEC" w:rsidRPr="00A96BEC" w:rsidRDefault="00A96BEC" w:rsidP="00A96BEC">
            <w:pPr>
              <w:keepNext/>
              <w:spacing w:before="30" w:after="30"/>
              <w:ind w:left="317"/>
              <w:jc w:val="left"/>
              <w:rPr>
                <w:rFonts w:eastAsia="Times New Roman"/>
                <w:szCs w:val="17"/>
              </w:rPr>
            </w:pPr>
            <w:r w:rsidRPr="00A96BEC">
              <w:rPr>
                <w:rFonts w:eastAsia="Times New Roman"/>
                <w:szCs w:val="17"/>
              </w:rPr>
              <w:t>Black</w:t>
            </w:r>
          </w:p>
        </w:tc>
      </w:tr>
      <w:tr w:rsidR="00A96BEC" w:rsidRPr="00A96BEC" w14:paraId="19B0BF43" w14:textId="77777777" w:rsidTr="0061125E">
        <w:trPr>
          <w:jc w:val="center"/>
        </w:trPr>
        <w:tc>
          <w:tcPr>
            <w:tcW w:w="672" w:type="pct"/>
          </w:tcPr>
          <w:p w14:paraId="44074C4E" w14:textId="77777777" w:rsidR="00A96BEC" w:rsidRPr="00A96BEC" w:rsidRDefault="00A96BEC" w:rsidP="00A96BEC">
            <w:pPr>
              <w:keepNext/>
              <w:spacing w:before="30" w:after="30"/>
              <w:jc w:val="left"/>
              <w:rPr>
                <w:rFonts w:eastAsia="Times New Roman"/>
                <w:szCs w:val="17"/>
              </w:rPr>
            </w:pPr>
            <w:r w:rsidRPr="00A96BEC">
              <w:rPr>
                <w:rFonts w:eastAsia="Times New Roman"/>
                <w:szCs w:val="17"/>
              </w:rPr>
              <w:t>24</w:t>
            </w:r>
          </w:p>
        </w:tc>
        <w:tc>
          <w:tcPr>
            <w:tcW w:w="2181" w:type="pct"/>
          </w:tcPr>
          <w:p w14:paraId="670715B0" w14:textId="77777777" w:rsidR="00A96BEC" w:rsidRPr="00A96BEC" w:rsidRDefault="00A96BEC" w:rsidP="00A96BEC">
            <w:pPr>
              <w:keepNext/>
              <w:spacing w:before="30" w:after="30"/>
              <w:ind w:left="347"/>
              <w:jc w:val="left"/>
              <w:rPr>
                <w:rFonts w:eastAsia="Times New Roman"/>
                <w:szCs w:val="17"/>
              </w:rPr>
            </w:pPr>
            <w:r w:rsidRPr="00A96BEC">
              <w:rPr>
                <w:rFonts w:eastAsia="Times New Roman"/>
                <w:szCs w:val="17"/>
              </w:rPr>
              <w:t>Black</w:t>
            </w:r>
          </w:p>
        </w:tc>
        <w:tc>
          <w:tcPr>
            <w:tcW w:w="2147" w:type="pct"/>
          </w:tcPr>
          <w:p w14:paraId="15D7FA79" w14:textId="77777777" w:rsidR="00A96BEC" w:rsidRPr="00A96BEC" w:rsidRDefault="00A96BEC" w:rsidP="00A96BEC">
            <w:pPr>
              <w:keepNext/>
              <w:spacing w:before="30" w:after="30"/>
              <w:ind w:left="317"/>
              <w:jc w:val="left"/>
              <w:rPr>
                <w:rFonts w:eastAsia="Times New Roman"/>
                <w:szCs w:val="17"/>
              </w:rPr>
            </w:pPr>
            <w:r w:rsidRPr="00A96BEC">
              <w:rPr>
                <w:rFonts w:eastAsia="Times New Roman"/>
                <w:szCs w:val="17"/>
              </w:rPr>
              <w:t>Electric Blue</w:t>
            </w:r>
          </w:p>
        </w:tc>
      </w:tr>
      <w:tr w:rsidR="00A96BEC" w:rsidRPr="00A96BEC" w14:paraId="761630CE" w14:textId="77777777" w:rsidTr="0061125E">
        <w:trPr>
          <w:jc w:val="center"/>
        </w:trPr>
        <w:tc>
          <w:tcPr>
            <w:tcW w:w="672" w:type="pct"/>
          </w:tcPr>
          <w:p w14:paraId="2CA635DF" w14:textId="77777777" w:rsidR="00A96BEC" w:rsidRPr="00A96BEC" w:rsidRDefault="00A96BEC" w:rsidP="00A96BEC">
            <w:pPr>
              <w:keepNext/>
              <w:spacing w:before="30" w:after="30"/>
              <w:jc w:val="left"/>
              <w:rPr>
                <w:rFonts w:eastAsia="Times New Roman"/>
                <w:szCs w:val="17"/>
              </w:rPr>
            </w:pPr>
            <w:r w:rsidRPr="00A96BEC">
              <w:rPr>
                <w:rFonts w:eastAsia="Times New Roman"/>
                <w:szCs w:val="17"/>
              </w:rPr>
              <w:t>25</w:t>
            </w:r>
          </w:p>
        </w:tc>
        <w:tc>
          <w:tcPr>
            <w:tcW w:w="2181" w:type="pct"/>
          </w:tcPr>
          <w:p w14:paraId="7F6D7F41" w14:textId="77777777" w:rsidR="00A96BEC" w:rsidRPr="00A96BEC" w:rsidRDefault="00A96BEC" w:rsidP="00A96BEC">
            <w:pPr>
              <w:keepNext/>
              <w:spacing w:before="30" w:after="30"/>
              <w:ind w:left="347"/>
              <w:jc w:val="left"/>
              <w:rPr>
                <w:rFonts w:eastAsia="Times New Roman"/>
                <w:szCs w:val="17"/>
              </w:rPr>
            </w:pPr>
            <w:r w:rsidRPr="00A96BEC">
              <w:rPr>
                <w:rFonts w:eastAsia="Times New Roman"/>
                <w:szCs w:val="17"/>
              </w:rPr>
              <w:t>Electric Blue</w:t>
            </w:r>
          </w:p>
        </w:tc>
        <w:tc>
          <w:tcPr>
            <w:tcW w:w="2147" w:type="pct"/>
          </w:tcPr>
          <w:p w14:paraId="26B7D940" w14:textId="77777777" w:rsidR="00A96BEC" w:rsidRPr="00A96BEC" w:rsidRDefault="00A96BEC" w:rsidP="00A96BEC">
            <w:pPr>
              <w:keepNext/>
              <w:spacing w:before="30" w:after="30"/>
              <w:ind w:left="317"/>
              <w:jc w:val="left"/>
              <w:rPr>
                <w:rFonts w:eastAsia="Times New Roman"/>
                <w:szCs w:val="17"/>
              </w:rPr>
            </w:pPr>
            <w:r w:rsidRPr="00A96BEC">
              <w:rPr>
                <w:rFonts w:eastAsia="Times New Roman"/>
                <w:szCs w:val="17"/>
              </w:rPr>
              <w:t>Black</w:t>
            </w:r>
          </w:p>
        </w:tc>
      </w:tr>
      <w:tr w:rsidR="00A96BEC" w:rsidRPr="00A96BEC" w14:paraId="7734AF75" w14:textId="77777777" w:rsidTr="0061125E">
        <w:trPr>
          <w:jc w:val="center"/>
        </w:trPr>
        <w:tc>
          <w:tcPr>
            <w:tcW w:w="672" w:type="pct"/>
          </w:tcPr>
          <w:p w14:paraId="4C5B56C1" w14:textId="77777777" w:rsidR="00A96BEC" w:rsidRPr="00A96BEC" w:rsidRDefault="00A96BEC" w:rsidP="00A96BEC">
            <w:pPr>
              <w:keepNext/>
              <w:spacing w:before="30" w:after="30"/>
              <w:jc w:val="left"/>
              <w:rPr>
                <w:rFonts w:eastAsia="Times New Roman"/>
                <w:szCs w:val="17"/>
              </w:rPr>
            </w:pPr>
            <w:r w:rsidRPr="00A96BEC">
              <w:rPr>
                <w:rFonts w:eastAsia="Times New Roman"/>
                <w:szCs w:val="17"/>
              </w:rPr>
              <w:t>26</w:t>
            </w:r>
          </w:p>
        </w:tc>
        <w:tc>
          <w:tcPr>
            <w:tcW w:w="2181" w:type="pct"/>
          </w:tcPr>
          <w:p w14:paraId="671C1722" w14:textId="77777777" w:rsidR="00A96BEC" w:rsidRPr="00A96BEC" w:rsidRDefault="00A96BEC" w:rsidP="00A96BEC">
            <w:pPr>
              <w:keepNext/>
              <w:spacing w:before="30" w:after="30"/>
              <w:ind w:left="347"/>
              <w:jc w:val="left"/>
              <w:rPr>
                <w:rFonts w:eastAsia="Times New Roman"/>
                <w:szCs w:val="17"/>
              </w:rPr>
            </w:pPr>
            <w:r w:rsidRPr="00A96BEC">
              <w:rPr>
                <w:rFonts w:eastAsia="Times New Roman"/>
                <w:szCs w:val="17"/>
              </w:rPr>
              <w:t>Black</w:t>
            </w:r>
          </w:p>
        </w:tc>
        <w:tc>
          <w:tcPr>
            <w:tcW w:w="2147" w:type="pct"/>
          </w:tcPr>
          <w:p w14:paraId="3BB05835" w14:textId="77777777" w:rsidR="00A96BEC" w:rsidRPr="00A96BEC" w:rsidRDefault="00A96BEC" w:rsidP="00A96BEC">
            <w:pPr>
              <w:keepNext/>
              <w:spacing w:before="30" w:after="30"/>
              <w:ind w:left="317"/>
              <w:jc w:val="left"/>
              <w:rPr>
                <w:rFonts w:eastAsia="Times New Roman"/>
                <w:szCs w:val="17"/>
              </w:rPr>
            </w:pPr>
            <w:r w:rsidRPr="00A96BEC">
              <w:rPr>
                <w:rFonts w:eastAsia="Times New Roman"/>
                <w:szCs w:val="17"/>
              </w:rPr>
              <w:t>Electric Green</w:t>
            </w:r>
          </w:p>
        </w:tc>
      </w:tr>
      <w:tr w:rsidR="00A96BEC" w:rsidRPr="00A96BEC" w14:paraId="1349D29E" w14:textId="77777777" w:rsidTr="0061125E">
        <w:trPr>
          <w:jc w:val="center"/>
        </w:trPr>
        <w:tc>
          <w:tcPr>
            <w:tcW w:w="672" w:type="pct"/>
          </w:tcPr>
          <w:p w14:paraId="3B3C2346" w14:textId="77777777" w:rsidR="00A96BEC" w:rsidRPr="00A96BEC" w:rsidRDefault="00A96BEC" w:rsidP="00A96BEC">
            <w:pPr>
              <w:keepNext/>
              <w:spacing w:before="30" w:after="30"/>
              <w:jc w:val="left"/>
              <w:rPr>
                <w:rFonts w:eastAsia="Times New Roman"/>
                <w:szCs w:val="17"/>
              </w:rPr>
            </w:pPr>
            <w:r w:rsidRPr="00A96BEC">
              <w:rPr>
                <w:rFonts w:eastAsia="Times New Roman"/>
                <w:szCs w:val="17"/>
              </w:rPr>
              <w:t>27</w:t>
            </w:r>
          </w:p>
        </w:tc>
        <w:tc>
          <w:tcPr>
            <w:tcW w:w="2181" w:type="pct"/>
          </w:tcPr>
          <w:p w14:paraId="0D22135E" w14:textId="77777777" w:rsidR="00A96BEC" w:rsidRPr="00A96BEC" w:rsidRDefault="00A96BEC" w:rsidP="00A96BEC">
            <w:pPr>
              <w:keepNext/>
              <w:spacing w:before="30" w:after="30"/>
              <w:ind w:left="347"/>
              <w:jc w:val="left"/>
              <w:rPr>
                <w:rFonts w:eastAsia="Times New Roman"/>
                <w:szCs w:val="17"/>
              </w:rPr>
            </w:pPr>
            <w:r w:rsidRPr="00A96BEC">
              <w:rPr>
                <w:rFonts w:eastAsia="Times New Roman"/>
                <w:szCs w:val="17"/>
              </w:rPr>
              <w:t>Electric Green</w:t>
            </w:r>
          </w:p>
        </w:tc>
        <w:tc>
          <w:tcPr>
            <w:tcW w:w="2147" w:type="pct"/>
          </w:tcPr>
          <w:p w14:paraId="6F4DB5F1" w14:textId="77777777" w:rsidR="00A96BEC" w:rsidRPr="00A96BEC" w:rsidRDefault="00A96BEC" w:rsidP="00A96BEC">
            <w:pPr>
              <w:keepNext/>
              <w:spacing w:before="30" w:after="30"/>
              <w:ind w:left="317"/>
              <w:jc w:val="left"/>
              <w:rPr>
                <w:rFonts w:eastAsia="Times New Roman"/>
                <w:szCs w:val="17"/>
              </w:rPr>
            </w:pPr>
            <w:r w:rsidRPr="00A96BEC">
              <w:rPr>
                <w:rFonts w:eastAsia="Times New Roman"/>
                <w:szCs w:val="17"/>
              </w:rPr>
              <w:t>Black</w:t>
            </w:r>
          </w:p>
        </w:tc>
      </w:tr>
      <w:tr w:rsidR="00A96BEC" w:rsidRPr="00A96BEC" w14:paraId="3A66D7B1" w14:textId="77777777" w:rsidTr="0061125E">
        <w:trPr>
          <w:jc w:val="center"/>
        </w:trPr>
        <w:tc>
          <w:tcPr>
            <w:tcW w:w="672" w:type="pct"/>
          </w:tcPr>
          <w:p w14:paraId="1221B8D0" w14:textId="77777777" w:rsidR="00A96BEC" w:rsidRPr="00A96BEC" w:rsidRDefault="00A96BEC" w:rsidP="00A96BEC">
            <w:pPr>
              <w:keepNext/>
              <w:spacing w:before="30" w:after="30"/>
              <w:jc w:val="left"/>
              <w:rPr>
                <w:rFonts w:eastAsia="Times New Roman"/>
                <w:szCs w:val="17"/>
              </w:rPr>
            </w:pPr>
            <w:r w:rsidRPr="00A96BEC">
              <w:rPr>
                <w:rFonts w:eastAsia="Times New Roman"/>
                <w:szCs w:val="17"/>
              </w:rPr>
              <w:t>28</w:t>
            </w:r>
          </w:p>
        </w:tc>
        <w:tc>
          <w:tcPr>
            <w:tcW w:w="2181" w:type="pct"/>
          </w:tcPr>
          <w:p w14:paraId="32BBCCFE" w14:textId="77777777" w:rsidR="00A96BEC" w:rsidRPr="00A96BEC" w:rsidRDefault="00A96BEC" w:rsidP="00A96BEC">
            <w:pPr>
              <w:keepNext/>
              <w:spacing w:before="30" w:after="30"/>
              <w:ind w:left="347"/>
              <w:jc w:val="left"/>
              <w:rPr>
                <w:rFonts w:eastAsia="Times New Roman"/>
                <w:szCs w:val="17"/>
              </w:rPr>
            </w:pPr>
            <w:r w:rsidRPr="00A96BEC">
              <w:rPr>
                <w:rFonts w:eastAsia="Times New Roman"/>
                <w:szCs w:val="17"/>
              </w:rPr>
              <w:t>Black</w:t>
            </w:r>
          </w:p>
        </w:tc>
        <w:tc>
          <w:tcPr>
            <w:tcW w:w="2147" w:type="pct"/>
          </w:tcPr>
          <w:p w14:paraId="69B40669" w14:textId="77777777" w:rsidR="00A96BEC" w:rsidRPr="00A96BEC" w:rsidRDefault="00A96BEC" w:rsidP="00A96BEC">
            <w:pPr>
              <w:keepNext/>
              <w:spacing w:before="30" w:after="30"/>
              <w:ind w:left="317"/>
              <w:jc w:val="left"/>
              <w:rPr>
                <w:rFonts w:eastAsia="Times New Roman"/>
                <w:szCs w:val="17"/>
              </w:rPr>
            </w:pPr>
            <w:r w:rsidRPr="00A96BEC">
              <w:rPr>
                <w:rFonts w:eastAsia="Times New Roman"/>
                <w:szCs w:val="17"/>
              </w:rPr>
              <w:t>Electric Red</w:t>
            </w:r>
          </w:p>
        </w:tc>
      </w:tr>
      <w:tr w:rsidR="00A96BEC" w:rsidRPr="00A96BEC" w14:paraId="13D1F58E" w14:textId="77777777" w:rsidTr="0061125E">
        <w:trPr>
          <w:jc w:val="center"/>
        </w:trPr>
        <w:tc>
          <w:tcPr>
            <w:tcW w:w="672" w:type="pct"/>
          </w:tcPr>
          <w:p w14:paraId="166D6A35" w14:textId="77777777" w:rsidR="00A96BEC" w:rsidRPr="00A96BEC" w:rsidRDefault="00A96BEC" w:rsidP="00A96BEC">
            <w:pPr>
              <w:keepNext/>
              <w:spacing w:before="30" w:after="30"/>
              <w:jc w:val="left"/>
              <w:rPr>
                <w:rFonts w:eastAsia="Times New Roman"/>
                <w:szCs w:val="17"/>
              </w:rPr>
            </w:pPr>
            <w:r w:rsidRPr="00A96BEC">
              <w:rPr>
                <w:rFonts w:eastAsia="Times New Roman"/>
                <w:szCs w:val="17"/>
              </w:rPr>
              <w:t>29</w:t>
            </w:r>
          </w:p>
        </w:tc>
        <w:tc>
          <w:tcPr>
            <w:tcW w:w="2181" w:type="pct"/>
          </w:tcPr>
          <w:p w14:paraId="7E9042F9" w14:textId="77777777" w:rsidR="00A96BEC" w:rsidRPr="00A96BEC" w:rsidRDefault="00A96BEC" w:rsidP="00A96BEC">
            <w:pPr>
              <w:keepNext/>
              <w:spacing w:before="30" w:after="30"/>
              <w:ind w:left="347"/>
              <w:jc w:val="left"/>
              <w:rPr>
                <w:rFonts w:eastAsia="Times New Roman"/>
                <w:szCs w:val="17"/>
              </w:rPr>
            </w:pPr>
            <w:r w:rsidRPr="00A96BEC">
              <w:rPr>
                <w:rFonts w:eastAsia="Times New Roman"/>
                <w:szCs w:val="17"/>
              </w:rPr>
              <w:t>Electric Red</w:t>
            </w:r>
          </w:p>
        </w:tc>
        <w:tc>
          <w:tcPr>
            <w:tcW w:w="2147" w:type="pct"/>
          </w:tcPr>
          <w:p w14:paraId="7F6654D9" w14:textId="77777777" w:rsidR="00A96BEC" w:rsidRPr="00A96BEC" w:rsidRDefault="00A96BEC" w:rsidP="00A96BEC">
            <w:pPr>
              <w:keepNext/>
              <w:spacing w:before="30" w:after="30"/>
              <w:ind w:left="317"/>
              <w:jc w:val="left"/>
              <w:rPr>
                <w:rFonts w:eastAsia="Times New Roman"/>
                <w:szCs w:val="17"/>
              </w:rPr>
            </w:pPr>
            <w:r w:rsidRPr="00A96BEC">
              <w:rPr>
                <w:rFonts w:eastAsia="Times New Roman"/>
                <w:szCs w:val="17"/>
              </w:rPr>
              <w:t>Black</w:t>
            </w:r>
          </w:p>
        </w:tc>
      </w:tr>
      <w:tr w:rsidR="00A96BEC" w:rsidRPr="00A96BEC" w14:paraId="1607A20E" w14:textId="77777777" w:rsidTr="0061125E">
        <w:trPr>
          <w:jc w:val="center"/>
        </w:trPr>
        <w:tc>
          <w:tcPr>
            <w:tcW w:w="672" w:type="pct"/>
          </w:tcPr>
          <w:p w14:paraId="78C611A3" w14:textId="77777777" w:rsidR="00A96BEC" w:rsidRPr="00A96BEC" w:rsidRDefault="00A96BEC" w:rsidP="00A96BEC">
            <w:pPr>
              <w:keepNext/>
              <w:spacing w:before="30" w:after="30"/>
              <w:jc w:val="left"/>
              <w:rPr>
                <w:rFonts w:eastAsia="Times New Roman"/>
                <w:szCs w:val="17"/>
              </w:rPr>
            </w:pPr>
            <w:r w:rsidRPr="00A96BEC">
              <w:rPr>
                <w:rFonts w:eastAsia="Times New Roman"/>
                <w:szCs w:val="17"/>
              </w:rPr>
              <w:t>30</w:t>
            </w:r>
          </w:p>
        </w:tc>
        <w:tc>
          <w:tcPr>
            <w:tcW w:w="2181" w:type="pct"/>
          </w:tcPr>
          <w:p w14:paraId="619F9E3D" w14:textId="77777777" w:rsidR="00A96BEC" w:rsidRPr="00A96BEC" w:rsidRDefault="00A96BEC" w:rsidP="00A96BEC">
            <w:pPr>
              <w:keepNext/>
              <w:spacing w:before="30" w:after="30"/>
              <w:ind w:left="347"/>
              <w:jc w:val="left"/>
              <w:rPr>
                <w:rFonts w:eastAsia="Times New Roman"/>
                <w:szCs w:val="17"/>
              </w:rPr>
            </w:pPr>
            <w:r w:rsidRPr="00A96BEC">
              <w:rPr>
                <w:rFonts w:eastAsia="Times New Roman"/>
                <w:szCs w:val="17"/>
              </w:rPr>
              <w:t>Black</w:t>
            </w:r>
          </w:p>
        </w:tc>
        <w:tc>
          <w:tcPr>
            <w:tcW w:w="2147" w:type="pct"/>
          </w:tcPr>
          <w:p w14:paraId="43866619" w14:textId="77777777" w:rsidR="00A96BEC" w:rsidRPr="00A96BEC" w:rsidRDefault="00A96BEC" w:rsidP="00A96BEC">
            <w:pPr>
              <w:keepNext/>
              <w:spacing w:before="30" w:after="30"/>
              <w:ind w:left="317"/>
              <w:jc w:val="left"/>
              <w:rPr>
                <w:rFonts w:eastAsia="Times New Roman"/>
                <w:szCs w:val="17"/>
              </w:rPr>
            </w:pPr>
            <w:r w:rsidRPr="00A96BEC">
              <w:rPr>
                <w:rFonts w:eastAsia="Times New Roman"/>
                <w:szCs w:val="17"/>
              </w:rPr>
              <w:t>Hot Pink</w:t>
            </w:r>
          </w:p>
        </w:tc>
      </w:tr>
      <w:tr w:rsidR="00A96BEC" w:rsidRPr="00A96BEC" w14:paraId="7565DA75" w14:textId="77777777" w:rsidTr="0061125E">
        <w:trPr>
          <w:jc w:val="center"/>
        </w:trPr>
        <w:tc>
          <w:tcPr>
            <w:tcW w:w="672" w:type="pct"/>
            <w:tcBorders>
              <w:bottom w:val="single" w:sz="4" w:space="0" w:color="auto"/>
            </w:tcBorders>
          </w:tcPr>
          <w:p w14:paraId="3DE0A5D0" w14:textId="77777777" w:rsidR="00A96BEC" w:rsidRPr="00A96BEC" w:rsidRDefault="00A96BEC" w:rsidP="00A96BEC">
            <w:pPr>
              <w:keepNext/>
              <w:spacing w:before="30" w:after="30"/>
              <w:jc w:val="left"/>
              <w:rPr>
                <w:rFonts w:eastAsia="Times New Roman"/>
                <w:szCs w:val="17"/>
              </w:rPr>
            </w:pPr>
            <w:r w:rsidRPr="00A96BEC">
              <w:rPr>
                <w:rFonts w:eastAsia="Times New Roman"/>
                <w:szCs w:val="17"/>
              </w:rPr>
              <w:t>31</w:t>
            </w:r>
          </w:p>
        </w:tc>
        <w:tc>
          <w:tcPr>
            <w:tcW w:w="2181" w:type="pct"/>
            <w:tcBorders>
              <w:bottom w:val="single" w:sz="4" w:space="0" w:color="auto"/>
            </w:tcBorders>
          </w:tcPr>
          <w:p w14:paraId="6E45F546" w14:textId="77777777" w:rsidR="00A96BEC" w:rsidRPr="00A96BEC" w:rsidRDefault="00A96BEC" w:rsidP="00A96BEC">
            <w:pPr>
              <w:keepNext/>
              <w:spacing w:before="30" w:after="30"/>
              <w:ind w:left="347"/>
              <w:jc w:val="left"/>
              <w:rPr>
                <w:rFonts w:eastAsia="Times New Roman"/>
                <w:szCs w:val="17"/>
              </w:rPr>
            </w:pPr>
            <w:r w:rsidRPr="00A96BEC">
              <w:rPr>
                <w:rFonts w:eastAsia="Times New Roman"/>
                <w:szCs w:val="17"/>
              </w:rPr>
              <w:t>Hot Pink</w:t>
            </w:r>
          </w:p>
        </w:tc>
        <w:tc>
          <w:tcPr>
            <w:tcW w:w="2147" w:type="pct"/>
            <w:tcBorders>
              <w:bottom w:val="single" w:sz="4" w:space="0" w:color="auto"/>
            </w:tcBorders>
          </w:tcPr>
          <w:p w14:paraId="0CDF8108" w14:textId="77777777" w:rsidR="00A96BEC" w:rsidRPr="00A96BEC" w:rsidRDefault="00A96BEC" w:rsidP="00A96BEC">
            <w:pPr>
              <w:keepNext/>
              <w:spacing w:before="30" w:after="30"/>
              <w:ind w:left="317"/>
              <w:jc w:val="left"/>
              <w:rPr>
                <w:rFonts w:eastAsia="Times New Roman"/>
                <w:szCs w:val="17"/>
              </w:rPr>
            </w:pPr>
            <w:r w:rsidRPr="00A96BEC">
              <w:rPr>
                <w:rFonts w:eastAsia="Times New Roman"/>
                <w:szCs w:val="17"/>
              </w:rPr>
              <w:t>Black</w:t>
            </w:r>
          </w:p>
        </w:tc>
      </w:tr>
    </w:tbl>
    <w:p w14:paraId="5F7AB071" w14:textId="77777777" w:rsidR="00A96BEC" w:rsidRPr="00A96BEC" w:rsidRDefault="00A96BEC" w:rsidP="00A96BEC">
      <w:pPr>
        <w:spacing w:before="80"/>
        <w:ind w:left="425" w:hanging="425"/>
        <w:rPr>
          <w:b/>
          <w:bCs/>
        </w:rPr>
      </w:pPr>
      <w:r w:rsidRPr="00A96BEC">
        <w:rPr>
          <w:b/>
          <w:bCs/>
        </w:rPr>
        <w:t>10.1</w:t>
      </w:r>
      <w:r w:rsidRPr="00A96BEC">
        <w:rPr>
          <w:b/>
          <w:bCs/>
        </w:rPr>
        <w:tab/>
        <w:t>Standard Custom</w:t>
      </w:r>
    </w:p>
    <w:tbl>
      <w:tblPr>
        <w:tblW w:w="0" w:type="auto"/>
        <w:jc w:val="center"/>
        <w:tblLook w:val="04A0" w:firstRow="1" w:lastRow="0" w:firstColumn="1" w:lastColumn="0" w:noHBand="0" w:noVBand="1"/>
      </w:tblPr>
      <w:tblGrid>
        <w:gridCol w:w="2518"/>
        <w:gridCol w:w="2444"/>
        <w:gridCol w:w="1525"/>
        <w:gridCol w:w="879"/>
        <w:gridCol w:w="1106"/>
        <w:gridCol w:w="55"/>
      </w:tblGrid>
      <w:tr w:rsidR="00A96BEC" w:rsidRPr="00A96BEC" w14:paraId="184AF9CA" w14:textId="77777777" w:rsidTr="0061125E">
        <w:trPr>
          <w:gridAfter w:val="1"/>
          <w:wAfter w:w="55" w:type="dxa"/>
          <w:jc w:val="center"/>
        </w:trPr>
        <w:tc>
          <w:tcPr>
            <w:tcW w:w="2518" w:type="dxa"/>
            <w:vAlign w:val="center"/>
          </w:tcPr>
          <w:p w14:paraId="00CFB54C" w14:textId="77777777" w:rsidR="00A96BEC" w:rsidRPr="00A96BEC" w:rsidRDefault="00A96BEC" w:rsidP="00A96BEC">
            <w:pPr>
              <w:jc w:val="left"/>
              <w:rPr>
                <w:b/>
                <w:u w:val="single"/>
              </w:rPr>
            </w:pPr>
          </w:p>
        </w:tc>
        <w:tc>
          <w:tcPr>
            <w:tcW w:w="3969" w:type="dxa"/>
            <w:gridSpan w:val="2"/>
            <w:vAlign w:val="center"/>
          </w:tcPr>
          <w:p w14:paraId="3B6ADAB5" w14:textId="77777777" w:rsidR="00A96BEC" w:rsidRPr="00A96BEC" w:rsidRDefault="00A96BEC" w:rsidP="00A96BEC">
            <w:pPr>
              <w:jc w:val="center"/>
            </w:pPr>
            <w:r w:rsidRPr="00A96BEC">
              <w:t>371 ± 1.0mm</w:t>
            </w:r>
          </w:p>
        </w:tc>
        <w:tc>
          <w:tcPr>
            <w:tcW w:w="1985" w:type="dxa"/>
            <w:gridSpan w:val="2"/>
            <w:vAlign w:val="center"/>
          </w:tcPr>
          <w:p w14:paraId="0D553124" w14:textId="77777777" w:rsidR="00A96BEC" w:rsidRPr="00A96BEC" w:rsidRDefault="00A96BEC" w:rsidP="00A96BEC">
            <w:pPr>
              <w:jc w:val="left"/>
              <w:rPr>
                <w:b/>
                <w:u w:val="single"/>
              </w:rPr>
            </w:pPr>
          </w:p>
        </w:tc>
      </w:tr>
      <w:tr w:rsidR="00A96BEC" w:rsidRPr="00A96BEC" w14:paraId="5E38FF41" w14:textId="77777777" w:rsidTr="0061125E">
        <w:trPr>
          <w:gridAfter w:val="1"/>
          <w:wAfter w:w="55" w:type="dxa"/>
          <w:jc w:val="center"/>
        </w:trPr>
        <w:tc>
          <w:tcPr>
            <w:tcW w:w="2518" w:type="dxa"/>
            <w:vAlign w:val="center"/>
          </w:tcPr>
          <w:p w14:paraId="0F5D6758" w14:textId="77777777" w:rsidR="00A96BEC" w:rsidRPr="00A96BEC" w:rsidRDefault="00A96BEC" w:rsidP="00A96BEC">
            <w:pPr>
              <w:jc w:val="left"/>
            </w:pPr>
            <w:r w:rsidRPr="00A96BEC">
              <w:t>Aluminium Embossed</w:t>
            </w:r>
          </w:p>
        </w:tc>
        <w:tc>
          <w:tcPr>
            <w:tcW w:w="3969" w:type="dxa"/>
            <w:gridSpan w:val="2"/>
            <w:vMerge w:val="restart"/>
            <w:vAlign w:val="center"/>
          </w:tcPr>
          <w:p w14:paraId="0D524DD9" w14:textId="77777777" w:rsidR="00A96BEC" w:rsidRPr="00A96BEC" w:rsidRDefault="00A96BEC" w:rsidP="00A96BEC">
            <w:pPr>
              <w:jc w:val="left"/>
              <w:rPr>
                <w:b/>
                <w:u w:val="single"/>
              </w:rPr>
            </w:pPr>
            <w:r w:rsidRPr="00A96BEC">
              <w:rPr>
                <w:noProof/>
              </w:rPr>
              <w:drawing>
                <wp:anchor distT="0" distB="0" distL="114300" distR="114300" simplePos="0" relativeHeight="251707392" behindDoc="0" locked="0" layoutInCell="1" allowOverlap="1" wp14:anchorId="3598B1FD" wp14:editId="4248B9EF">
                  <wp:simplePos x="0" y="0"/>
                  <wp:positionH relativeFrom="column">
                    <wp:posOffset>508000</wp:posOffset>
                  </wp:positionH>
                  <wp:positionV relativeFrom="paragraph">
                    <wp:posOffset>-452755</wp:posOffset>
                  </wp:positionV>
                  <wp:extent cx="1324610" cy="454660"/>
                  <wp:effectExtent l="0" t="0" r="8890" b="2540"/>
                  <wp:wrapTopAndBottom/>
                  <wp:docPr id="72675602" name="Picture 31" descr="A yellow and blue license pla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675602" name="Picture 31" descr="A yellow and blue license plate&#10;&#10;Description automatically generated"/>
                          <pic:cNvPicPr>
                            <a:picLocks noChangeAspect="1" noChangeArrowheads="1"/>
                          </pic:cNvPicPr>
                        </pic:nvPicPr>
                        <pic:blipFill>
                          <a:blip r:embed="rId66" cstate="print">
                            <a:extLst>
                              <a:ext uri="{28A0092B-C50C-407E-A947-70E740481C1C}">
                                <a14:useLocalDpi xmlns:a14="http://schemas.microsoft.com/office/drawing/2010/main" val="0"/>
                              </a:ext>
                            </a:extLst>
                          </a:blip>
                          <a:srcRect b="2322"/>
                          <a:stretch>
                            <a:fillRect/>
                          </a:stretch>
                        </pic:blipFill>
                        <pic:spPr bwMode="auto">
                          <a:xfrm>
                            <a:off x="0" y="0"/>
                            <a:ext cx="1324610" cy="4546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985" w:type="dxa"/>
            <w:gridSpan w:val="2"/>
            <w:vAlign w:val="center"/>
          </w:tcPr>
          <w:p w14:paraId="29813E1F" w14:textId="77777777" w:rsidR="00A96BEC" w:rsidRPr="00A96BEC" w:rsidRDefault="00A96BEC" w:rsidP="00A96BEC">
            <w:pPr>
              <w:jc w:val="left"/>
            </w:pPr>
            <w:r w:rsidRPr="00A96BEC">
              <w:t>133 ± 1.0mm</w:t>
            </w:r>
          </w:p>
        </w:tc>
      </w:tr>
      <w:tr w:rsidR="00A96BEC" w:rsidRPr="00A96BEC" w14:paraId="192D5025" w14:textId="77777777" w:rsidTr="0061125E">
        <w:trPr>
          <w:gridAfter w:val="1"/>
          <w:wAfter w:w="55" w:type="dxa"/>
          <w:jc w:val="center"/>
        </w:trPr>
        <w:tc>
          <w:tcPr>
            <w:tcW w:w="2518" w:type="dxa"/>
            <w:vAlign w:val="center"/>
          </w:tcPr>
          <w:p w14:paraId="4BA55234" w14:textId="77777777" w:rsidR="00A96BEC" w:rsidRPr="00A96BEC" w:rsidRDefault="00A96BEC" w:rsidP="00A96BEC">
            <w:pPr>
              <w:jc w:val="left"/>
            </w:pPr>
          </w:p>
        </w:tc>
        <w:tc>
          <w:tcPr>
            <w:tcW w:w="3969" w:type="dxa"/>
            <w:gridSpan w:val="2"/>
            <w:vMerge/>
            <w:vAlign w:val="center"/>
          </w:tcPr>
          <w:p w14:paraId="204F7CD2" w14:textId="77777777" w:rsidR="00A96BEC" w:rsidRPr="00A96BEC" w:rsidRDefault="00A96BEC" w:rsidP="00A96BEC">
            <w:pPr>
              <w:jc w:val="left"/>
              <w:rPr>
                <w:b/>
                <w:u w:val="single"/>
              </w:rPr>
            </w:pPr>
          </w:p>
        </w:tc>
        <w:tc>
          <w:tcPr>
            <w:tcW w:w="1985" w:type="dxa"/>
            <w:gridSpan w:val="2"/>
            <w:vAlign w:val="center"/>
          </w:tcPr>
          <w:p w14:paraId="2474354B" w14:textId="77777777" w:rsidR="00A96BEC" w:rsidRPr="00A96BEC" w:rsidRDefault="00A96BEC" w:rsidP="00A96BEC">
            <w:pPr>
              <w:jc w:val="left"/>
              <w:rPr>
                <w:b/>
                <w:u w:val="single"/>
              </w:rPr>
            </w:pPr>
          </w:p>
        </w:tc>
      </w:tr>
      <w:tr w:rsidR="00A96BEC" w:rsidRPr="00A96BEC" w14:paraId="4BF3C56A" w14:textId="77777777" w:rsidTr="00611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Header/>
          <w:jc w:val="center"/>
        </w:trPr>
        <w:tc>
          <w:tcPr>
            <w:tcW w:w="4962" w:type="dxa"/>
            <w:gridSpan w:val="2"/>
          </w:tcPr>
          <w:p w14:paraId="7A68635F" w14:textId="77777777" w:rsidR="00A96BEC" w:rsidRPr="00A96BEC" w:rsidRDefault="00A96BEC" w:rsidP="00A96BEC">
            <w:pPr>
              <w:spacing w:before="40" w:after="40"/>
              <w:jc w:val="left"/>
              <w:rPr>
                <w:b/>
                <w:bCs/>
              </w:rPr>
            </w:pPr>
          </w:p>
        </w:tc>
        <w:tc>
          <w:tcPr>
            <w:tcW w:w="2404" w:type="dxa"/>
            <w:gridSpan w:val="2"/>
          </w:tcPr>
          <w:p w14:paraId="11B91BBD" w14:textId="77777777" w:rsidR="00A96BEC" w:rsidRPr="00A96BEC" w:rsidRDefault="00A96BEC" w:rsidP="00A96BEC">
            <w:pPr>
              <w:spacing w:before="40" w:after="40"/>
              <w:jc w:val="left"/>
              <w:rPr>
                <w:b/>
                <w:bCs/>
              </w:rPr>
            </w:pPr>
            <w:r w:rsidRPr="00A96BEC">
              <w:rPr>
                <w:b/>
                <w:bCs/>
              </w:rPr>
              <w:t>Motor Vehicles and Trailers other than Motor Bikes</w:t>
            </w:r>
          </w:p>
        </w:tc>
        <w:tc>
          <w:tcPr>
            <w:tcW w:w="1161" w:type="dxa"/>
            <w:gridSpan w:val="2"/>
          </w:tcPr>
          <w:p w14:paraId="0569EE9E" w14:textId="77777777" w:rsidR="00A96BEC" w:rsidRPr="00A96BEC" w:rsidRDefault="00A96BEC" w:rsidP="00A96BEC">
            <w:pPr>
              <w:spacing w:before="40" w:after="40"/>
              <w:jc w:val="left"/>
              <w:rPr>
                <w:b/>
                <w:bCs/>
              </w:rPr>
            </w:pPr>
            <w:r w:rsidRPr="00A96BEC">
              <w:rPr>
                <w:b/>
                <w:bCs/>
              </w:rPr>
              <w:t>Motor Bikes</w:t>
            </w:r>
          </w:p>
        </w:tc>
      </w:tr>
      <w:tr w:rsidR="00A96BEC" w:rsidRPr="00A96BEC" w14:paraId="0176D69A" w14:textId="77777777" w:rsidTr="00611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4962" w:type="dxa"/>
            <w:gridSpan w:val="2"/>
          </w:tcPr>
          <w:p w14:paraId="61E95F2E" w14:textId="77777777" w:rsidR="00A96BEC" w:rsidRPr="00A96BEC" w:rsidRDefault="00A96BEC" w:rsidP="00A96BEC">
            <w:pPr>
              <w:spacing w:before="40" w:after="40"/>
              <w:jc w:val="left"/>
            </w:pPr>
            <w:r w:rsidRPr="00A96BEC">
              <w:t>Height of figure or letter 1 to 6 letters</w:t>
            </w:r>
          </w:p>
        </w:tc>
        <w:tc>
          <w:tcPr>
            <w:tcW w:w="2404" w:type="dxa"/>
            <w:gridSpan w:val="2"/>
          </w:tcPr>
          <w:p w14:paraId="50F54239" w14:textId="77777777" w:rsidR="00A96BEC" w:rsidRPr="00A96BEC" w:rsidRDefault="00A96BEC" w:rsidP="00A96BEC">
            <w:pPr>
              <w:spacing w:before="40" w:after="40"/>
              <w:jc w:val="left"/>
            </w:pPr>
            <w:r w:rsidRPr="00A96BEC">
              <w:t>77mm</w:t>
            </w:r>
          </w:p>
        </w:tc>
        <w:tc>
          <w:tcPr>
            <w:tcW w:w="1161" w:type="dxa"/>
            <w:gridSpan w:val="2"/>
          </w:tcPr>
          <w:p w14:paraId="6BFA6EBA" w14:textId="77777777" w:rsidR="00A96BEC" w:rsidRPr="00A96BEC" w:rsidRDefault="00A96BEC" w:rsidP="00A96BEC">
            <w:pPr>
              <w:spacing w:before="40" w:after="40"/>
              <w:jc w:val="left"/>
            </w:pPr>
            <w:r w:rsidRPr="00A96BEC">
              <w:t>50mm</w:t>
            </w:r>
          </w:p>
        </w:tc>
      </w:tr>
      <w:tr w:rsidR="00A96BEC" w:rsidRPr="00A96BEC" w14:paraId="1F552D07" w14:textId="77777777" w:rsidTr="00611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4962" w:type="dxa"/>
            <w:gridSpan w:val="2"/>
          </w:tcPr>
          <w:p w14:paraId="47137D54" w14:textId="77777777" w:rsidR="00A96BEC" w:rsidRPr="00A96BEC" w:rsidRDefault="00A96BEC" w:rsidP="00A96BEC">
            <w:pPr>
              <w:spacing w:before="40" w:after="40"/>
              <w:jc w:val="left"/>
            </w:pPr>
            <w:r w:rsidRPr="00A96BEC">
              <w:t>Width of every line in each figure or letter for 1 to 6 letters</w:t>
            </w:r>
          </w:p>
        </w:tc>
        <w:tc>
          <w:tcPr>
            <w:tcW w:w="2404" w:type="dxa"/>
            <w:gridSpan w:val="2"/>
          </w:tcPr>
          <w:p w14:paraId="51BBDFE0" w14:textId="77777777" w:rsidR="00A96BEC" w:rsidRPr="00A96BEC" w:rsidRDefault="00A96BEC" w:rsidP="00A96BEC">
            <w:pPr>
              <w:spacing w:before="40" w:after="40"/>
              <w:jc w:val="left"/>
            </w:pPr>
            <w:r w:rsidRPr="00A96BEC">
              <w:t>12mm</w:t>
            </w:r>
          </w:p>
        </w:tc>
        <w:tc>
          <w:tcPr>
            <w:tcW w:w="1161" w:type="dxa"/>
            <w:gridSpan w:val="2"/>
          </w:tcPr>
          <w:p w14:paraId="2F8869F2" w14:textId="77777777" w:rsidR="00A96BEC" w:rsidRPr="00A96BEC" w:rsidRDefault="00A96BEC" w:rsidP="00A96BEC">
            <w:pPr>
              <w:spacing w:before="40" w:after="40"/>
              <w:jc w:val="left"/>
            </w:pPr>
            <w:r w:rsidRPr="00A96BEC">
              <w:t>6mm</w:t>
            </w:r>
          </w:p>
        </w:tc>
      </w:tr>
      <w:tr w:rsidR="00A96BEC" w:rsidRPr="00A96BEC" w14:paraId="51377C41" w14:textId="77777777" w:rsidTr="00611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4962" w:type="dxa"/>
            <w:gridSpan w:val="2"/>
          </w:tcPr>
          <w:p w14:paraId="21AD1D4B" w14:textId="77777777" w:rsidR="00A96BEC" w:rsidRPr="00A96BEC" w:rsidRDefault="00A96BEC" w:rsidP="00A96BEC">
            <w:pPr>
              <w:spacing w:before="40" w:after="40"/>
              <w:jc w:val="left"/>
            </w:pPr>
            <w:r w:rsidRPr="00A96BEC">
              <w:t>Height or figure or letter 7 letters or 6 letters with space</w:t>
            </w:r>
          </w:p>
        </w:tc>
        <w:tc>
          <w:tcPr>
            <w:tcW w:w="2404" w:type="dxa"/>
            <w:gridSpan w:val="2"/>
          </w:tcPr>
          <w:p w14:paraId="09497F1F" w14:textId="77777777" w:rsidR="00A96BEC" w:rsidRPr="00A96BEC" w:rsidRDefault="00A96BEC" w:rsidP="00A96BEC">
            <w:pPr>
              <w:spacing w:before="40" w:after="40"/>
              <w:jc w:val="left"/>
            </w:pPr>
            <w:r w:rsidRPr="00A96BEC">
              <w:t>70-72mm</w:t>
            </w:r>
          </w:p>
        </w:tc>
        <w:tc>
          <w:tcPr>
            <w:tcW w:w="1161" w:type="dxa"/>
            <w:gridSpan w:val="2"/>
          </w:tcPr>
          <w:p w14:paraId="639E7691" w14:textId="77777777" w:rsidR="00A96BEC" w:rsidRPr="00A96BEC" w:rsidRDefault="00A96BEC" w:rsidP="00A96BEC">
            <w:pPr>
              <w:spacing w:before="40" w:after="40"/>
              <w:jc w:val="left"/>
            </w:pPr>
            <w:r w:rsidRPr="00A96BEC">
              <w:t>50mm</w:t>
            </w:r>
          </w:p>
        </w:tc>
      </w:tr>
      <w:tr w:rsidR="00A96BEC" w:rsidRPr="00A96BEC" w14:paraId="0DD94670" w14:textId="77777777" w:rsidTr="00611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4962" w:type="dxa"/>
            <w:gridSpan w:val="2"/>
          </w:tcPr>
          <w:p w14:paraId="58A6B2D0" w14:textId="77777777" w:rsidR="00A96BEC" w:rsidRPr="00A96BEC" w:rsidRDefault="00A96BEC" w:rsidP="00A96BEC">
            <w:pPr>
              <w:spacing w:before="40" w:after="40"/>
              <w:jc w:val="left"/>
            </w:pPr>
            <w:r w:rsidRPr="00A96BEC">
              <w:t xml:space="preserve">Width of every line in each figure or letter for 7 letters or 6 letters </w:t>
            </w:r>
            <w:r w:rsidRPr="00A96BEC">
              <w:br/>
              <w:t>with space</w:t>
            </w:r>
          </w:p>
        </w:tc>
        <w:tc>
          <w:tcPr>
            <w:tcW w:w="2404" w:type="dxa"/>
            <w:gridSpan w:val="2"/>
          </w:tcPr>
          <w:p w14:paraId="0E26B04E" w14:textId="77777777" w:rsidR="00A96BEC" w:rsidRPr="00A96BEC" w:rsidRDefault="00A96BEC" w:rsidP="00A96BEC">
            <w:pPr>
              <w:spacing w:before="40" w:after="40"/>
              <w:jc w:val="left"/>
            </w:pPr>
            <w:r w:rsidRPr="00A96BEC">
              <w:t>10-12mm</w:t>
            </w:r>
          </w:p>
        </w:tc>
        <w:tc>
          <w:tcPr>
            <w:tcW w:w="1161" w:type="dxa"/>
            <w:gridSpan w:val="2"/>
          </w:tcPr>
          <w:p w14:paraId="7D465289" w14:textId="77777777" w:rsidR="00A96BEC" w:rsidRPr="00A96BEC" w:rsidRDefault="00A96BEC" w:rsidP="00A96BEC">
            <w:pPr>
              <w:spacing w:before="40" w:after="40"/>
              <w:jc w:val="left"/>
            </w:pPr>
            <w:r w:rsidRPr="00A96BEC">
              <w:t>6mm</w:t>
            </w:r>
          </w:p>
        </w:tc>
      </w:tr>
    </w:tbl>
    <w:p w14:paraId="636FE31E" w14:textId="77777777" w:rsidR="00A96BEC" w:rsidRPr="00A96BEC" w:rsidRDefault="00A96BEC" w:rsidP="00A96BEC">
      <w:pPr>
        <w:ind w:left="426"/>
      </w:pPr>
      <w:r w:rsidRPr="00A96BEC">
        <w:t>The dimensions of a motor bike plate must be:</w:t>
      </w:r>
    </w:p>
    <w:p w14:paraId="5668EB16" w14:textId="77777777" w:rsidR="00A96BEC" w:rsidRPr="00A96BEC" w:rsidRDefault="00A96BEC" w:rsidP="00A96BEC">
      <w:pPr>
        <w:ind w:left="1560" w:hanging="993"/>
      </w:pPr>
      <w:r w:rsidRPr="00A96BEC">
        <w:t>1 to 6 digits</w:t>
      </w:r>
      <w:r w:rsidRPr="00A96BEC">
        <w:tab/>
        <w:t>215mm ± 1.0mm in length and 95mm ± 1.0mm in width.</w:t>
      </w:r>
    </w:p>
    <w:p w14:paraId="120F8822" w14:textId="77777777" w:rsidR="00A96BEC" w:rsidRPr="00A96BEC" w:rsidRDefault="00A96BEC" w:rsidP="00A96BEC">
      <w:pPr>
        <w:ind w:left="1560" w:hanging="993"/>
      </w:pPr>
      <w:r w:rsidRPr="00A96BEC">
        <w:t>7 digits</w:t>
      </w:r>
      <w:r w:rsidRPr="00A96BEC">
        <w:tab/>
        <w:t>252mm ± 1.0mm in length and 98mm ± 1.0mm in width.</w:t>
      </w:r>
    </w:p>
    <w:p w14:paraId="78E62B5B" w14:textId="77777777" w:rsidR="00A96BEC" w:rsidRPr="00A96BEC" w:rsidRDefault="00A96BEC" w:rsidP="00A96BEC">
      <w:pPr>
        <w:ind w:left="426" w:hanging="426"/>
        <w:rPr>
          <w:b/>
          <w:bCs/>
        </w:rPr>
      </w:pPr>
      <w:r w:rsidRPr="00A96BEC">
        <w:rPr>
          <w:b/>
          <w:bCs/>
        </w:rPr>
        <w:t>10.2</w:t>
      </w:r>
      <w:r w:rsidRPr="00A96BEC">
        <w:rPr>
          <w:b/>
          <w:bCs/>
        </w:rPr>
        <w:tab/>
        <w:t>Slim Custom</w:t>
      </w:r>
    </w:p>
    <w:tbl>
      <w:tblPr>
        <w:tblW w:w="0" w:type="auto"/>
        <w:jc w:val="center"/>
        <w:tblLook w:val="04A0" w:firstRow="1" w:lastRow="0" w:firstColumn="1" w:lastColumn="0" w:noHBand="0" w:noVBand="1"/>
      </w:tblPr>
      <w:tblGrid>
        <w:gridCol w:w="2518"/>
        <w:gridCol w:w="1743"/>
        <w:gridCol w:w="2226"/>
        <w:gridCol w:w="1985"/>
        <w:gridCol w:w="55"/>
      </w:tblGrid>
      <w:tr w:rsidR="00A96BEC" w:rsidRPr="00A96BEC" w14:paraId="38E643F9" w14:textId="77777777" w:rsidTr="0061125E">
        <w:trPr>
          <w:gridAfter w:val="1"/>
          <w:wAfter w:w="55" w:type="dxa"/>
          <w:jc w:val="center"/>
        </w:trPr>
        <w:tc>
          <w:tcPr>
            <w:tcW w:w="2518" w:type="dxa"/>
            <w:vAlign w:val="center"/>
          </w:tcPr>
          <w:p w14:paraId="311A4C4D" w14:textId="77777777" w:rsidR="00A96BEC" w:rsidRPr="00A96BEC" w:rsidRDefault="00A96BEC" w:rsidP="00A96BEC">
            <w:pPr>
              <w:jc w:val="left"/>
              <w:rPr>
                <w:b/>
                <w:u w:val="single"/>
              </w:rPr>
            </w:pPr>
          </w:p>
        </w:tc>
        <w:tc>
          <w:tcPr>
            <w:tcW w:w="3969" w:type="dxa"/>
            <w:gridSpan w:val="2"/>
            <w:vAlign w:val="center"/>
          </w:tcPr>
          <w:p w14:paraId="58EE04C1" w14:textId="77777777" w:rsidR="00A96BEC" w:rsidRPr="00A96BEC" w:rsidRDefault="00A96BEC" w:rsidP="00A96BEC">
            <w:pPr>
              <w:jc w:val="center"/>
            </w:pPr>
            <w:r w:rsidRPr="00A96BEC">
              <w:t>371 ± 1.0mm</w:t>
            </w:r>
          </w:p>
        </w:tc>
        <w:tc>
          <w:tcPr>
            <w:tcW w:w="1985" w:type="dxa"/>
            <w:vAlign w:val="center"/>
          </w:tcPr>
          <w:p w14:paraId="3E3957B3" w14:textId="77777777" w:rsidR="00A96BEC" w:rsidRPr="00A96BEC" w:rsidRDefault="00A96BEC" w:rsidP="00A96BEC">
            <w:pPr>
              <w:jc w:val="left"/>
              <w:rPr>
                <w:b/>
                <w:u w:val="single"/>
              </w:rPr>
            </w:pPr>
          </w:p>
        </w:tc>
      </w:tr>
      <w:tr w:rsidR="00A96BEC" w:rsidRPr="00A96BEC" w14:paraId="1D566DA0" w14:textId="77777777" w:rsidTr="0061125E">
        <w:trPr>
          <w:gridAfter w:val="1"/>
          <w:wAfter w:w="55" w:type="dxa"/>
          <w:jc w:val="center"/>
        </w:trPr>
        <w:tc>
          <w:tcPr>
            <w:tcW w:w="2518" w:type="dxa"/>
            <w:vAlign w:val="center"/>
          </w:tcPr>
          <w:p w14:paraId="74CA680B" w14:textId="77777777" w:rsidR="00A96BEC" w:rsidRPr="00A96BEC" w:rsidRDefault="00A96BEC" w:rsidP="00A96BEC">
            <w:pPr>
              <w:jc w:val="left"/>
            </w:pPr>
            <w:r w:rsidRPr="00A96BEC">
              <w:t>Aluminium Embossed</w:t>
            </w:r>
          </w:p>
        </w:tc>
        <w:tc>
          <w:tcPr>
            <w:tcW w:w="3969" w:type="dxa"/>
            <w:gridSpan w:val="2"/>
            <w:vMerge w:val="restart"/>
            <w:vAlign w:val="center"/>
          </w:tcPr>
          <w:p w14:paraId="14065DDE" w14:textId="77777777" w:rsidR="00A96BEC" w:rsidRPr="00A96BEC" w:rsidRDefault="00A96BEC" w:rsidP="00A96BEC">
            <w:pPr>
              <w:jc w:val="left"/>
              <w:rPr>
                <w:b/>
                <w:u w:val="single"/>
              </w:rPr>
            </w:pPr>
            <w:r w:rsidRPr="00A96BEC">
              <w:rPr>
                <w:noProof/>
              </w:rPr>
              <w:drawing>
                <wp:anchor distT="0" distB="0" distL="114300" distR="114300" simplePos="0" relativeHeight="251708416" behindDoc="0" locked="0" layoutInCell="1" allowOverlap="1" wp14:anchorId="63646FB2" wp14:editId="2F754E47">
                  <wp:simplePos x="0" y="0"/>
                  <wp:positionH relativeFrom="column">
                    <wp:posOffset>483870</wp:posOffset>
                  </wp:positionH>
                  <wp:positionV relativeFrom="paragraph">
                    <wp:posOffset>-430530</wp:posOffset>
                  </wp:positionV>
                  <wp:extent cx="1324610" cy="459740"/>
                  <wp:effectExtent l="0" t="0" r="8890" b="0"/>
                  <wp:wrapTopAndBottom/>
                  <wp:docPr id="770402201" name="Picture 30" descr="A yellow sign with black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0402201" name="Picture 30" descr="A yellow sign with black letters&#10;&#10;Description automatically generated"/>
                          <pic:cNvPicPr>
                            <a:picLocks noChangeAspect="1" noChangeArrowheads="1"/>
                          </pic:cNvPicPr>
                        </pic:nvPicPr>
                        <pic:blipFill>
                          <a:blip r:embed="rId67" cstate="print">
                            <a:extLst>
                              <a:ext uri="{28A0092B-C50C-407E-A947-70E740481C1C}">
                                <a14:useLocalDpi xmlns:a14="http://schemas.microsoft.com/office/drawing/2010/main" val="0"/>
                              </a:ext>
                            </a:extLst>
                          </a:blip>
                          <a:srcRect b="2354"/>
                          <a:stretch>
                            <a:fillRect/>
                          </a:stretch>
                        </pic:blipFill>
                        <pic:spPr bwMode="auto">
                          <a:xfrm>
                            <a:off x="0" y="0"/>
                            <a:ext cx="1324610" cy="4597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96BEC">
              <w:t xml:space="preserve"> </w:t>
            </w:r>
          </w:p>
        </w:tc>
        <w:tc>
          <w:tcPr>
            <w:tcW w:w="1985" w:type="dxa"/>
            <w:vAlign w:val="center"/>
          </w:tcPr>
          <w:p w14:paraId="534BC877" w14:textId="77777777" w:rsidR="00A96BEC" w:rsidRPr="00A96BEC" w:rsidRDefault="00A96BEC" w:rsidP="00A96BEC">
            <w:pPr>
              <w:jc w:val="left"/>
            </w:pPr>
            <w:r w:rsidRPr="00A96BEC">
              <w:t>100 ± 1.0mm</w:t>
            </w:r>
          </w:p>
        </w:tc>
      </w:tr>
      <w:tr w:rsidR="00A96BEC" w:rsidRPr="00A96BEC" w14:paraId="3736DC76" w14:textId="77777777" w:rsidTr="0061125E">
        <w:trPr>
          <w:gridAfter w:val="1"/>
          <w:wAfter w:w="55" w:type="dxa"/>
          <w:jc w:val="center"/>
        </w:trPr>
        <w:tc>
          <w:tcPr>
            <w:tcW w:w="2518" w:type="dxa"/>
            <w:vAlign w:val="center"/>
          </w:tcPr>
          <w:p w14:paraId="17B85849" w14:textId="77777777" w:rsidR="00A96BEC" w:rsidRPr="00A96BEC" w:rsidRDefault="00A96BEC" w:rsidP="00A96BEC">
            <w:pPr>
              <w:jc w:val="left"/>
            </w:pPr>
          </w:p>
        </w:tc>
        <w:tc>
          <w:tcPr>
            <w:tcW w:w="3969" w:type="dxa"/>
            <w:gridSpan w:val="2"/>
            <w:vMerge/>
            <w:vAlign w:val="center"/>
          </w:tcPr>
          <w:p w14:paraId="161FB519" w14:textId="77777777" w:rsidR="00A96BEC" w:rsidRPr="00A96BEC" w:rsidRDefault="00A96BEC" w:rsidP="00A96BEC">
            <w:pPr>
              <w:jc w:val="left"/>
              <w:rPr>
                <w:b/>
                <w:u w:val="single"/>
              </w:rPr>
            </w:pPr>
          </w:p>
        </w:tc>
        <w:tc>
          <w:tcPr>
            <w:tcW w:w="1985" w:type="dxa"/>
            <w:vAlign w:val="center"/>
          </w:tcPr>
          <w:p w14:paraId="59734BFC" w14:textId="77777777" w:rsidR="00A96BEC" w:rsidRPr="00A96BEC" w:rsidRDefault="00A96BEC" w:rsidP="00A96BEC">
            <w:pPr>
              <w:jc w:val="left"/>
              <w:rPr>
                <w:b/>
                <w:u w:val="single"/>
              </w:rPr>
            </w:pPr>
          </w:p>
        </w:tc>
      </w:tr>
      <w:tr w:rsidR="00A96BEC" w:rsidRPr="00A96BEC" w14:paraId="135231BD" w14:textId="77777777" w:rsidTr="00611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4261" w:type="dxa"/>
            <w:gridSpan w:val="2"/>
            <w:vAlign w:val="center"/>
          </w:tcPr>
          <w:p w14:paraId="4EB47382" w14:textId="77777777" w:rsidR="00A96BEC" w:rsidRPr="00A96BEC" w:rsidRDefault="00A96BEC" w:rsidP="00A96BEC">
            <w:pPr>
              <w:spacing w:before="40" w:after="40"/>
              <w:rPr>
                <w:b/>
                <w:bCs/>
              </w:rPr>
            </w:pPr>
          </w:p>
        </w:tc>
        <w:tc>
          <w:tcPr>
            <w:tcW w:w="4261" w:type="dxa"/>
            <w:gridSpan w:val="3"/>
            <w:vAlign w:val="center"/>
          </w:tcPr>
          <w:p w14:paraId="7BC0177E" w14:textId="77777777" w:rsidR="00A96BEC" w:rsidRPr="00A96BEC" w:rsidRDefault="00A96BEC" w:rsidP="00A96BEC">
            <w:pPr>
              <w:spacing w:before="40" w:after="40"/>
              <w:jc w:val="left"/>
              <w:rPr>
                <w:b/>
                <w:bCs/>
              </w:rPr>
            </w:pPr>
            <w:r w:rsidRPr="00A96BEC">
              <w:rPr>
                <w:b/>
                <w:bCs/>
              </w:rPr>
              <w:t>Motor Vehicles other than Motor Bikes</w:t>
            </w:r>
          </w:p>
        </w:tc>
      </w:tr>
      <w:tr w:rsidR="00A96BEC" w:rsidRPr="00A96BEC" w14:paraId="700927F5" w14:textId="77777777" w:rsidTr="00611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4261" w:type="dxa"/>
            <w:gridSpan w:val="2"/>
            <w:vAlign w:val="center"/>
          </w:tcPr>
          <w:p w14:paraId="534AE7F7" w14:textId="77777777" w:rsidR="00A96BEC" w:rsidRPr="00A96BEC" w:rsidRDefault="00A96BEC" w:rsidP="00A96BEC">
            <w:pPr>
              <w:spacing w:before="40" w:after="40"/>
              <w:jc w:val="left"/>
            </w:pPr>
            <w:r w:rsidRPr="00A96BEC">
              <w:t>Height of figure or letter</w:t>
            </w:r>
          </w:p>
        </w:tc>
        <w:tc>
          <w:tcPr>
            <w:tcW w:w="4261" w:type="dxa"/>
            <w:gridSpan w:val="3"/>
            <w:vAlign w:val="center"/>
          </w:tcPr>
          <w:p w14:paraId="7BB1D36E" w14:textId="77777777" w:rsidR="00A96BEC" w:rsidRPr="00A96BEC" w:rsidRDefault="00A96BEC" w:rsidP="00A96BEC">
            <w:pPr>
              <w:spacing w:before="40" w:after="40"/>
              <w:jc w:val="left"/>
            </w:pPr>
            <w:r w:rsidRPr="00A96BEC">
              <w:t>54mm or 60mm</w:t>
            </w:r>
          </w:p>
        </w:tc>
      </w:tr>
      <w:tr w:rsidR="00A96BEC" w:rsidRPr="00A96BEC" w14:paraId="5ECF1228" w14:textId="77777777" w:rsidTr="00611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4261" w:type="dxa"/>
            <w:gridSpan w:val="2"/>
            <w:vAlign w:val="center"/>
          </w:tcPr>
          <w:p w14:paraId="2A4ECBBB" w14:textId="77777777" w:rsidR="00A96BEC" w:rsidRPr="00A96BEC" w:rsidRDefault="00A96BEC" w:rsidP="00A96BEC">
            <w:pPr>
              <w:spacing w:before="40" w:after="40"/>
              <w:jc w:val="left"/>
            </w:pPr>
            <w:r w:rsidRPr="00A96BEC">
              <w:t>Width of every line in each figure or letter</w:t>
            </w:r>
          </w:p>
        </w:tc>
        <w:tc>
          <w:tcPr>
            <w:tcW w:w="4261" w:type="dxa"/>
            <w:gridSpan w:val="3"/>
            <w:vAlign w:val="center"/>
          </w:tcPr>
          <w:p w14:paraId="2BEA83CD" w14:textId="77777777" w:rsidR="00A96BEC" w:rsidRPr="00A96BEC" w:rsidRDefault="00A96BEC" w:rsidP="00A96BEC">
            <w:pPr>
              <w:spacing w:before="40" w:after="40"/>
              <w:jc w:val="left"/>
            </w:pPr>
            <w:r w:rsidRPr="00A96BEC">
              <w:t>10mm</w:t>
            </w:r>
          </w:p>
        </w:tc>
      </w:tr>
    </w:tbl>
    <w:p w14:paraId="48F87BB2" w14:textId="77777777" w:rsidR="00A96BEC" w:rsidRPr="00A96BEC" w:rsidRDefault="00A96BEC" w:rsidP="00A96BEC">
      <w:pPr>
        <w:spacing w:before="80"/>
        <w:ind w:left="425" w:hanging="425"/>
      </w:pPr>
      <w:r w:rsidRPr="00A96BEC">
        <w:rPr>
          <w:b/>
          <w:bCs/>
        </w:rPr>
        <w:t>10.3</w:t>
      </w:r>
      <w:r w:rsidRPr="00A96BEC">
        <w:rPr>
          <w:b/>
          <w:bCs/>
        </w:rPr>
        <w:tab/>
        <w:t>Square Two Line Custom</w:t>
      </w:r>
    </w:p>
    <w:tbl>
      <w:tblPr>
        <w:tblW w:w="0" w:type="auto"/>
        <w:jc w:val="center"/>
        <w:tblLook w:val="04A0" w:firstRow="1" w:lastRow="0" w:firstColumn="1" w:lastColumn="0" w:noHBand="0" w:noVBand="1"/>
      </w:tblPr>
      <w:tblGrid>
        <w:gridCol w:w="2518"/>
        <w:gridCol w:w="1743"/>
        <w:gridCol w:w="2226"/>
        <w:gridCol w:w="1985"/>
        <w:gridCol w:w="55"/>
      </w:tblGrid>
      <w:tr w:rsidR="00A96BEC" w:rsidRPr="00A96BEC" w14:paraId="467011D9" w14:textId="77777777" w:rsidTr="0061125E">
        <w:trPr>
          <w:gridAfter w:val="1"/>
          <w:wAfter w:w="55" w:type="dxa"/>
          <w:jc w:val="center"/>
        </w:trPr>
        <w:tc>
          <w:tcPr>
            <w:tcW w:w="2518" w:type="dxa"/>
            <w:vAlign w:val="center"/>
          </w:tcPr>
          <w:p w14:paraId="7FAE3C78" w14:textId="77777777" w:rsidR="00A96BEC" w:rsidRPr="00A96BEC" w:rsidRDefault="00A96BEC" w:rsidP="00A96BEC">
            <w:pPr>
              <w:jc w:val="left"/>
              <w:rPr>
                <w:b/>
                <w:u w:val="single"/>
              </w:rPr>
            </w:pPr>
          </w:p>
        </w:tc>
        <w:tc>
          <w:tcPr>
            <w:tcW w:w="3969" w:type="dxa"/>
            <w:gridSpan w:val="2"/>
            <w:vAlign w:val="center"/>
          </w:tcPr>
          <w:p w14:paraId="5A52BB82" w14:textId="77777777" w:rsidR="00A96BEC" w:rsidRPr="00A96BEC" w:rsidRDefault="00A96BEC" w:rsidP="00A96BEC">
            <w:pPr>
              <w:jc w:val="center"/>
            </w:pPr>
            <w:r w:rsidRPr="00A96BEC">
              <w:t>306 ± 1.0mm</w:t>
            </w:r>
          </w:p>
        </w:tc>
        <w:tc>
          <w:tcPr>
            <w:tcW w:w="1985" w:type="dxa"/>
            <w:vAlign w:val="center"/>
          </w:tcPr>
          <w:p w14:paraId="32F04411" w14:textId="77777777" w:rsidR="00A96BEC" w:rsidRPr="00A96BEC" w:rsidRDefault="00A96BEC" w:rsidP="00A96BEC">
            <w:pPr>
              <w:jc w:val="left"/>
              <w:rPr>
                <w:b/>
                <w:u w:val="single"/>
              </w:rPr>
            </w:pPr>
          </w:p>
        </w:tc>
      </w:tr>
      <w:tr w:rsidR="00A96BEC" w:rsidRPr="00A96BEC" w14:paraId="0C5574D2" w14:textId="77777777" w:rsidTr="0061125E">
        <w:trPr>
          <w:gridAfter w:val="1"/>
          <w:wAfter w:w="55" w:type="dxa"/>
          <w:jc w:val="center"/>
        </w:trPr>
        <w:tc>
          <w:tcPr>
            <w:tcW w:w="2518" w:type="dxa"/>
            <w:vAlign w:val="center"/>
          </w:tcPr>
          <w:p w14:paraId="54698B38" w14:textId="77777777" w:rsidR="00A96BEC" w:rsidRPr="00A96BEC" w:rsidRDefault="00A96BEC" w:rsidP="00A96BEC">
            <w:pPr>
              <w:jc w:val="left"/>
            </w:pPr>
            <w:r w:rsidRPr="00A96BEC">
              <w:t>Aluminium Embossed</w:t>
            </w:r>
          </w:p>
        </w:tc>
        <w:tc>
          <w:tcPr>
            <w:tcW w:w="3969" w:type="dxa"/>
            <w:gridSpan w:val="2"/>
            <w:vMerge w:val="restart"/>
            <w:vAlign w:val="center"/>
          </w:tcPr>
          <w:p w14:paraId="700ED7EE" w14:textId="77777777" w:rsidR="00A96BEC" w:rsidRPr="00A96BEC" w:rsidRDefault="00A96BEC" w:rsidP="00A96BEC">
            <w:pPr>
              <w:jc w:val="left"/>
              <w:rPr>
                <w:b/>
                <w:u w:val="single"/>
              </w:rPr>
            </w:pPr>
            <w:r w:rsidRPr="00A96BEC">
              <w:rPr>
                <w:noProof/>
              </w:rPr>
              <w:drawing>
                <wp:anchor distT="0" distB="0" distL="114300" distR="114300" simplePos="0" relativeHeight="251737088" behindDoc="0" locked="0" layoutInCell="1" allowOverlap="1" wp14:anchorId="5C24825F" wp14:editId="7FAA63D4">
                  <wp:simplePos x="0" y="0"/>
                  <wp:positionH relativeFrom="column">
                    <wp:posOffset>547370</wp:posOffset>
                  </wp:positionH>
                  <wp:positionV relativeFrom="paragraph">
                    <wp:posOffset>-662305</wp:posOffset>
                  </wp:positionV>
                  <wp:extent cx="1323975" cy="657225"/>
                  <wp:effectExtent l="0" t="0" r="9525" b="9525"/>
                  <wp:wrapTopAndBottom/>
                  <wp:docPr id="37222803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323975" cy="657225"/>
                          </a:xfrm>
                          <a:prstGeom prst="rect">
                            <a:avLst/>
                          </a:prstGeom>
                          <a:noFill/>
                        </pic:spPr>
                      </pic:pic>
                    </a:graphicData>
                  </a:graphic>
                  <wp14:sizeRelH relativeFrom="page">
                    <wp14:pctWidth>0</wp14:pctWidth>
                  </wp14:sizeRelH>
                  <wp14:sizeRelV relativeFrom="page">
                    <wp14:pctHeight>0</wp14:pctHeight>
                  </wp14:sizeRelV>
                </wp:anchor>
              </w:drawing>
            </w:r>
          </w:p>
        </w:tc>
        <w:tc>
          <w:tcPr>
            <w:tcW w:w="1985" w:type="dxa"/>
            <w:vAlign w:val="center"/>
          </w:tcPr>
          <w:p w14:paraId="047EB795" w14:textId="77777777" w:rsidR="00A96BEC" w:rsidRPr="00A96BEC" w:rsidRDefault="00A96BEC" w:rsidP="00A96BEC">
            <w:pPr>
              <w:jc w:val="left"/>
            </w:pPr>
            <w:r w:rsidRPr="00A96BEC">
              <w:t>150 ± 1.0mm</w:t>
            </w:r>
          </w:p>
        </w:tc>
      </w:tr>
      <w:tr w:rsidR="00A96BEC" w:rsidRPr="00A96BEC" w14:paraId="7EF58058" w14:textId="77777777" w:rsidTr="0061125E">
        <w:trPr>
          <w:gridAfter w:val="1"/>
          <w:wAfter w:w="55" w:type="dxa"/>
          <w:jc w:val="center"/>
        </w:trPr>
        <w:tc>
          <w:tcPr>
            <w:tcW w:w="2518" w:type="dxa"/>
            <w:vAlign w:val="center"/>
          </w:tcPr>
          <w:p w14:paraId="456F5DC7" w14:textId="77777777" w:rsidR="00A96BEC" w:rsidRPr="00A96BEC" w:rsidRDefault="00A96BEC" w:rsidP="00A96BEC">
            <w:pPr>
              <w:jc w:val="left"/>
            </w:pPr>
          </w:p>
        </w:tc>
        <w:tc>
          <w:tcPr>
            <w:tcW w:w="3969" w:type="dxa"/>
            <w:gridSpan w:val="2"/>
            <w:vMerge/>
            <w:vAlign w:val="center"/>
          </w:tcPr>
          <w:p w14:paraId="5C6D6BB1" w14:textId="77777777" w:rsidR="00A96BEC" w:rsidRPr="00A96BEC" w:rsidRDefault="00A96BEC" w:rsidP="00A96BEC">
            <w:pPr>
              <w:jc w:val="left"/>
              <w:rPr>
                <w:b/>
                <w:u w:val="single"/>
              </w:rPr>
            </w:pPr>
          </w:p>
        </w:tc>
        <w:tc>
          <w:tcPr>
            <w:tcW w:w="1985" w:type="dxa"/>
            <w:vAlign w:val="center"/>
          </w:tcPr>
          <w:p w14:paraId="6CC93B51" w14:textId="77777777" w:rsidR="00A96BEC" w:rsidRPr="00A96BEC" w:rsidRDefault="00A96BEC" w:rsidP="00A96BEC">
            <w:pPr>
              <w:jc w:val="left"/>
              <w:rPr>
                <w:b/>
                <w:u w:val="single"/>
              </w:rPr>
            </w:pPr>
          </w:p>
        </w:tc>
      </w:tr>
      <w:tr w:rsidR="00A96BEC" w:rsidRPr="00A96BEC" w14:paraId="5BC6B908" w14:textId="77777777" w:rsidTr="00611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4261" w:type="dxa"/>
            <w:gridSpan w:val="2"/>
            <w:vAlign w:val="center"/>
          </w:tcPr>
          <w:p w14:paraId="2B499BCB" w14:textId="77777777" w:rsidR="00A96BEC" w:rsidRPr="00A96BEC" w:rsidRDefault="00A96BEC" w:rsidP="00A96BEC">
            <w:pPr>
              <w:spacing w:before="40" w:after="40"/>
              <w:jc w:val="left"/>
            </w:pPr>
          </w:p>
        </w:tc>
        <w:tc>
          <w:tcPr>
            <w:tcW w:w="4261" w:type="dxa"/>
            <w:gridSpan w:val="3"/>
            <w:vAlign w:val="center"/>
          </w:tcPr>
          <w:p w14:paraId="41EA7CE8" w14:textId="77777777" w:rsidR="00A96BEC" w:rsidRPr="00A96BEC" w:rsidRDefault="00A96BEC" w:rsidP="00A96BEC">
            <w:pPr>
              <w:spacing w:before="40" w:after="40"/>
              <w:jc w:val="left"/>
              <w:rPr>
                <w:b/>
                <w:bCs/>
              </w:rPr>
            </w:pPr>
            <w:r w:rsidRPr="00A96BEC">
              <w:rPr>
                <w:b/>
                <w:bCs/>
              </w:rPr>
              <w:t>Motor Vehicles other than Motor Bikes</w:t>
            </w:r>
          </w:p>
        </w:tc>
      </w:tr>
      <w:tr w:rsidR="00A96BEC" w:rsidRPr="00A96BEC" w14:paraId="11D61E8F" w14:textId="77777777" w:rsidTr="00611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4261" w:type="dxa"/>
            <w:gridSpan w:val="2"/>
            <w:vAlign w:val="center"/>
          </w:tcPr>
          <w:p w14:paraId="71B53F32" w14:textId="77777777" w:rsidR="00A96BEC" w:rsidRPr="00A96BEC" w:rsidRDefault="00A96BEC" w:rsidP="00A96BEC">
            <w:pPr>
              <w:spacing w:before="40" w:after="40"/>
              <w:jc w:val="left"/>
            </w:pPr>
            <w:r w:rsidRPr="00A96BEC">
              <w:t>Height of figure or letter</w:t>
            </w:r>
          </w:p>
        </w:tc>
        <w:tc>
          <w:tcPr>
            <w:tcW w:w="4261" w:type="dxa"/>
            <w:gridSpan w:val="3"/>
            <w:vAlign w:val="center"/>
          </w:tcPr>
          <w:p w14:paraId="51465274" w14:textId="77777777" w:rsidR="00A96BEC" w:rsidRPr="00A96BEC" w:rsidRDefault="00A96BEC" w:rsidP="00A96BEC">
            <w:pPr>
              <w:spacing w:before="40" w:after="40"/>
              <w:jc w:val="left"/>
            </w:pPr>
            <w:r w:rsidRPr="00A96BEC">
              <w:t>54mm or 60mm</w:t>
            </w:r>
          </w:p>
        </w:tc>
      </w:tr>
      <w:tr w:rsidR="00A96BEC" w:rsidRPr="00A96BEC" w14:paraId="4FAF3402" w14:textId="77777777" w:rsidTr="00611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4261" w:type="dxa"/>
            <w:gridSpan w:val="2"/>
            <w:vAlign w:val="center"/>
          </w:tcPr>
          <w:p w14:paraId="5E5F156F" w14:textId="77777777" w:rsidR="00A96BEC" w:rsidRPr="00A96BEC" w:rsidRDefault="00A96BEC" w:rsidP="00A96BEC">
            <w:pPr>
              <w:spacing w:before="40" w:after="40"/>
              <w:jc w:val="left"/>
            </w:pPr>
            <w:r w:rsidRPr="00A96BEC">
              <w:t>Width of every line in each figure or letter</w:t>
            </w:r>
          </w:p>
        </w:tc>
        <w:tc>
          <w:tcPr>
            <w:tcW w:w="4261" w:type="dxa"/>
            <w:gridSpan w:val="3"/>
            <w:vAlign w:val="center"/>
          </w:tcPr>
          <w:p w14:paraId="00C63A17" w14:textId="77777777" w:rsidR="00A96BEC" w:rsidRPr="00A96BEC" w:rsidRDefault="00A96BEC" w:rsidP="00A96BEC">
            <w:pPr>
              <w:spacing w:before="40" w:after="40"/>
              <w:jc w:val="left"/>
            </w:pPr>
            <w:r w:rsidRPr="00A96BEC">
              <w:t>10mm</w:t>
            </w:r>
          </w:p>
        </w:tc>
      </w:tr>
    </w:tbl>
    <w:p w14:paraId="0F6B1EA7" w14:textId="77777777" w:rsidR="00A96BEC" w:rsidRPr="00A96BEC" w:rsidRDefault="00A96BEC" w:rsidP="00A96BEC">
      <w:pPr>
        <w:spacing w:before="80"/>
        <w:ind w:left="425" w:hanging="425"/>
        <w:rPr>
          <w:b/>
        </w:rPr>
      </w:pPr>
      <w:r w:rsidRPr="00A96BEC">
        <w:rPr>
          <w:b/>
        </w:rPr>
        <w:t>10.4</w:t>
      </w:r>
      <w:r w:rsidRPr="00A96BEC">
        <w:rPr>
          <w:b/>
        </w:rPr>
        <w:tab/>
        <w:t>Square Custom</w:t>
      </w:r>
    </w:p>
    <w:tbl>
      <w:tblPr>
        <w:tblW w:w="0" w:type="auto"/>
        <w:jc w:val="center"/>
        <w:tblLook w:val="04A0" w:firstRow="1" w:lastRow="0" w:firstColumn="1" w:lastColumn="0" w:noHBand="0" w:noVBand="1"/>
      </w:tblPr>
      <w:tblGrid>
        <w:gridCol w:w="2518"/>
        <w:gridCol w:w="1743"/>
        <w:gridCol w:w="2226"/>
        <w:gridCol w:w="1985"/>
        <w:gridCol w:w="55"/>
      </w:tblGrid>
      <w:tr w:rsidR="00A96BEC" w:rsidRPr="00A96BEC" w14:paraId="6395ABFD" w14:textId="77777777" w:rsidTr="0061125E">
        <w:trPr>
          <w:gridAfter w:val="1"/>
          <w:wAfter w:w="55" w:type="dxa"/>
          <w:jc w:val="center"/>
        </w:trPr>
        <w:tc>
          <w:tcPr>
            <w:tcW w:w="2518" w:type="dxa"/>
            <w:vAlign w:val="center"/>
          </w:tcPr>
          <w:p w14:paraId="1B839728" w14:textId="77777777" w:rsidR="00A96BEC" w:rsidRPr="00A96BEC" w:rsidRDefault="00A96BEC" w:rsidP="00A96BEC">
            <w:pPr>
              <w:jc w:val="left"/>
              <w:rPr>
                <w:b/>
                <w:u w:val="single"/>
              </w:rPr>
            </w:pPr>
          </w:p>
        </w:tc>
        <w:tc>
          <w:tcPr>
            <w:tcW w:w="3969" w:type="dxa"/>
            <w:gridSpan w:val="2"/>
            <w:vAlign w:val="center"/>
          </w:tcPr>
          <w:p w14:paraId="224A8CA2" w14:textId="77777777" w:rsidR="00A96BEC" w:rsidRPr="00A96BEC" w:rsidRDefault="00A96BEC" w:rsidP="00A96BEC">
            <w:pPr>
              <w:jc w:val="center"/>
            </w:pPr>
            <w:r w:rsidRPr="00A96BEC">
              <w:t>306 ± 1.0mm</w:t>
            </w:r>
          </w:p>
        </w:tc>
        <w:tc>
          <w:tcPr>
            <w:tcW w:w="1985" w:type="dxa"/>
            <w:vAlign w:val="center"/>
          </w:tcPr>
          <w:p w14:paraId="2101F80C" w14:textId="77777777" w:rsidR="00A96BEC" w:rsidRPr="00A96BEC" w:rsidRDefault="00A96BEC" w:rsidP="00A96BEC">
            <w:pPr>
              <w:jc w:val="left"/>
              <w:rPr>
                <w:b/>
                <w:u w:val="single"/>
              </w:rPr>
            </w:pPr>
          </w:p>
        </w:tc>
      </w:tr>
      <w:tr w:rsidR="00A96BEC" w:rsidRPr="00A96BEC" w14:paraId="0A546C6A" w14:textId="77777777" w:rsidTr="0061125E">
        <w:trPr>
          <w:gridAfter w:val="1"/>
          <w:wAfter w:w="55" w:type="dxa"/>
          <w:jc w:val="center"/>
        </w:trPr>
        <w:tc>
          <w:tcPr>
            <w:tcW w:w="2518" w:type="dxa"/>
            <w:vAlign w:val="center"/>
          </w:tcPr>
          <w:p w14:paraId="7FF3FB9F" w14:textId="77777777" w:rsidR="00A96BEC" w:rsidRPr="00A96BEC" w:rsidRDefault="00A96BEC" w:rsidP="00A96BEC">
            <w:pPr>
              <w:jc w:val="left"/>
            </w:pPr>
            <w:r w:rsidRPr="00A96BEC">
              <w:t>Aluminium Embossed</w:t>
            </w:r>
          </w:p>
        </w:tc>
        <w:tc>
          <w:tcPr>
            <w:tcW w:w="3969" w:type="dxa"/>
            <w:gridSpan w:val="2"/>
            <w:vMerge w:val="restart"/>
            <w:vAlign w:val="center"/>
          </w:tcPr>
          <w:p w14:paraId="4E09067C" w14:textId="77777777" w:rsidR="00A96BEC" w:rsidRPr="00A96BEC" w:rsidRDefault="00A96BEC" w:rsidP="00A96BEC">
            <w:pPr>
              <w:jc w:val="left"/>
              <w:rPr>
                <w:b/>
                <w:u w:val="single"/>
              </w:rPr>
            </w:pPr>
            <w:r w:rsidRPr="00A96BEC">
              <w:rPr>
                <w:noProof/>
              </w:rPr>
              <w:drawing>
                <wp:anchor distT="0" distB="0" distL="114300" distR="114300" simplePos="0" relativeHeight="251709440" behindDoc="0" locked="0" layoutInCell="1" allowOverlap="1" wp14:anchorId="46C4BCBE" wp14:editId="0489A144">
                  <wp:simplePos x="0" y="0"/>
                  <wp:positionH relativeFrom="column">
                    <wp:posOffset>533400</wp:posOffset>
                  </wp:positionH>
                  <wp:positionV relativeFrom="paragraph">
                    <wp:posOffset>-712470</wp:posOffset>
                  </wp:positionV>
                  <wp:extent cx="1313180" cy="698500"/>
                  <wp:effectExtent l="0" t="0" r="1270" b="6350"/>
                  <wp:wrapTopAndBottom/>
                  <wp:docPr id="1831806929" name="Picture 29" descr="A close-up of a license pla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1806929" name="Picture 29" descr="A close-up of a license plate&#10;&#10;Description automatically generated"/>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313180" cy="6985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985" w:type="dxa"/>
            <w:vAlign w:val="center"/>
          </w:tcPr>
          <w:p w14:paraId="4B4AA979" w14:textId="77777777" w:rsidR="00A96BEC" w:rsidRPr="00A96BEC" w:rsidRDefault="00A96BEC" w:rsidP="00A96BEC">
            <w:pPr>
              <w:jc w:val="left"/>
            </w:pPr>
            <w:r w:rsidRPr="00A96BEC">
              <w:t>150 ± 1.0mm</w:t>
            </w:r>
          </w:p>
        </w:tc>
      </w:tr>
      <w:tr w:rsidR="00A96BEC" w:rsidRPr="00A96BEC" w14:paraId="250BCF71" w14:textId="77777777" w:rsidTr="0061125E">
        <w:trPr>
          <w:gridAfter w:val="1"/>
          <w:wAfter w:w="55" w:type="dxa"/>
          <w:jc w:val="center"/>
        </w:trPr>
        <w:tc>
          <w:tcPr>
            <w:tcW w:w="2518" w:type="dxa"/>
            <w:vAlign w:val="center"/>
          </w:tcPr>
          <w:p w14:paraId="63CFCFBC" w14:textId="77777777" w:rsidR="00A96BEC" w:rsidRPr="00A96BEC" w:rsidRDefault="00A96BEC" w:rsidP="00A96BEC">
            <w:pPr>
              <w:jc w:val="left"/>
            </w:pPr>
          </w:p>
        </w:tc>
        <w:tc>
          <w:tcPr>
            <w:tcW w:w="3969" w:type="dxa"/>
            <w:gridSpan w:val="2"/>
            <w:vMerge/>
            <w:vAlign w:val="center"/>
          </w:tcPr>
          <w:p w14:paraId="36614619" w14:textId="77777777" w:rsidR="00A96BEC" w:rsidRPr="00A96BEC" w:rsidRDefault="00A96BEC" w:rsidP="00A96BEC">
            <w:pPr>
              <w:jc w:val="left"/>
              <w:rPr>
                <w:b/>
                <w:u w:val="single"/>
              </w:rPr>
            </w:pPr>
          </w:p>
        </w:tc>
        <w:tc>
          <w:tcPr>
            <w:tcW w:w="1985" w:type="dxa"/>
            <w:vAlign w:val="center"/>
          </w:tcPr>
          <w:p w14:paraId="4CCB0F03" w14:textId="77777777" w:rsidR="00A96BEC" w:rsidRPr="00A96BEC" w:rsidRDefault="00A96BEC" w:rsidP="00A96BEC">
            <w:pPr>
              <w:jc w:val="left"/>
              <w:rPr>
                <w:b/>
                <w:u w:val="single"/>
              </w:rPr>
            </w:pPr>
          </w:p>
        </w:tc>
      </w:tr>
      <w:tr w:rsidR="00A96BEC" w:rsidRPr="00A96BEC" w14:paraId="4138C539" w14:textId="77777777" w:rsidTr="00611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4261" w:type="dxa"/>
            <w:gridSpan w:val="2"/>
            <w:vAlign w:val="center"/>
          </w:tcPr>
          <w:p w14:paraId="5121E45D" w14:textId="77777777" w:rsidR="00A96BEC" w:rsidRPr="00A96BEC" w:rsidRDefault="00A96BEC" w:rsidP="00A96BEC">
            <w:pPr>
              <w:spacing w:before="40" w:after="40"/>
              <w:rPr>
                <w:b/>
                <w:bCs/>
              </w:rPr>
            </w:pPr>
          </w:p>
        </w:tc>
        <w:tc>
          <w:tcPr>
            <w:tcW w:w="4261" w:type="dxa"/>
            <w:gridSpan w:val="3"/>
            <w:vAlign w:val="center"/>
          </w:tcPr>
          <w:p w14:paraId="1C42941C" w14:textId="77777777" w:rsidR="00A96BEC" w:rsidRPr="00A96BEC" w:rsidRDefault="00A96BEC" w:rsidP="00A96BEC">
            <w:pPr>
              <w:spacing w:before="40" w:after="40"/>
              <w:rPr>
                <w:b/>
                <w:bCs/>
              </w:rPr>
            </w:pPr>
            <w:r w:rsidRPr="00A96BEC">
              <w:rPr>
                <w:b/>
                <w:bCs/>
              </w:rPr>
              <w:t>Motor Vehicle other than Motor Bikes</w:t>
            </w:r>
          </w:p>
        </w:tc>
      </w:tr>
      <w:tr w:rsidR="00A96BEC" w:rsidRPr="00A96BEC" w14:paraId="3A578676" w14:textId="77777777" w:rsidTr="00611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4261" w:type="dxa"/>
            <w:gridSpan w:val="2"/>
            <w:vAlign w:val="center"/>
          </w:tcPr>
          <w:p w14:paraId="39F2E763" w14:textId="77777777" w:rsidR="00A96BEC" w:rsidRPr="00A96BEC" w:rsidRDefault="00A96BEC" w:rsidP="00A96BEC">
            <w:pPr>
              <w:spacing w:before="40" w:after="40"/>
            </w:pPr>
            <w:r w:rsidRPr="00A96BEC">
              <w:t>Height of figure or letter</w:t>
            </w:r>
          </w:p>
        </w:tc>
        <w:tc>
          <w:tcPr>
            <w:tcW w:w="4261" w:type="dxa"/>
            <w:gridSpan w:val="3"/>
            <w:vAlign w:val="center"/>
          </w:tcPr>
          <w:p w14:paraId="36A385FA" w14:textId="77777777" w:rsidR="00A96BEC" w:rsidRPr="00A96BEC" w:rsidRDefault="00A96BEC" w:rsidP="00A96BEC">
            <w:pPr>
              <w:spacing w:before="40" w:after="40"/>
            </w:pPr>
            <w:r w:rsidRPr="00A96BEC">
              <w:t>54mm or 60mm</w:t>
            </w:r>
          </w:p>
        </w:tc>
      </w:tr>
      <w:tr w:rsidR="00A96BEC" w:rsidRPr="00A96BEC" w14:paraId="6D44B24B" w14:textId="77777777" w:rsidTr="00611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4261" w:type="dxa"/>
            <w:gridSpan w:val="2"/>
            <w:vAlign w:val="center"/>
          </w:tcPr>
          <w:p w14:paraId="4ACE3103" w14:textId="77777777" w:rsidR="00A96BEC" w:rsidRPr="00A96BEC" w:rsidRDefault="00A96BEC" w:rsidP="00A96BEC">
            <w:pPr>
              <w:spacing w:before="40" w:after="40"/>
            </w:pPr>
            <w:r w:rsidRPr="00A96BEC">
              <w:t>Width of every line in each figure or letter</w:t>
            </w:r>
          </w:p>
        </w:tc>
        <w:tc>
          <w:tcPr>
            <w:tcW w:w="4261" w:type="dxa"/>
            <w:gridSpan w:val="3"/>
            <w:vAlign w:val="center"/>
          </w:tcPr>
          <w:p w14:paraId="633B1941" w14:textId="77777777" w:rsidR="00A96BEC" w:rsidRPr="00A96BEC" w:rsidRDefault="00A96BEC" w:rsidP="00A96BEC">
            <w:pPr>
              <w:spacing w:before="40" w:after="40"/>
            </w:pPr>
            <w:r w:rsidRPr="00A96BEC">
              <w:t>10mm</w:t>
            </w:r>
          </w:p>
        </w:tc>
      </w:tr>
    </w:tbl>
    <w:p w14:paraId="7F78E5B9" w14:textId="77777777" w:rsidR="00A96BEC" w:rsidRPr="00A96BEC" w:rsidRDefault="00A96BEC" w:rsidP="00A96BEC">
      <w:pPr>
        <w:spacing w:before="80"/>
        <w:ind w:left="425"/>
      </w:pPr>
      <w:r w:rsidRPr="00A96BEC">
        <w:t>The dimensions of a motor bike plate must be:</w:t>
      </w:r>
    </w:p>
    <w:p w14:paraId="5C11DB6C" w14:textId="77777777" w:rsidR="00A96BEC" w:rsidRPr="00A96BEC" w:rsidRDefault="00A96BEC" w:rsidP="00A96BEC">
      <w:pPr>
        <w:ind w:left="1560" w:hanging="1134"/>
      </w:pPr>
      <w:r w:rsidRPr="00A96BEC">
        <w:t>1 to 6 digits</w:t>
      </w:r>
      <w:r w:rsidRPr="00A96BEC">
        <w:tab/>
        <w:t>215mm ± 1.0mm in length and 95mm ± 1.0mm in width.</w:t>
      </w:r>
    </w:p>
    <w:p w14:paraId="341BA9C2" w14:textId="77777777" w:rsidR="00A96BEC" w:rsidRPr="00A96BEC" w:rsidRDefault="00A96BEC" w:rsidP="00A96BEC">
      <w:pPr>
        <w:ind w:left="1560" w:hanging="1134"/>
      </w:pPr>
      <w:r w:rsidRPr="00A96BEC">
        <w:t>7 digits</w:t>
      </w:r>
      <w:r w:rsidRPr="00A96BEC">
        <w:tab/>
        <w:t>252mm ± 1.0mm in length and 98mm ± 1.0mm in width.</w:t>
      </w:r>
    </w:p>
    <w:p w14:paraId="244C440E" w14:textId="77777777" w:rsidR="00A96BEC" w:rsidRPr="00A96BEC" w:rsidRDefault="00A96BEC" w:rsidP="00A96BEC">
      <w:pPr>
        <w:ind w:left="426" w:hanging="426"/>
        <w:rPr>
          <w:b/>
          <w:bCs/>
        </w:rPr>
      </w:pPr>
      <w:r w:rsidRPr="00A96BEC">
        <w:rPr>
          <w:b/>
          <w:bCs/>
        </w:rPr>
        <w:t>10.5</w:t>
      </w:r>
      <w:r w:rsidRPr="00A96BEC">
        <w:rPr>
          <w:b/>
          <w:bCs/>
        </w:rPr>
        <w:tab/>
        <w:t>Corporate Number Plates</w:t>
      </w:r>
    </w:p>
    <w:p w14:paraId="1CDB98FE" w14:textId="77777777" w:rsidR="00A96BEC" w:rsidRPr="00A96BEC" w:rsidRDefault="00A96BEC" w:rsidP="00A96BEC">
      <w:pPr>
        <w:ind w:left="426"/>
      </w:pPr>
      <w:r w:rsidRPr="00A96BEC">
        <w:t>Custom number plates in the corporate plate format may contain a background, logo and/or slogan or other promotional pictures or information deemed appropriate, in accordance with an agreement between the Registrar and the applicant. The plate must conform to the following specifications and design:</w:t>
      </w:r>
    </w:p>
    <w:p w14:paraId="2F88FBD3" w14:textId="77777777" w:rsidR="00A96BEC" w:rsidRPr="00A96BEC" w:rsidRDefault="00A96BEC" w:rsidP="00A96BEC">
      <w:pPr>
        <w:ind w:left="426"/>
      </w:pPr>
      <w:r w:rsidRPr="00A96BEC">
        <w:t>371mm + 1.0mm in length and 133mm + 1.0mm in height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1"/>
        <w:gridCol w:w="4261"/>
      </w:tblGrid>
      <w:tr w:rsidR="00A96BEC" w:rsidRPr="00A96BEC" w14:paraId="4B14768D" w14:textId="77777777" w:rsidTr="0061125E">
        <w:trPr>
          <w:jc w:val="center"/>
        </w:trPr>
        <w:tc>
          <w:tcPr>
            <w:tcW w:w="4261" w:type="dxa"/>
            <w:vAlign w:val="center"/>
          </w:tcPr>
          <w:p w14:paraId="3531A64B" w14:textId="77777777" w:rsidR="00A96BEC" w:rsidRPr="00A96BEC" w:rsidRDefault="00A96BEC" w:rsidP="00A96BEC">
            <w:pPr>
              <w:spacing w:before="40" w:after="40"/>
            </w:pPr>
            <w:r w:rsidRPr="00A96BEC">
              <w:t>Height of Figure or Letter</w:t>
            </w:r>
          </w:p>
        </w:tc>
        <w:tc>
          <w:tcPr>
            <w:tcW w:w="4261" w:type="dxa"/>
            <w:vAlign w:val="center"/>
          </w:tcPr>
          <w:p w14:paraId="4CC56084" w14:textId="77777777" w:rsidR="00A96BEC" w:rsidRPr="00A96BEC" w:rsidRDefault="00A96BEC" w:rsidP="00A96BEC">
            <w:pPr>
              <w:spacing w:before="40" w:after="40"/>
            </w:pPr>
            <w:r w:rsidRPr="00A96BEC">
              <w:t>60mm</w:t>
            </w:r>
          </w:p>
        </w:tc>
      </w:tr>
      <w:tr w:rsidR="00A96BEC" w:rsidRPr="00A96BEC" w14:paraId="62945E39" w14:textId="77777777" w:rsidTr="0061125E">
        <w:trPr>
          <w:jc w:val="center"/>
        </w:trPr>
        <w:tc>
          <w:tcPr>
            <w:tcW w:w="4261" w:type="dxa"/>
            <w:vAlign w:val="center"/>
          </w:tcPr>
          <w:p w14:paraId="6B14EDD1" w14:textId="77777777" w:rsidR="00A96BEC" w:rsidRPr="00A96BEC" w:rsidRDefault="00A96BEC" w:rsidP="00A96BEC">
            <w:pPr>
              <w:spacing w:before="40" w:after="40"/>
            </w:pPr>
            <w:r w:rsidRPr="00A96BEC">
              <w:t>Width of every line in each figure or letter</w:t>
            </w:r>
          </w:p>
        </w:tc>
        <w:tc>
          <w:tcPr>
            <w:tcW w:w="4261" w:type="dxa"/>
            <w:vAlign w:val="center"/>
          </w:tcPr>
          <w:p w14:paraId="1CF448AA" w14:textId="77777777" w:rsidR="00A96BEC" w:rsidRPr="00A96BEC" w:rsidRDefault="00A96BEC" w:rsidP="00A96BEC">
            <w:pPr>
              <w:spacing w:before="40" w:after="40"/>
            </w:pPr>
            <w:r w:rsidRPr="00A96BEC">
              <w:t>10mm</w:t>
            </w:r>
          </w:p>
        </w:tc>
      </w:tr>
    </w:tbl>
    <w:p w14:paraId="70EFA0F2" w14:textId="77777777" w:rsidR="00A96BEC" w:rsidRPr="00A96BEC" w:rsidRDefault="00A96BEC" w:rsidP="00A96BEC">
      <w:pPr>
        <w:spacing w:before="80"/>
        <w:jc w:val="center"/>
        <w:rPr>
          <w:b/>
          <w:bCs/>
        </w:rPr>
      </w:pPr>
      <w:r w:rsidRPr="00A96BEC">
        <w:rPr>
          <w:b/>
          <w:bCs/>
        </w:rPr>
        <w:t>Class 11—Taxi Plates</w:t>
      </w:r>
    </w:p>
    <w:p w14:paraId="33FE67DD" w14:textId="77777777" w:rsidR="00A96BEC" w:rsidRPr="00A96BEC" w:rsidRDefault="00A96BEC" w:rsidP="00A96BEC">
      <w:r w:rsidRPr="00A96BEC">
        <w:t xml:space="preserve">A taxi plate must be issued to taxis which are accredited by the </w:t>
      </w:r>
      <w:r w:rsidRPr="00A96BEC">
        <w:rPr>
          <w:i/>
        </w:rPr>
        <w:t>Passenger Transport Act 1994</w:t>
      </w:r>
      <w:r w:rsidRPr="00A96BEC">
        <w:t xml:space="preserve"> as general purpose metropolitan taxis, standby taxis or “special vehicle licence” vehicles (wheelchair accessible vehicle). The number is preceded by the letters ‘TAXI’ and the plate must conform to the following additional specifications and design:</w:t>
      </w:r>
    </w:p>
    <w:p w14:paraId="41E35E2E" w14:textId="77777777" w:rsidR="00A96BEC" w:rsidRPr="00A96BEC" w:rsidRDefault="00A96BEC" w:rsidP="00A96BEC">
      <w:pPr>
        <w:ind w:left="426" w:hanging="426"/>
        <w:rPr>
          <w:b/>
        </w:rPr>
      </w:pPr>
      <w:r w:rsidRPr="00A96BEC">
        <w:rPr>
          <w:b/>
        </w:rPr>
        <w:t>11.1</w:t>
      </w:r>
      <w:r w:rsidRPr="00A96BEC">
        <w:rPr>
          <w:b/>
        </w:rPr>
        <w:tab/>
      </w:r>
      <w:bookmarkStart w:id="31" w:name="_Hlk212709243"/>
      <w:r w:rsidRPr="00A96BEC">
        <w:rPr>
          <w:b/>
        </w:rPr>
        <w:t xml:space="preserve">Standard Taxi Plate </w:t>
      </w:r>
      <w:r w:rsidRPr="00A96BEC">
        <w:rPr>
          <w:bCs/>
        </w:rPr>
        <w:t>(Discontinued)</w:t>
      </w:r>
    </w:p>
    <w:tbl>
      <w:tblPr>
        <w:tblW w:w="0" w:type="auto"/>
        <w:jc w:val="center"/>
        <w:tblLook w:val="04A0" w:firstRow="1" w:lastRow="0" w:firstColumn="1" w:lastColumn="0" w:noHBand="0" w:noVBand="1"/>
      </w:tblPr>
      <w:tblGrid>
        <w:gridCol w:w="2518"/>
        <w:gridCol w:w="3544"/>
        <w:gridCol w:w="2410"/>
      </w:tblGrid>
      <w:tr w:rsidR="00A96BEC" w:rsidRPr="00A96BEC" w14:paraId="26629579" w14:textId="77777777" w:rsidTr="0061125E">
        <w:trPr>
          <w:jc w:val="center"/>
        </w:trPr>
        <w:tc>
          <w:tcPr>
            <w:tcW w:w="2518" w:type="dxa"/>
            <w:vAlign w:val="center"/>
          </w:tcPr>
          <w:p w14:paraId="4AA0DCD5" w14:textId="77777777" w:rsidR="00A96BEC" w:rsidRPr="00A96BEC" w:rsidRDefault="00A96BEC" w:rsidP="00A96BEC">
            <w:pPr>
              <w:jc w:val="left"/>
              <w:rPr>
                <w:b/>
                <w:u w:val="single"/>
              </w:rPr>
            </w:pPr>
          </w:p>
        </w:tc>
        <w:tc>
          <w:tcPr>
            <w:tcW w:w="3544" w:type="dxa"/>
            <w:vAlign w:val="center"/>
          </w:tcPr>
          <w:p w14:paraId="1844B438" w14:textId="77777777" w:rsidR="00A96BEC" w:rsidRPr="00A96BEC" w:rsidRDefault="00A96BEC" w:rsidP="00A96BEC">
            <w:pPr>
              <w:jc w:val="center"/>
            </w:pPr>
            <w:r w:rsidRPr="00A96BEC">
              <w:t>371 ± 1.0mm</w:t>
            </w:r>
          </w:p>
        </w:tc>
        <w:tc>
          <w:tcPr>
            <w:tcW w:w="2410" w:type="dxa"/>
            <w:vAlign w:val="center"/>
          </w:tcPr>
          <w:p w14:paraId="1EC27DD8" w14:textId="77777777" w:rsidR="00A96BEC" w:rsidRPr="00A96BEC" w:rsidRDefault="00A96BEC" w:rsidP="00A96BEC">
            <w:pPr>
              <w:jc w:val="left"/>
              <w:rPr>
                <w:b/>
                <w:u w:val="single"/>
              </w:rPr>
            </w:pPr>
          </w:p>
        </w:tc>
      </w:tr>
      <w:tr w:rsidR="00A96BEC" w:rsidRPr="00A96BEC" w14:paraId="47DBDCE4" w14:textId="77777777" w:rsidTr="0061125E">
        <w:trPr>
          <w:jc w:val="center"/>
        </w:trPr>
        <w:tc>
          <w:tcPr>
            <w:tcW w:w="2518" w:type="dxa"/>
            <w:vAlign w:val="center"/>
          </w:tcPr>
          <w:p w14:paraId="2F0CF9CE" w14:textId="77777777" w:rsidR="00A96BEC" w:rsidRPr="00A96BEC" w:rsidRDefault="00A96BEC" w:rsidP="00A96BEC">
            <w:pPr>
              <w:jc w:val="left"/>
              <w:rPr>
                <w:b/>
                <w:u w:val="single"/>
              </w:rPr>
            </w:pPr>
            <w:r w:rsidRPr="00A96BEC">
              <w:t>Steel/Aluminium Embossed</w:t>
            </w:r>
            <w:r w:rsidRPr="00A96BEC">
              <w:rPr>
                <w:b/>
                <w:u w:val="single"/>
              </w:rPr>
              <w:t xml:space="preserve"> </w:t>
            </w:r>
          </w:p>
        </w:tc>
        <w:tc>
          <w:tcPr>
            <w:tcW w:w="3544" w:type="dxa"/>
            <w:vMerge w:val="restart"/>
            <w:vAlign w:val="center"/>
          </w:tcPr>
          <w:p w14:paraId="1FD82C2E" w14:textId="77777777" w:rsidR="00A96BEC" w:rsidRPr="00A96BEC" w:rsidRDefault="00A96BEC" w:rsidP="00A96BEC">
            <w:pPr>
              <w:jc w:val="left"/>
              <w:rPr>
                <w:b/>
                <w:u w:val="single"/>
              </w:rPr>
            </w:pPr>
            <w:r w:rsidRPr="00A96BEC">
              <w:rPr>
                <w:noProof/>
              </w:rPr>
              <w:drawing>
                <wp:anchor distT="0" distB="0" distL="114300" distR="114300" simplePos="0" relativeHeight="251710464" behindDoc="0" locked="0" layoutInCell="1" allowOverlap="1" wp14:anchorId="2EFC51D2" wp14:editId="3695E4BF">
                  <wp:simplePos x="0" y="0"/>
                  <wp:positionH relativeFrom="column">
                    <wp:posOffset>306070</wp:posOffset>
                  </wp:positionH>
                  <wp:positionV relativeFrom="paragraph">
                    <wp:posOffset>-567055</wp:posOffset>
                  </wp:positionV>
                  <wp:extent cx="1430020" cy="565150"/>
                  <wp:effectExtent l="0" t="0" r="0" b="6350"/>
                  <wp:wrapTopAndBottom/>
                  <wp:docPr id="852884678" name="Picture 28" descr="A license plate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2884678" name="Picture 28" descr="A license plate with black text&#10;&#10;Description automatically generated"/>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1430020" cy="5651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410" w:type="dxa"/>
            <w:vAlign w:val="center"/>
          </w:tcPr>
          <w:p w14:paraId="43239A1B" w14:textId="77777777" w:rsidR="00A96BEC" w:rsidRPr="00A96BEC" w:rsidRDefault="00A96BEC" w:rsidP="00A96BEC">
            <w:pPr>
              <w:jc w:val="left"/>
            </w:pPr>
            <w:r w:rsidRPr="00A96BEC">
              <w:t>133 ± 1.0mm</w:t>
            </w:r>
          </w:p>
        </w:tc>
      </w:tr>
      <w:tr w:rsidR="00A96BEC" w:rsidRPr="00A96BEC" w14:paraId="664E0B0D" w14:textId="77777777" w:rsidTr="0061125E">
        <w:trPr>
          <w:jc w:val="center"/>
        </w:trPr>
        <w:tc>
          <w:tcPr>
            <w:tcW w:w="2518" w:type="dxa"/>
            <w:vAlign w:val="center"/>
          </w:tcPr>
          <w:p w14:paraId="58B603EC" w14:textId="77777777" w:rsidR="00A96BEC" w:rsidRPr="00A96BEC" w:rsidRDefault="00A96BEC" w:rsidP="00A96BEC">
            <w:pPr>
              <w:jc w:val="left"/>
            </w:pPr>
            <w:r w:rsidRPr="00A96BEC">
              <w:t>Black Letters and Figures</w:t>
            </w:r>
          </w:p>
        </w:tc>
        <w:tc>
          <w:tcPr>
            <w:tcW w:w="3544" w:type="dxa"/>
            <w:vMerge/>
            <w:vAlign w:val="center"/>
          </w:tcPr>
          <w:p w14:paraId="59C1608E" w14:textId="77777777" w:rsidR="00A96BEC" w:rsidRPr="00A96BEC" w:rsidRDefault="00A96BEC" w:rsidP="00A96BEC">
            <w:pPr>
              <w:jc w:val="left"/>
              <w:rPr>
                <w:b/>
                <w:u w:val="single"/>
              </w:rPr>
            </w:pPr>
          </w:p>
        </w:tc>
        <w:tc>
          <w:tcPr>
            <w:tcW w:w="2410" w:type="dxa"/>
            <w:vAlign w:val="center"/>
          </w:tcPr>
          <w:p w14:paraId="6AA21009" w14:textId="77777777" w:rsidR="00A96BEC" w:rsidRPr="00A96BEC" w:rsidRDefault="00A96BEC" w:rsidP="00A96BEC">
            <w:pPr>
              <w:jc w:val="left"/>
              <w:rPr>
                <w:b/>
                <w:u w:val="single"/>
              </w:rPr>
            </w:pPr>
            <w:r w:rsidRPr="00A96BEC">
              <w:t>White Retroreflective Background</w:t>
            </w:r>
          </w:p>
        </w:tc>
      </w:tr>
    </w:tbl>
    <w:p w14:paraId="5B0ACD22" w14:textId="77777777" w:rsidR="00A96BEC" w:rsidRPr="00A96BEC" w:rsidRDefault="00A96BEC" w:rsidP="00A96BEC">
      <w:pPr>
        <w:ind w:left="426"/>
      </w:pPr>
      <w:r w:rsidRPr="00A96BEC">
        <w:t>Slogan: SA South Australia. A Brilliant Blend</w:t>
      </w:r>
    </w:p>
    <w:p w14:paraId="486C8245" w14:textId="77777777" w:rsidR="00A96BEC" w:rsidRPr="00A96BEC" w:rsidRDefault="00A96BEC" w:rsidP="00A96BEC">
      <w:pPr>
        <w:ind w:left="426"/>
      </w:pPr>
      <w:r w:rsidRPr="00A96BEC">
        <w:t>(according to the copyright specifications of SA TOURISM COMMISSION)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1"/>
        <w:gridCol w:w="4261"/>
      </w:tblGrid>
      <w:tr w:rsidR="00A96BEC" w:rsidRPr="00A96BEC" w14:paraId="113D1A03" w14:textId="77777777" w:rsidTr="0061125E">
        <w:trPr>
          <w:jc w:val="center"/>
        </w:trPr>
        <w:tc>
          <w:tcPr>
            <w:tcW w:w="4261" w:type="dxa"/>
            <w:vAlign w:val="center"/>
          </w:tcPr>
          <w:p w14:paraId="05CE60A5" w14:textId="77777777" w:rsidR="00A96BEC" w:rsidRPr="00A96BEC" w:rsidRDefault="00A96BEC" w:rsidP="00A96BEC">
            <w:pPr>
              <w:spacing w:before="40" w:after="40"/>
            </w:pPr>
          </w:p>
        </w:tc>
        <w:tc>
          <w:tcPr>
            <w:tcW w:w="4261" w:type="dxa"/>
            <w:vAlign w:val="center"/>
          </w:tcPr>
          <w:p w14:paraId="595E49AB" w14:textId="77777777" w:rsidR="00A96BEC" w:rsidRPr="00A96BEC" w:rsidRDefault="00A96BEC" w:rsidP="00A96BEC">
            <w:pPr>
              <w:spacing w:before="40" w:after="40"/>
              <w:rPr>
                <w:b/>
                <w:bCs/>
              </w:rPr>
            </w:pPr>
            <w:r w:rsidRPr="00A96BEC">
              <w:rPr>
                <w:b/>
                <w:bCs/>
              </w:rPr>
              <w:t>Motor Vehicle</w:t>
            </w:r>
          </w:p>
        </w:tc>
      </w:tr>
      <w:tr w:rsidR="00A96BEC" w:rsidRPr="00A96BEC" w14:paraId="5408B39F" w14:textId="77777777" w:rsidTr="0061125E">
        <w:trPr>
          <w:jc w:val="center"/>
        </w:trPr>
        <w:tc>
          <w:tcPr>
            <w:tcW w:w="4261" w:type="dxa"/>
            <w:vAlign w:val="center"/>
          </w:tcPr>
          <w:p w14:paraId="701BA65A" w14:textId="77777777" w:rsidR="00A96BEC" w:rsidRPr="00A96BEC" w:rsidRDefault="00A96BEC" w:rsidP="00A96BEC">
            <w:pPr>
              <w:spacing w:before="40" w:after="40"/>
            </w:pPr>
            <w:r w:rsidRPr="00A96BEC">
              <w:t>Height of figure</w:t>
            </w:r>
          </w:p>
          <w:p w14:paraId="6FC9AC8D" w14:textId="77777777" w:rsidR="00A96BEC" w:rsidRPr="00A96BEC" w:rsidRDefault="00A96BEC" w:rsidP="00A96BEC">
            <w:pPr>
              <w:spacing w:before="40" w:after="40"/>
            </w:pPr>
            <w:r w:rsidRPr="00A96BEC">
              <w:t>Height of letter</w:t>
            </w:r>
          </w:p>
        </w:tc>
        <w:tc>
          <w:tcPr>
            <w:tcW w:w="4261" w:type="dxa"/>
            <w:vAlign w:val="center"/>
          </w:tcPr>
          <w:p w14:paraId="26ED7FC1" w14:textId="77777777" w:rsidR="00A96BEC" w:rsidRPr="00A96BEC" w:rsidRDefault="00A96BEC" w:rsidP="00A96BEC">
            <w:pPr>
              <w:spacing w:before="40" w:after="40"/>
            </w:pPr>
            <w:r w:rsidRPr="00A96BEC">
              <w:t>70mm</w:t>
            </w:r>
          </w:p>
          <w:p w14:paraId="004AE390" w14:textId="77777777" w:rsidR="00A96BEC" w:rsidRPr="00A96BEC" w:rsidRDefault="00A96BEC" w:rsidP="00A96BEC">
            <w:pPr>
              <w:spacing w:before="40" w:after="40"/>
            </w:pPr>
            <w:r w:rsidRPr="00A96BEC">
              <w:t>51mm</w:t>
            </w:r>
          </w:p>
        </w:tc>
      </w:tr>
      <w:bookmarkEnd w:id="31"/>
      <w:tr w:rsidR="00A96BEC" w:rsidRPr="00A96BEC" w14:paraId="629423E2" w14:textId="77777777" w:rsidTr="0061125E">
        <w:trPr>
          <w:jc w:val="center"/>
        </w:trPr>
        <w:tc>
          <w:tcPr>
            <w:tcW w:w="4261" w:type="dxa"/>
            <w:vAlign w:val="center"/>
          </w:tcPr>
          <w:p w14:paraId="6CDFD053" w14:textId="77777777" w:rsidR="00A96BEC" w:rsidRPr="00A96BEC" w:rsidRDefault="00A96BEC" w:rsidP="00A96BEC">
            <w:pPr>
              <w:spacing w:before="40" w:after="40"/>
            </w:pPr>
            <w:r w:rsidRPr="00A96BEC">
              <w:t>Width of every line in each figure</w:t>
            </w:r>
          </w:p>
          <w:p w14:paraId="6147E827" w14:textId="77777777" w:rsidR="00A96BEC" w:rsidRPr="00A96BEC" w:rsidRDefault="00A96BEC" w:rsidP="00A96BEC">
            <w:pPr>
              <w:spacing w:before="40" w:after="40"/>
            </w:pPr>
            <w:r w:rsidRPr="00A96BEC">
              <w:t>Width of every line in each letter</w:t>
            </w:r>
          </w:p>
        </w:tc>
        <w:tc>
          <w:tcPr>
            <w:tcW w:w="4261" w:type="dxa"/>
            <w:vAlign w:val="center"/>
          </w:tcPr>
          <w:p w14:paraId="1EA1FE81" w14:textId="77777777" w:rsidR="00A96BEC" w:rsidRPr="00A96BEC" w:rsidRDefault="00A96BEC" w:rsidP="00A96BEC">
            <w:pPr>
              <w:spacing w:before="40" w:after="40"/>
            </w:pPr>
            <w:r w:rsidRPr="00A96BEC">
              <w:t>10mm</w:t>
            </w:r>
          </w:p>
          <w:p w14:paraId="47AD68A4" w14:textId="77777777" w:rsidR="00A96BEC" w:rsidRPr="00A96BEC" w:rsidRDefault="00A96BEC" w:rsidP="00A96BEC">
            <w:pPr>
              <w:spacing w:before="40" w:after="40"/>
            </w:pPr>
            <w:r w:rsidRPr="00A96BEC">
              <w:t>6mm</w:t>
            </w:r>
          </w:p>
        </w:tc>
      </w:tr>
    </w:tbl>
    <w:p w14:paraId="683179CE" w14:textId="77777777" w:rsidR="00A96BEC" w:rsidRPr="00A96BEC" w:rsidRDefault="00A96BEC" w:rsidP="00A96BEC">
      <w:pPr>
        <w:spacing w:before="80"/>
        <w:ind w:left="425" w:hanging="425"/>
        <w:rPr>
          <w:b/>
        </w:rPr>
      </w:pPr>
      <w:r w:rsidRPr="00A96BEC">
        <w:rPr>
          <w:b/>
        </w:rPr>
        <w:t>11.2</w:t>
      </w:r>
      <w:r w:rsidRPr="00A96BEC">
        <w:rPr>
          <w:b/>
        </w:rPr>
        <w:tab/>
      </w:r>
      <w:r w:rsidRPr="00A96BEC">
        <w:rPr>
          <w:b/>
          <w:bCs/>
        </w:rPr>
        <w:t>Standby</w:t>
      </w:r>
      <w:r w:rsidRPr="00A96BEC">
        <w:rPr>
          <w:b/>
        </w:rPr>
        <w:t>/Access Taxi Plate</w:t>
      </w:r>
    </w:p>
    <w:p w14:paraId="4D1AB278" w14:textId="77777777" w:rsidR="00A96BEC" w:rsidRPr="00A96BEC" w:rsidRDefault="00A96BEC" w:rsidP="00A96BEC">
      <w:pPr>
        <w:ind w:left="426"/>
      </w:pPr>
      <w:r w:rsidRPr="00A96BEC">
        <w:t xml:space="preserve">Standby taxi plates and “special vehicle licence” vehicle (wheelchair accessible vehicle) plates (accredited by the </w:t>
      </w:r>
      <w:r w:rsidRPr="00A96BEC">
        <w:rPr>
          <w:i/>
        </w:rPr>
        <w:t>Passenger Transport Act 1994</w:t>
      </w:r>
      <w:r w:rsidRPr="00A96BEC">
        <w:t>) may have letters “TAXI” displayed with white letters on a black background.</w:t>
      </w:r>
    </w:p>
    <w:tbl>
      <w:tblPr>
        <w:tblW w:w="0" w:type="auto"/>
        <w:jc w:val="center"/>
        <w:tblLook w:val="04A0" w:firstRow="1" w:lastRow="0" w:firstColumn="1" w:lastColumn="0" w:noHBand="0" w:noVBand="1"/>
      </w:tblPr>
      <w:tblGrid>
        <w:gridCol w:w="2518"/>
        <w:gridCol w:w="3544"/>
        <w:gridCol w:w="2410"/>
      </w:tblGrid>
      <w:tr w:rsidR="00A96BEC" w:rsidRPr="00A96BEC" w14:paraId="68C0842D" w14:textId="77777777" w:rsidTr="0061125E">
        <w:trPr>
          <w:jc w:val="center"/>
        </w:trPr>
        <w:tc>
          <w:tcPr>
            <w:tcW w:w="2518" w:type="dxa"/>
            <w:vAlign w:val="center"/>
          </w:tcPr>
          <w:p w14:paraId="18AD1BB6" w14:textId="77777777" w:rsidR="00A96BEC" w:rsidRPr="00A96BEC" w:rsidRDefault="00A96BEC" w:rsidP="00A96BEC">
            <w:pPr>
              <w:jc w:val="left"/>
              <w:rPr>
                <w:b/>
                <w:u w:val="single"/>
              </w:rPr>
            </w:pPr>
          </w:p>
        </w:tc>
        <w:tc>
          <w:tcPr>
            <w:tcW w:w="3544" w:type="dxa"/>
            <w:vAlign w:val="center"/>
          </w:tcPr>
          <w:p w14:paraId="440CD4F5" w14:textId="77777777" w:rsidR="00A96BEC" w:rsidRPr="00A96BEC" w:rsidRDefault="00A96BEC" w:rsidP="00A96BEC">
            <w:pPr>
              <w:jc w:val="center"/>
            </w:pPr>
            <w:r w:rsidRPr="00A96BEC">
              <w:t>371 ± 1.0mm</w:t>
            </w:r>
          </w:p>
        </w:tc>
        <w:tc>
          <w:tcPr>
            <w:tcW w:w="2410" w:type="dxa"/>
            <w:vAlign w:val="center"/>
          </w:tcPr>
          <w:p w14:paraId="3B528B8D" w14:textId="77777777" w:rsidR="00A96BEC" w:rsidRPr="00A96BEC" w:rsidRDefault="00A96BEC" w:rsidP="00A96BEC">
            <w:pPr>
              <w:jc w:val="left"/>
              <w:rPr>
                <w:b/>
                <w:u w:val="single"/>
              </w:rPr>
            </w:pPr>
          </w:p>
        </w:tc>
      </w:tr>
      <w:tr w:rsidR="00A96BEC" w:rsidRPr="00A96BEC" w14:paraId="5F65F893" w14:textId="77777777" w:rsidTr="0061125E">
        <w:trPr>
          <w:jc w:val="center"/>
        </w:trPr>
        <w:tc>
          <w:tcPr>
            <w:tcW w:w="2518" w:type="dxa"/>
            <w:vAlign w:val="center"/>
          </w:tcPr>
          <w:p w14:paraId="3C9B9807" w14:textId="77777777" w:rsidR="00A96BEC" w:rsidRPr="00A96BEC" w:rsidRDefault="00A96BEC" w:rsidP="00A96BEC">
            <w:pPr>
              <w:jc w:val="left"/>
              <w:rPr>
                <w:b/>
                <w:u w:val="single"/>
              </w:rPr>
            </w:pPr>
            <w:r w:rsidRPr="00A96BEC">
              <w:t>Steel/Aluminium Embossed</w:t>
            </w:r>
            <w:r w:rsidRPr="00A96BEC">
              <w:rPr>
                <w:b/>
                <w:u w:val="single"/>
              </w:rPr>
              <w:t xml:space="preserve"> </w:t>
            </w:r>
          </w:p>
        </w:tc>
        <w:tc>
          <w:tcPr>
            <w:tcW w:w="3544" w:type="dxa"/>
            <w:vMerge w:val="restart"/>
            <w:vAlign w:val="center"/>
          </w:tcPr>
          <w:p w14:paraId="38240AAD" w14:textId="77777777" w:rsidR="00A96BEC" w:rsidRPr="00A96BEC" w:rsidRDefault="00A96BEC" w:rsidP="00A96BEC">
            <w:pPr>
              <w:spacing w:after="40"/>
              <w:jc w:val="left"/>
              <w:rPr>
                <w:b/>
                <w:u w:val="single"/>
              </w:rPr>
            </w:pPr>
            <w:r w:rsidRPr="00A96BEC">
              <w:rPr>
                <w:noProof/>
              </w:rPr>
              <w:drawing>
                <wp:anchor distT="0" distB="0" distL="114300" distR="114300" simplePos="0" relativeHeight="251711488" behindDoc="0" locked="0" layoutInCell="1" allowOverlap="1" wp14:anchorId="26AB0468" wp14:editId="09D4D7EF">
                  <wp:simplePos x="0" y="0"/>
                  <wp:positionH relativeFrom="column">
                    <wp:posOffset>132715</wp:posOffset>
                  </wp:positionH>
                  <wp:positionV relativeFrom="paragraph">
                    <wp:posOffset>-694690</wp:posOffset>
                  </wp:positionV>
                  <wp:extent cx="1762125" cy="687070"/>
                  <wp:effectExtent l="0" t="0" r="9525" b="0"/>
                  <wp:wrapTopAndBottom/>
                  <wp:docPr id="1702528656" name="Picture 27" descr="A license plate with numbers and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2528656" name="Picture 27" descr="A license plate with numbers and letters&#10;&#10;Description automatically generated"/>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762125" cy="68707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410" w:type="dxa"/>
            <w:vAlign w:val="center"/>
          </w:tcPr>
          <w:p w14:paraId="59BA6949" w14:textId="77777777" w:rsidR="00A96BEC" w:rsidRPr="00A96BEC" w:rsidRDefault="00A96BEC" w:rsidP="00A96BEC">
            <w:pPr>
              <w:jc w:val="left"/>
            </w:pPr>
            <w:r w:rsidRPr="00A96BEC">
              <w:t>133 ± 1.0mm</w:t>
            </w:r>
          </w:p>
        </w:tc>
      </w:tr>
      <w:tr w:rsidR="00A96BEC" w:rsidRPr="00A96BEC" w14:paraId="1D067B4E" w14:textId="77777777" w:rsidTr="0061125E">
        <w:trPr>
          <w:jc w:val="center"/>
        </w:trPr>
        <w:tc>
          <w:tcPr>
            <w:tcW w:w="2518" w:type="dxa"/>
            <w:vAlign w:val="center"/>
          </w:tcPr>
          <w:p w14:paraId="65FDFE2F" w14:textId="77777777" w:rsidR="00A96BEC" w:rsidRPr="00A96BEC" w:rsidRDefault="00A96BEC" w:rsidP="00A96BEC">
            <w:pPr>
              <w:jc w:val="left"/>
            </w:pPr>
            <w:r w:rsidRPr="00A96BEC">
              <w:t>Black Figures</w:t>
            </w:r>
          </w:p>
          <w:p w14:paraId="5C0D48A9" w14:textId="77777777" w:rsidR="00A96BEC" w:rsidRPr="00A96BEC" w:rsidRDefault="00A96BEC" w:rsidP="00A96BEC">
            <w:pPr>
              <w:jc w:val="left"/>
            </w:pPr>
            <w:r w:rsidRPr="00A96BEC">
              <w:t>Retroreflective White Letters on a Black</w:t>
            </w:r>
          </w:p>
          <w:p w14:paraId="04A95157" w14:textId="77777777" w:rsidR="00A96BEC" w:rsidRPr="00A96BEC" w:rsidRDefault="00A96BEC" w:rsidP="00A96BEC">
            <w:pPr>
              <w:jc w:val="left"/>
            </w:pPr>
            <w:r w:rsidRPr="00A96BEC">
              <w:t>60 x 120mm Background</w:t>
            </w:r>
          </w:p>
        </w:tc>
        <w:tc>
          <w:tcPr>
            <w:tcW w:w="3544" w:type="dxa"/>
            <w:vMerge/>
            <w:vAlign w:val="center"/>
          </w:tcPr>
          <w:p w14:paraId="6EA23731" w14:textId="77777777" w:rsidR="00A96BEC" w:rsidRPr="00A96BEC" w:rsidRDefault="00A96BEC" w:rsidP="00A96BEC">
            <w:pPr>
              <w:jc w:val="left"/>
              <w:rPr>
                <w:b/>
                <w:u w:val="single"/>
              </w:rPr>
            </w:pPr>
          </w:p>
        </w:tc>
        <w:tc>
          <w:tcPr>
            <w:tcW w:w="2410" w:type="dxa"/>
            <w:vAlign w:val="center"/>
          </w:tcPr>
          <w:p w14:paraId="602C42AB" w14:textId="77777777" w:rsidR="00A96BEC" w:rsidRPr="00A96BEC" w:rsidRDefault="00A96BEC" w:rsidP="00A96BEC">
            <w:pPr>
              <w:jc w:val="left"/>
              <w:rPr>
                <w:b/>
                <w:u w:val="single"/>
              </w:rPr>
            </w:pPr>
            <w:r w:rsidRPr="00A96BEC">
              <w:t>White Retroreflective Background</w:t>
            </w:r>
          </w:p>
        </w:tc>
      </w:tr>
    </w:tbl>
    <w:p w14:paraId="1CB5295E" w14:textId="77777777" w:rsidR="00A96BEC" w:rsidRPr="00A96BEC" w:rsidRDefault="00A96BEC" w:rsidP="00A96BEC">
      <w:pPr>
        <w:ind w:left="426"/>
      </w:pPr>
      <w:r w:rsidRPr="00A96BEC">
        <w:t>Slogan: SA South Australia. A Brilliant Blend</w:t>
      </w:r>
    </w:p>
    <w:p w14:paraId="6D00C04E" w14:textId="77777777" w:rsidR="00A96BEC" w:rsidRPr="00A96BEC" w:rsidRDefault="00A96BEC" w:rsidP="00A96BEC">
      <w:pPr>
        <w:ind w:left="426"/>
      </w:pPr>
      <w:r w:rsidRPr="00A96BEC">
        <w:t>(according to the copyright specifications of SA TOURISM COMMISSION)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1"/>
        <w:gridCol w:w="4261"/>
      </w:tblGrid>
      <w:tr w:rsidR="00A96BEC" w:rsidRPr="00A96BEC" w14:paraId="77DD5451" w14:textId="77777777" w:rsidTr="0061125E">
        <w:trPr>
          <w:jc w:val="center"/>
        </w:trPr>
        <w:tc>
          <w:tcPr>
            <w:tcW w:w="4261" w:type="dxa"/>
            <w:vAlign w:val="center"/>
          </w:tcPr>
          <w:p w14:paraId="50DE6346" w14:textId="77777777" w:rsidR="00A96BEC" w:rsidRPr="00A96BEC" w:rsidRDefault="00A96BEC" w:rsidP="00A96BEC">
            <w:pPr>
              <w:spacing w:before="40" w:after="40"/>
            </w:pPr>
          </w:p>
        </w:tc>
        <w:tc>
          <w:tcPr>
            <w:tcW w:w="4261" w:type="dxa"/>
            <w:vAlign w:val="center"/>
          </w:tcPr>
          <w:p w14:paraId="7E9366D7" w14:textId="77777777" w:rsidR="00A96BEC" w:rsidRPr="00A96BEC" w:rsidRDefault="00A96BEC" w:rsidP="00A96BEC">
            <w:pPr>
              <w:spacing w:before="40" w:after="40"/>
              <w:jc w:val="left"/>
              <w:rPr>
                <w:b/>
                <w:bCs/>
              </w:rPr>
            </w:pPr>
            <w:r w:rsidRPr="00A96BEC">
              <w:rPr>
                <w:b/>
                <w:bCs/>
              </w:rPr>
              <w:t>Motor Vehicle</w:t>
            </w:r>
          </w:p>
        </w:tc>
      </w:tr>
      <w:tr w:rsidR="00A96BEC" w:rsidRPr="00A96BEC" w14:paraId="2282BAF4" w14:textId="77777777" w:rsidTr="0061125E">
        <w:trPr>
          <w:jc w:val="center"/>
        </w:trPr>
        <w:tc>
          <w:tcPr>
            <w:tcW w:w="4261" w:type="dxa"/>
            <w:vAlign w:val="center"/>
          </w:tcPr>
          <w:p w14:paraId="00F89E57" w14:textId="77777777" w:rsidR="00A96BEC" w:rsidRPr="00A96BEC" w:rsidRDefault="00A96BEC" w:rsidP="00A96BEC">
            <w:pPr>
              <w:spacing w:before="40" w:after="40"/>
              <w:jc w:val="left"/>
            </w:pPr>
            <w:r w:rsidRPr="00A96BEC">
              <w:t>Height of figure</w:t>
            </w:r>
          </w:p>
          <w:p w14:paraId="5CDF2D45" w14:textId="77777777" w:rsidR="00A96BEC" w:rsidRPr="00A96BEC" w:rsidRDefault="00A96BEC" w:rsidP="00A96BEC">
            <w:pPr>
              <w:spacing w:before="40" w:after="40"/>
              <w:jc w:val="left"/>
            </w:pPr>
            <w:r w:rsidRPr="00A96BEC">
              <w:t>Height of letter</w:t>
            </w:r>
          </w:p>
        </w:tc>
        <w:tc>
          <w:tcPr>
            <w:tcW w:w="4261" w:type="dxa"/>
            <w:vAlign w:val="center"/>
          </w:tcPr>
          <w:p w14:paraId="78D89CB6" w14:textId="77777777" w:rsidR="00A96BEC" w:rsidRPr="00A96BEC" w:rsidRDefault="00A96BEC" w:rsidP="00A96BEC">
            <w:pPr>
              <w:spacing w:before="40" w:after="40"/>
              <w:jc w:val="left"/>
            </w:pPr>
            <w:r w:rsidRPr="00A96BEC">
              <w:t>70mm</w:t>
            </w:r>
          </w:p>
          <w:p w14:paraId="2900E5F5" w14:textId="77777777" w:rsidR="00A96BEC" w:rsidRPr="00A96BEC" w:rsidRDefault="00A96BEC" w:rsidP="00A96BEC">
            <w:pPr>
              <w:spacing w:before="40" w:after="40"/>
              <w:jc w:val="left"/>
            </w:pPr>
            <w:r w:rsidRPr="00A96BEC">
              <w:t>51mm</w:t>
            </w:r>
          </w:p>
        </w:tc>
      </w:tr>
      <w:tr w:rsidR="00A96BEC" w:rsidRPr="00A96BEC" w14:paraId="6AD3FE94" w14:textId="77777777" w:rsidTr="0061125E">
        <w:trPr>
          <w:jc w:val="center"/>
        </w:trPr>
        <w:tc>
          <w:tcPr>
            <w:tcW w:w="4261" w:type="dxa"/>
            <w:vAlign w:val="center"/>
          </w:tcPr>
          <w:p w14:paraId="0C4AD90B" w14:textId="77777777" w:rsidR="00A96BEC" w:rsidRPr="00A96BEC" w:rsidRDefault="00A96BEC" w:rsidP="00A96BEC">
            <w:pPr>
              <w:spacing w:before="40" w:after="40"/>
              <w:jc w:val="left"/>
            </w:pPr>
            <w:bookmarkStart w:id="32" w:name="_Hlk212711649"/>
            <w:r w:rsidRPr="00A96BEC">
              <w:t>Width of every line in each figure</w:t>
            </w:r>
          </w:p>
          <w:p w14:paraId="2E752987" w14:textId="77777777" w:rsidR="00A96BEC" w:rsidRPr="00A96BEC" w:rsidRDefault="00A96BEC" w:rsidP="00A96BEC">
            <w:pPr>
              <w:spacing w:before="40" w:after="40"/>
              <w:jc w:val="left"/>
            </w:pPr>
            <w:r w:rsidRPr="00A96BEC">
              <w:t>Width of every line in each letter</w:t>
            </w:r>
          </w:p>
        </w:tc>
        <w:tc>
          <w:tcPr>
            <w:tcW w:w="4261" w:type="dxa"/>
            <w:vAlign w:val="center"/>
          </w:tcPr>
          <w:p w14:paraId="5FC6F22A" w14:textId="77777777" w:rsidR="00A96BEC" w:rsidRPr="00A96BEC" w:rsidRDefault="00A96BEC" w:rsidP="00A96BEC">
            <w:pPr>
              <w:spacing w:before="40" w:after="40"/>
              <w:jc w:val="left"/>
            </w:pPr>
            <w:r w:rsidRPr="00A96BEC">
              <w:t>10mm</w:t>
            </w:r>
          </w:p>
          <w:p w14:paraId="6E451217" w14:textId="77777777" w:rsidR="00A96BEC" w:rsidRPr="00A96BEC" w:rsidRDefault="00A96BEC" w:rsidP="00A96BEC">
            <w:pPr>
              <w:spacing w:before="40" w:after="40"/>
              <w:jc w:val="left"/>
            </w:pPr>
            <w:r w:rsidRPr="00A96BEC">
              <w:t>6mm</w:t>
            </w:r>
          </w:p>
        </w:tc>
      </w:tr>
    </w:tbl>
    <w:bookmarkEnd w:id="32"/>
    <w:p w14:paraId="61DA6847" w14:textId="77777777" w:rsidR="00A96BEC" w:rsidRPr="00A96BEC" w:rsidRDefault="00A96BEC" w:rsidP="00A96BEC">
      <w:pPr>
        <w:spacing w:before="80"/>
        <w:ind w:left="425" w:hanging="425"/>
        <w:rPr>
          <w:b/>
        </w:rPr>
      </w:pPr>
      <w:r w:rsidRPr="00A96BEC">
        <w:rPr>
          <w:b/>
        </w:rPr>
        <w:t>11.3</w:t>
      </w:r>
      <w:r w:rsidRPr="00A96BEC">
        <w:rPr>
          <w:b/>
        </w:rPr>
        <w:tab/>
        <w:t>Taxi Licence Plate</w:t>
      </w:r>
    </w:p>
    <w:tbl>
      <w:tblPr>
        <w:tblW w:w="0" w:type="auto"/>
        <w:jc w:val="center"/>
        <w:tblLook w:val="04A0" w:firstRow="1" w:lastRow="0" w:firstColumn="1" w:lastColumn="0" w:noHBand="0" w:noVBand="1"/>
      </w:tblPr>
      <w:tblGrid>
        <w:gridCol w:w="2522"/>
        <w:gridCol w:w="3550"/>
        <w:gridCol w:w="2414"/>
      </w:tblGrid>
      <w:tr w:rsidR="00A96BEC" w:rsidRPr="00A96BEC" w14:paraId="1C9ED6CF" w14:textId="77777777" w:rsidTr="0061125E">
        <w:trPr>
          <w:trHeight w:val="133"/>
          <w:jc w:val="center"/>
        </w:trPr>
        <w:tc>
          <w:tcPr>
            <w:tcW w:w="2522" w:type="dxa"/>
            <w:vAlign w:val="center"/>
          </w:tcPr>
          <w:p w14:paraId="12DF5705" w14:textId="77777777" w:rsidR="00A96BEC" w:rsidRPr="00A96BEC" w:rsidRDefault="00A96BEC" w:rsidP="00A96BEC">
            <w:pPr>
              <w:jc w:val="left"/>
              <w:rPr>
                <w:b/>
                <w:u w:val="single"/>
              </w:rPr>
            </w:pPr>
          </w:p>
        </w:tc>
        <w:tc>
          <w:tcPr>
            <w:tcW w:w="3550" w:type="dxa"/>
            <w:vAlign w:val="center"/>
          </w:tcPr>
          <w:p w14:paraId="1D1A0B86" w14:textId="77777777" w:rsidR="00A96BEC" w:rsidRPr="00A96BEC" w:rsidRDefault="00A96BEC" w:rsidP="00A96BEC">
            <w:pPr>
              <w:jc w:val="center"/>
            </w:pPr>
            <w:r w:rsidRPr="00A96BEC">
              <w:t>371 ± 1.0mm</w:t>
            </w:r>
          </w:p>
        </w:tc>
        <w:tc>
          <w:tcPr>
            <w:tcW w:w="2414" w:type="dxa"/>
            <w:vAlign w:val="center"/>
          </w:tcPr>
          <w:p w14:paraId="0B38C9B5" w14:textId="77777777" w:rsidR="00A96BEC" w:rsidRPr="00A96BEC" w:rsidRDefault="00A96BEC" w:rsidP="00A96BEC">
            <w:pPr>
              <w:jc w:val="left"/>
              <w:rPr>
                <w:b/>
                <w:u w:val="single"/>
              </w:rPr>
            </w:pPr>
          </w:p>
        </w:tc>
      </w:tr>
      <w:tr w:rsidR="00A96BEC" w:rsidRPr="00A96BEC" w14:paraId="3F22D313" w14:textId="77777777" w:rsidTr="0061125E">
        <w:trPr>
          <w:trHeight w:val="157"/>
          <w:jc w:val="center"/>
        </w:trPr>
        <w:tc>
          <w:tcPr>
            <w:tcW w:w="2522" w:type="dxa"/>
            <w:vAlign w:val="center"/>
          </w:tcPr>
          <w:p w14:paraId="14A38391" w14:textId="77777777" w:rsidR="00A96BEC" w:rsidRPr="00A96BEC" w:rsidRDefault="00A96BEC" w:rsidP="00A96BEC">
            <w:pPr>
              <w:jc w:val="left"/>
              <w:rPr>
                <w:b/>
                <w:u w:val="single"/>
              </w:rPr>
            </w:pPr>
            <w:r w:rsidRPr="00A96BEC">
              <w:t>Aluminium Embossed</w:t>
            </w:r>
            <w:r w:rsidRPr="00A96BEC">
              <w:rPr>
                <w:b/>
                <w:u w:val="single"/>
              </w:rPr>
              <w:t xml:space="preserve"> </w:t>
            </w:r>
          </w:p>
        </w:tc>
        <w:tc>
          <w:tcPr>
            <w:tcW w:w="3550" w:type="dxa"/>
            <w:vMerge w:val="restart"/>
            <w:vAlign w:val="center"/>
          </w:tcPr>
          <w:p w14:paraId="5FFB0646" w14:textId="77777777" w:rsidR="00A96BEC" w:rsidRPr="00A96BEC" w:rsidRDefault="00A96BEC" w:rsidP="00A96BEC">
            <w:pPr>
              <w:jc w:val="left"/>
              <w:rPr>
                <w:b/>
                <w:noProof/>
                <w:u w:val="single"/>
              </w:rPr>
            </w:pPr>
          </w:p>
          <w:p w14:paraId="3C2C98E7" w14:textId="77777777" w:rsidR="00A96BEC" w:rsidRPr="00A96BEC" w:rsidRDefault="00A96BEC" w:rsidP="00A96BEC">
            <w:pPr>
              <w:jc w:val="left"/>
              <w:rPr>
                <w:b/>
                <w:noProof/>
                <w:u w:val="single"/>
              </w:rPr>
            </w:pPr>
          </w:p>
          <w:p w14:paraId="15F297DC" w14:textId="77777777" w:rsidR="00A96BEC" w:rsidRPr="00A96BEC" w:rsidRDefault="00A96BEC" w:rsidP="00A96BEC">
            <w:pPr>
              <w:ind w:left="352"/>
              <w:jc w:val="left"/>
              <w:rPr>
                <w:b/>
                <w:u w:val="single"/>
              </w:rPr>
            </w:pPr>
            <w:r w:rsidRPr="00A96BEC">
              <w:rPr>
                <w:noProof/>
              </w:rPr>
              <w:drawing>
                <wp:inline distT="0" distB="0" distL="0" distR="0" wp14:anchorId="456CB09C" wp14:editId="5BA07ADA">
                  <wp:extent cx="1548765" cy="601521"/>
                  <wp:effectExtent l="0" t="0" r="0" b="8255"/>
                  <wp:docPr id="1231684087" name="Picture 1" descr="A blue and white rectangular sign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blue and white rectangular sign with white text&#10;&#10;AI-generated content may be incorrect."/>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1570458" cy="609946"/>
                          </a:xfrm>
                          <a:prstGeom prst="rect">
                            <a:avLst/>
                          </a:prstGeom>
                          <a:noFill/>
                          <a:ln>
                            <a:noFill/>
                          </a:ln>
                        </pic:spPr>
                      </pic:pic>
                    </a:graphicData>
                  </a:graphic>
                </wp:inline>
              </w:drawing>
            </w:r>
          </w:p>
        </w:tc>
        <w:tc>
          <w:tcPr>
            <w:tcW w:w="2414" w:type="dxa"/>
            <w:vAlign w:val="center"/>
          </w:tcPr>
          <w:p w14:paraId="16B88068" w14:textId="77777777" w:rsidR="00A96BEC" w:rsidRPr="00A96BEC" w:rsidRDefault="00A96BEC" w:rsidP="00A96BEC">
            <w:pPr>
              <w:jc w:val="left"/>
            </w:pPr>
            <w:r w:rsidRPr="00A96BEC">
              <w:t>133 ± 1.0mm</w:t>
            </w:r>
          </w:p>
        </w:tc>
      </w:tr>
      <w:tr w:rsidR="00A96BEC" w:rsidRPr="00A96BEC" w14:paraId="2AED0DD1" w14:textId="77777777" w:rsidTr="00A96BEC">
        <w:trPr>
          <w:trHeight w:val="1254"/>
          <w:jc w:val="center"/>
        </w:trPr>
        <w:tc>
          <w:tcPr>
            <w:tcW w:w="2522" w:type="dxa"/>
            <w:vAlign w:val="center"/>
          </w:tcPr>
          <w:p w14:paraId="360849B5" w14:textId="77777777" w:rsidR="00A96BEC" w:rsidRPr="00A96BEC" w:rsidRDefault="00A96BEC" w:rsidP="00A96BEC">
            <w:pPr>
              <w:jc w:val="left"/>
            </w:pPr>
          </w:p>
          <w:p w14:paraId="77007B5E" w14:textId="77777777" w:rsidR="00A96BEC" w:rsidRPr="00A96BEC" w:rsidRDefault="00A96BEC" w:rsidP="00A96BEC">
            <w:pPr>
              <w:jc w:val="left"/>
            </w:pPr>
            <w:r w:rsidRPr="00A96BEC">
              <w:t>White Retroreflective Letters and Figures</w:t>
            </w:r>
          </w:p>
        </w:tc>
        <w:tc>
          <w:tcPr>
            <w:tcW w:w="3550" w:type="dxa"/>
            <w:vMerge/>
            <w:vAlign w:val="center"/>
          </w:tcPr>
          <w:p w14:paraId="6889C473" w14:textId="77777777" w:rsidR="00A96BEC" w:rsidRPr="00A96BEC" w:rsidRDefault="00A96BEC" w:rsidP="00A96BEC">
            <w:pPr>
              <w:jc w:val="left"/>
              <w:rPr>
                <w:b/>
                <w:u w:val="single"/>
              </w:rPr>
            </w:pPr>
          </w:p>
        </w:tc>
        <w:tc>
          <w:tcPr>
            <w:tcW w:w="2414" w:type="dxa"/>
            <w:vAlign w:val="center"/>
          </w:tcPr>
          <w:p w14:paraId="084260FF" w14:textId="77777777" w:rsidR="00A96BEC" w:rsidRPr="00A96BEC" w:rsidRDefault="00A96BEC" w:rsidP="00A96BEC">
            <w:pPr>
              <w:jc w:val="left"/>
            </w:pPr>
          </w:p>
          <w:p w14:paraId="758FDBB8" w14:textId="77777777" w:rsidR="00A96BEC" w:rsidRPr="00A96BEC" w:rsidRDefault="00A96BEC" w:rsidP="00A96BEC">
            <w:pPr>
              <w:jc w:val="left"/>
              <w:rPr>
                <w:b/>
                <w:u w:val="single"/>
              </w:rPr>
            </w:pPr>
            <w:r w:rsidRPr="00A96BEC">
              <w:t>Blue Background</w:t>
            </w:r>
          </w:p>
        </w:tc>
      </w:tr>
    </w:tbl>
    <w:p w14:paraId="6337DB06" w14:textId="77777777" w:rsidR="00A96BEC" w:rsidRPr="00A96BEC" w:rsidRDefault="00A96BEC" w:rsidP="00A96BEC">
      <w:pPr>
        <w:ind w:left="426"/>
      </w:pPr>
      <w:r w:rsidRPr="00A96BEC">
        <w:t>The piping shrike emblem will appear after the last letter and before the first number</w:t>
      </w:r>
    </w:p>
    <w:p w14:paraId="70DA55AF" w14:textId="77777777" w:rsidR="00A96BEC" w:rsidRPr="00A96BEC" w:rsidRDefault="00A96BEC" w:rsidP="00A96BEC">
      <w:pPr>
        <w:ind w:left="426"/>
      </w:pPr>
      <w:r w:rsidRPr="00A96BEC">
        <w:t>Slogan: South Australia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1"/>
        <w:gridCol w:w="4261"/>
      </w:tblGrid>
      <w:tr w:rsidR="00A96BEC" w:rsidRPr="00A96BEC" w14:paraId="1AD6709F" w14:textId="77777777" w:rsidTr="0061125E">
        <w:trPr>
          <w:jc w:val="center"/>
        </w:trPr>
        <w:tc>
          <w:tcPr>
            <w:tcW w:w="4261" w:type="dxa"/>
            <w:vAlign w:val="center"/>
          </w:tcPr>
          <w:p w14:paraId="031618FB" w14:textId="77777777" w:rsidR="00A96BEC" w:rsidRPr="00A96BEC" w:rsidRDefault="00A96BEC" w:rsidP="00A96BEC">
            <w:pPr>
              <w:spacing w:before="40" w:after="40"/>
            </w:pPr>
          </w:p>
        </w:tc>
        <w:tc>
          <w:tcPr>
            <w:tcW w:w="4261" w:type="dxa"/>
            <w:vAlign w:val="center"/>
          </w:tcPr>
          <w:p w14:paraId="01C91926" w14:textId="77777777" w:rsidR="00A96BEC" w:rsidRPr="00A96BEC" w:rsidRDefault="00A96BEC" w:rsidP="00A96BEC">
            <w:pPr>
              <w:spacing w:before="40" w:after="40"/>
              <w:rPr>
                <w:b/>
                <w:bCs/>
              </w:rPr>
            </w:pPr>
            <w:r w:rsidRPr="00A96BEC">
              <w:rPr>
                <w:b/>
                <w:bCs/>
              </w:rPr>
              <w:t>Motor Vehicle</w:t>
            </w:r>
          </w:p>
        </w:tc>
      </w:tr>
      <w:tr w:rsidR="00A96BEC" w:rsidRPr="00A96BEC" w14:paraId="2AFA3C84" w14:textId="77777777" w:rsidTr="0061125E">
        <w:trPr>
          <w:jc w:val="center"/>
        </w:trPr>
        <w:tc>
          <w:tcPr>
            <w:tcW w:w="4261" w:type="dxa"/>
            <w:vAlign w:val="center"/>
          </w:tcPr>
          <w:p w14:paraId="2FAB3583" w14:textId="77777777" w:rsidR="00A96BEC" w:rsidRPr="00A96BEC" w:rsidRDefault="00A96BEC" w:rsidP="00A96BEC">
            <w:pPr>
              <w:spacing w:before="40" w:after="40"/>
            </w:pPr>
            <w:r w:rsidRPr="00A96BEC">
              <w:t>Height of figure</w:t>
            </w:r>
          </w:p>
          <w:p w14:paraId="5630A5CD" w14:textId="77777777" w:rsidR="00A96BEC" w:rsidRPr="00A96BEC" w:rsidRDefault="00A96BEC" w:rsidP="00A96BEC">
            <w:pPr>
              <w:spacing w:before="40" w:after="40"/>
            </w:pPr>
            <w:r w:rsidRPr="00A96BEC">
              <w:t>Height of letter</w:t>
            </w:r>
          </w:p>
        </w:tc>
        <w:tc>
          <w:tcPr>
            <w:tcW w:w="4261" w:type="dxa"/>
            <w:vAlign w:val="center"/>
          </w:tcPr>
          <w:p w14:paraId="235580B1" w14:textId="77777777" w:rsidR="00A96BEC" w:rsidRPr="00A96BEC" w:rsidRDefault="00A96BEC" w:rsidP="00A96BEC">
            <w:pPr>
              <w:spacing w:before="40" w:after="40"/>
            </w:pPr>
            <w:r w:rsidRPr="00A96BEC">
              <w:t>70mm</w:t>
            </w:r>
          </w:p>
          <w:p w14:paraId="2236CA43" w14:textId="77777777" w:rsidR="00A96BEC" w:rsidRPr="00A96BEC" w:rsidRDefault="00A96BEC" w:rsidP="00A96BEC">
            <w:pPr>
              <w:spacing w:before="40" w:after="40"/>
            </w:pPr>
            <w:r w:rsidRPr="00A96BEC">
              <w:t>51mm</w:t>
            </w:r>
          </w:p>
        </w:tc>
      </w:tr>
      <w:tr w:rsidR="00A96BEC" w:rsidRPr="00A96BEC" w14:paraId="5854FEA9" w14:textId="77777777" w:rsidTr="0061125E">
        <w:trPr>
          <w:jc w:val="center"/>
        </w:trPr>
        <w:tc>
          <w:tcPr>
            <w:tcW w:w="4261" w:type="dxa"/>
            <w:tcBorders>
              <w:top w:val="single" w:sz="4" w:space="0" w:color="auto"/>
              <w:left w:val="single" w:sz="4" w:space="0" w:color="auto"/>
              <w:bottom w:val="single" w:sz="4" w:space="0" w:color="auto"/>
              <w:right w:val="single" w:sz="4" w:space="0" w:color="auto"/>
            </w:tcBorders>
            <w:vAlign w:val="center"/>
          </w:tcPr>
          <w:p w14:paraId="5CF05510" w14:textId="77777777" w:rsidR="00A96BEC" w:rsidRPr="00A96BEC" w:rsidRDefault="00A96BEC" w:rsidP="00A96BEC">
            <w:pPr>
              <w:spacing w:before="40" w:after="40"/>
            </w:pPr>
            <w:r w:rsidRPr="00A96BEC">
              <w:t>Width of every line in each figure</w:t>
            </w:r>
          </w:p>
          <w:p w14:paraId="0AFC4119" w14:textId="77777777" w:rsidR="00A96BEC" w:rsidRPr="00A96BEC" w:rsidRDefault="00A96BEC" w:rsidP="00A96BEC">
            <w:pPr>
              <w:spacing w:before="40" w:after="40"/>
            </w:pPr>
            <w:r w:rsidRPr="00A96BEC">
              <w:t>Width of every line in each letter</w:t>
            </w:r>
          </w:p>
        </w:tc>
        <w:tc>
          <w:tcPr>
            <w:tcW w:w="4261" w:type="dxa"/>
            <w:tcBorders>
              <w:top w:val="single" w:sz="4" w:space="0" w:color="auto"/>
              <w:left w:val="single" w:sz="4" w:space="0" w:color="auto"/>
              <w:bottom w:val="single" w:sz="4" w:space="0" w:color="auto"/>
              <w:right w:val="single" w:sz="4" w:space="0" w:color="auto"/>
            </w:tcBorders>
            <w:vAlign w:val="center"/>
          </w:tcPr>
          <w:p w14:paraId="0A5A2058" w14:textId="77777777" w:rsidR="00A96BEC" w:rsidRPr="00A96BEC" w:rsidRDefault="00A96BEC" w:rsidP="00A96BEC">
            <w:pPr>
              <w:spacing w:before="40" w:after="40"/>
            </w:pPr>
            <w:r w:rsidRPr="00A96BEC">
              <w:t>10mm</w:t>
            </w:r>
          </w:p>
          <w:p w14:paraId="3E9795A7" w14:textId="77777777" w:rsidR="00A96BEC" w:rsidRPr="00A96BEC" w:rsidRDefault="00A96BEC" w:rsidP="00A96BEC">
            <w:pPr>
              <w:spacing w:before="40" w:after="40"/>
            </w:pPr>
            <w:r w:rsidRPr="00A96BEC">
              <w:t>6mm</w:t>
            </w:r>
          </w:p>
        </w:tc>
      </w:tr>
    </w:tbl>
    <w:p w14:paraId="4FBA6ED0" w14:textId="77777777" w:rsidR="00A96BEC" w:rsidRPr="00A96BEC" w:rsidRDefault="00A96BEC" w:rsidP="00A96BEC">
      <w:pPr>
        <w:spacing w:before="80"/>
        <w:jc w:val="center"/>
        <w:rPr>
          <w:b/>
          <w:bCs/>
        </w:rPr>
      </w:pPr>
      <w:r w:rsidRPr="00A96BEC">
        <w:rPr>
          <w:b/>
          <w:bCs/>
        </w:rPr>
        <w:t>Class 12—Chauffeured Vehicle Plates</w:t>
      </w:r>
    </w:p>
    <w:p w14:paraId="3E39FE19" w14:textId="77777777" w:rsidR="00A96BEC" w:rsidRPr="00A96BEC" w:rsidRDefault="00A96BEC" w:rsidP="00A96BEC">
      <w:r w:rsidRPr="00A96BEC">
        <w:t xml:space="preserve">A Chauffeured Vehicle number plate must bear a number consisting of a combination of figures and letters and be issued to vehicles and bikes which are accredited to operate for hire under the </w:t>
      </w:r>
      <w:r w:rsidRPr="00A96BEC">
        <w:rPr>
          <w:i/>
        </w:rPr>
        <w:t>Passenger Transport Act 1994</w:t>
      </w:r>
      <w:r w:rsidRPr="00A96BEC">
        <w:t>. These plates must be of the type known as metal embossed and must conform to the following additional specifications and design:</w:t>
      </w:r>
    </w:p>
    <w:p w14:paraId="51D5EB6F" w14:textId="77777777" w:rsidR="00A96BEC" w:rsidRPr="00A96BEC" w:rsidRDefault="00A96BEC" w:rsidP="00A96BEC">
      <w:pPr>
        <w:ind w:left="426" w:hanging="426"/>
      </w:pPr>
      <w:r w:rsidRPr="00A96BEC">
        <w:rPr>
          <w:b/>
          <w:bCs/>
        </w:rPr>
        <w:t>12.1</w:t>
      </w:r>
      <w:r w:rsidRPr="00A96BEC">
        <w:rPr>
          <w:b/>
          <w:bCs/>
        </w:rPr>
        <w:tab/>
        <w:t>Standard</w:t>
      </w:r>
    </w:p>
    <w:tbl>
      <w:tblPr>
        <w:tblW w:w="0" w:type="auto"/>
        <w:jc w:val="center"/>
        <w:tblLook w:val="04A0" w:firstRow="1" w:lastRow="0" w:firstColumn="1" w:lastColumn="0" w:noHBand="0" w:noVBand="1"/>
      </w:tblPr>
      <w:tblGrid>
        <w:gridCol w:w="2518"/>
        <w:gridCol w:w="3544"/>
        <w:gridCol w:w="2410"/>
      </w:tblGrid>
      <w:tr w:rsidR="00A96BEC" w:rsidRPr="00A96BEC" w14:paraId="430CBFFE" w14:textId="77777777" w:rsidTr="0061125E">
        <w:trPr>
          <w:jc w:val="center"/>
        </w:trPr>
        <w:tc>
          <w:tcPr>
            <w:tcW w:w="2518" w:type="dxa"/>
            <w:vAlign w:val="center"/>
          </w:tcPr>
          <w:p w14:paraId="16B5DFD0" w14:textId="77777777" w:rsidR="00A96BEC" w:rsidRPr="00A96BEC" w:rsidRDefault="00A96BEC" w:rsidP="00A96BEC">
            <w:pPr>
              <w:jc w:val="left"/>
              <w:rPr>
                <w:b/>
                <w:u w:val="single"/>
              </w:rPr>
            </w:pPr>
          </w:p>
        </w:tc>
        <w:tc>
          <w:tcPr>
            <w:tcW w:w="3544" w:type="dxa"/>
            <w:vAlign w:val="center"/>
          </w:tcPr>
          <w:p w14:paraId="5A57E3E9" w14:textId="77777777" w:rsidR="00A96BEC" w:rsidRPr="00A96BEC" w:rsidRDefault="00A96BEC" w:rsidP="00A96BEC">
            <w:pPr>
              <w:jc w:val="center"/>
            </w:pPr>
            <w:r w:rsidRPr="00A96BEC">
              <w:t>371 ± 1.0mm</w:t>
            </w:r>
          </w:p>
        </w:tc>
        <w:tc>
          <w:tcPr>
            <w:tcW w:w="2410" w:type="dxa"/>
            <w:vAlign w:val="center"/>
          </w:tcPr>
          <w:p w14:paraId="78CF4812" w14:textId="77777777" w:rsidR="00A96BEC" w:rsidRPr="00A96BEC" w:rsidRDefault="00A96BEC" w:rsidP="00A96BEC">
            <w:pPr>
              <w:jc w:val="left"/>
              <w:rPr>
                <w:b/>
                <w:u w:val="single"/>
              </w:rPr>
            </w:pPr>
          </w:p>
        </w:tc>
      </w:tr>
      <w:tr w:rsidR="00A96BEC" w:rsidRPr="00A96BEC" w14:paraId="58E19F7D" w14:textId="77777777" w:rsidTr="0061125E">
        <w:trPr>
          <w:jc w:val="center"/>
        </w:trPr>
        <w:tc>
          <w:tcPr>
            <w:tcW w:w="2518" w:type="dxa"/>
            <w:vAlign w:val="center"/>
          </w:tcPr>
          <w:p w14:paraId="5B2E4B03" w14:textId="77777777" w:rsidR="00A96BEC" w:rsidRPr="00A96BEC" w:rsidRDefault="00A96BEC" w:rsidP="00A96BEC">
            <w:pPr>
              <w:jc w:val="left"/>
              <w:rPr>
                <w:b/>
                <w:u w:val="single"/>
              </w:rPr>
            </w:pPr>
            <w:r w:rsidRPr="00A96BEC">
              <w:t>Steel/Aluminium Embossed</w:t>
            </w:r>
            <w:r w:rsidRPr="00A96BEC">
              <w:rPr>
                <w:b/>
                <w:u w:val="single"/>
              </w:rPr>
              <w:t xml:space="preserve"> </w:t>
            </w:r>
          </w:p>
        </w:tc>
        <w:tc>
          <w:tcPr>
            <w:tcW w:w="3544" w:type="dxa"/>
            <w:vMerge w:val="restart"/>
            <w:vAlign w:val="center"/>
          </w:tcPr>
          <w:p w14:paraId="1A00A6D5" w14:textId="77777777" w:rsidR="00A96BEC" w:rsidRPr="00A96BEC" w:rsidRDefault="00A96BEC" w:rsidP="00A96BEC">
            <w:pPr>
              <w:spacing w:after="0"/>
              <w:jc w:val="left"/>
              <w:rPr>
                <w:b/>
                <w:u w:val="single"/>
              </w:rPr>
            </w:pPr>
            <w:r w:rsidRPr="00A96BEC">
              <w:rPr>
                <w:noProof/>
              </w:rPr>
              <w:drawing>
                <wp:anchor distT="0" distB="0" distL="114300" distR="114300" simplePos="0" relativeHeight="251712512" behindDoc="0" locked="0" layoutInCell="1" allowOverlap="1" wp14:anchorId="66B60612" wp14:editId="7013DEF1">
                  <wp:simplePos x="0" y="0"/>
                  <wp:positionH relativeFrom="column">
                    <wp:posOffset>182245</wp:posOffset>
                  </wp:positionH>
                  <wp:positionV relativeFrom="paragraph">
                    <wp:posOffset>-637540</wp:posOffset>
                  </wp:positionV>
                  <wp:extent cx="1656715" cy="659765"/>
                  <wp:effectExtent l="0" t="0" r="635" b="6985"/>
                  <wp:wrapTopAndBottom/>
                  <wp:docPr id="1212087811" name="Picture 26" descr="A black and white license pla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2087811" name="Picture 26" descr="A black and white license plate&#10;&#10;Description automatically generated"/>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1656715" cy="65976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410" w:type="dxa"/>
            <w:vAlign w:val="center"/>
          </w:tcPr>
          <w:p w14:paraId="260CECB5" w14:textId="77777777" w:rsidR="00A96BEC" w:rsidRPr="00A96BEC" w:rsidRDefault="00A96BEC" w:rsidP="00A96BEC">
            <w:pPr>
              <w:jc w:val="left"/>
            </w:pPr>
            <w:r w:rsidRPr="00A96BEC">
              <w:t>133 ± 1.0mm</w:t>
            </w:r>
          </w:p>
        </w:tc>
      </w:tr>
      <w:tr w:rsidR="00A96BEC" w:rsidRPr="00A96BEC" w14:paraId="1C5189F1" w14:textId="77777777" w:rsidTr="0061125E">
        <w:trPr>
          <w:jc w:val="center"/>
        </w:trPr>
        <w:tc>
          <w:tcPr>
            <w:tcW w:w="2518" w:type="dxa"/>
            <w:vAlign w:val="center"/>
          </w:tcPr>
          <w:p w14:paraId="62B0600A" w14:textId="77777777" w:rsidR="00A96BEC" w:rsidRPr="00A96BEC" w:rsidRDefault="00A96BEC" w:rsidP="00A96BEC">
            <w:pPr>
              <w:jc w:val="left"/>
            </w:pPr>
            <w:r w:rsidRPr="00A96BEC">
              <w:t>Blue Letters and Figures</w:t>
            </w:r>
          </w:p>
        </w:tc>
        <w:tc>
          <w:tcPr>
            <w:tcW w:w="3544" w:type="dxa"/>
            <w:vMerge/>
            <w:vAlign w:val="center"/>
          </w:tcPr>
          <w:p w14:paraId="23615379" w14:textId="77777777" w:rsidR="00A96BEC" w:rsidRPr="00A96BEC" w:rsidRDefault="00A96BEC" w:rsidP="00A96BEC">
            <w:pPr>
              <w:jc w:val="left"/>
              <w:rPr>
                <w:b/>
                <w:u w:val="single"/>
              </w:rPr>
            </w:pPr>
          </w:p>
        </w:tc>
        <w:tc>
          <w:tcPr>
            <w:tcW w:w="2410" w:type="dxa"/>
            <w:vAlign w:val="center"/>
          </w:tcPr>
          <w:p w14:paraId="67CC1BC0" w14:textId="77777777" w:rsidR="00A96BEC" w:rsidRPr="00A96BEC" w:rsidRDefault="00A96BEC" w:rsidP="00A96BEC">
            <w:pPr>
              <w:jc w:val="left"/>
              <w:rPr>
                <w:b/>
                <w:u w:val="single"/>
              </w:rPr>
            </w:pPr>
            <w:r w:rsidRPr="00A96BEC">
              <w:t>White Retroreflective Background</w:t>
            </w:r>
          </w:p>
        </w:tc>
      </w:tr>
    </w:tbl>
    <w:p w14:paraId="7F259952" w14:textId="77777777" w:rsidR="00A96BEC" w:rsidRPr="00A96BEC" w:rsidRDefault="00A96BEC" w:rsidP="00A96BEC">
      <w:pPr>
        <w:ind w:left="426"/>
        <w:rPr>
          <w:spacing w:val="-2"/>
        </w:rPr>
      </w:pPr>
      <w:r w:rsidRPr="00A96BEC">
        <w:rPr>
          <w:spacing w:val="-2"/>
        </w:rPr>
        <w:t>Blue Border with White Slogan: CHAUFFEURED VEHICLE (above plate number) and SOUTH AUSTRALIA (below plate number)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1"/>
        <w:gridCol w:w="4261"/>
      </w:tblGrid>
      <w:tr w:rsidR="00A96BEC" w:rsidRPr="00A96BEC" w14:paraId="3C072A67" w14:textId="77777777" w:rsidTr="0061125E">
        <w:trPr>
          <w:jc w:val="center"/>
        </w:trPr>
        <w:tc>
          <w:tcPr>
            <w:tcW w:w="4261" w:type="dxa"/>
            <w:vAlign w:val="center"/>
          </w:tcPr>
          <w:p w14:paraId="6077D686" w14:textId="77777777" w:rsidR="00A96BEC" w:rsidRPr="00A96BEC" w:rsidRDefault="00A96BEC" w:rsidP="00A96BEC">
            <w:pPr>
              <w:spacing w:before="40" w:after="40"/>
            </w:pPr>
          </w:p>
        </w:tc>
        <w:tc>
          <w:tcPr>
            <w:tcW w:w="4261" w:type="dxa"/>
            <w:vAlign w:val="center"/>
          </w:tcPr>
          <w:p w14:paraId="706DB6B5" w14:textId="77777777" w:rsidR="00A96BEC" w:rsidRPr="00A96BEC" w:rsidRDefault="00A96BEC" w:rsidP="00A96BEC">
            <w:pPr>
              <w:spacing w:before="40" w:after="40"/>
              <w:rPr>
                <w:b/>
                <w:bCs/>
              </w:rPr>
            </w:pPr>
            <w:r w:rsidRPr="00A96BEC">
              <w:rPr>
                <w:b/>
                <w:bCs/>
              </w:rPr>
              <w:t>Motor Vehicles other than Motor Bikes</w:t>
            </w:r>
          </w:p>
        </w:tc>
      </w:tr>
      <w:tr w:rsidR="00A96BEC" w:rsidRPr="00A96BEC" w14:paraId="3766E865" w14:textId="77777777" w:rsidTr="0061125E">
        <w:trPr>
          <w:jc w:val="center"/>
        </w:trPr>
        <w:tc>
          <w:tcPr>
            <w:tcW w:w="4261" w:type="dxa"/>
            <w:vAlign w:val="center"/>
          </w:tcPr>
          <w:p w14:paraId="79F27394" w14:textId="77777777" w:rsidR="00A96BEC" w:rsidRPr="00A96BEC" w:rsidRDefault="00A96BEC" w:rsidP="00A96BEC">
            <w:pPr>
              <w:spacing w:before="40" w:after="40"/>
            </w:pPr>
            <w:r w:rsidRPr="00A96BEC">
              <w:t>Height of figure or letter</w:t>
            </w:r>
          </w:p>
        </w:tc>
        <w:tc>
          <w:tcPr>
            <w:tcW w:w="4261" w:type="dxa"/>
            <w:vAlign w:val="center"/>
          </w:tcPr>
          <w:p w14:paraId="6548DD83" w14:textId="77777777" w:rsidR="00A96BEC" w:rsidRPr="00A96BEC" w:rsidRDefault="00A96BEC" w:rsidP="00A96BEC">
            <w:pPr>
              <w:spacing w:before="40" w:after="40"/>
            </w:pPr>
            <w:r w:rsidRPr="00A96BEC">
              <w:t>70-77mm</w:t>
            </w:r>
          </w:p>
        </w:tc>
      </w:tr>
      <w:tr w:rsidR="00A96BEC" w:rsidRPr="00A96BEC" w14:paraId="72656313" w14:textId="77777777" w:rsidTr="0061125E">
        <w:trPr>
          <w:jc w:val="center"/>
        </w:trPr>
        <w:tc>
          <w:tcPr>
            <w:tcW w:w="4261" w:type="dxa"/>
            <w:vAlign w:val="center"/>
          </w:tcPr>
          <w:p w14:paraId="01EE438F" w14:textId="77777777" w:rsidR="00A96BEC" w:rsidRPr="00A96BEC" w:rsidRDefault="00A96BEC" w:rsidP="00A96BEC">
            <w:pPr>
              <w:spacing w:before="40" w:after="40"/>
            </w:pPr>
            <w:r w:rsidRPr="00A96BEC">
              <w:t>Width of every line in each figure or letter</w:t>
            </w:r>
          </w:p>
        </w:tc>
        <w:tc>
          <w:tcPr>
            <w:tcW w:w="4261" w:type="dxa"/>
            <w:vAlign w:val="center"/>
          </w:tcPr>
          <w:p w14:paraId="2CA288C3" w14:textId="77777777" w:rsidR="00A96BEC" w:rsidRPr="00A96BEC" w:rsidRDefault="00A96BEC" w:rsidP="00A96BEC">
            <w:pPr>
              <w:spacing w:before="40" w:after="40"/>
            </w:pPr>
            <w:r w:rsidRPr="00A96BEC">
              <w:t>10-12mm</w:t>
            </w:r>
          </w:p>
        </w:tc>
      </w:tr>
    </w:tbl>
    <w:p w14:paraId="3696D6A0" w14:textId="77777777" w:rsidR="00A96BEC" w:rsidRPr="00A96BEC" w:rsidRDefault="00A96BEC" w:rsidP="00A96BEC">
      <w:pPr>
        <w:spacing w:before="80"/>
        <w:ind w:left="425" w:hanging="425"/>
      </w:pPr>
      <w:r w:rsidRPr="00A96BEC">
        <w:rPr>
          <w:b/>
          <w:bCs/>
        </w:rPr>
        <w:t>12.2</w:t>
      </w:r>
      <w:r w:rsidRPr="00A96BEC">
        <w:rPr>
          <w:b/>
          <w:bCs/>
        </w:rPr>
        <w:tab/>
        <w:t>Square</w:t>
      </w:r>
    </w:p>
    <w:tbl>
      <w:tblPr>
        <w:tblW w:w="0" w:type="auto"/>
        <w:jc w:val="center"/>
        <w:tblLook w:val="04A0" w:firstRow="1" w:lastRow="0" w:firstColumn="1" w:lastColumn="0" w:noHBand="0" w:noVBand="1"/>
      </w:tblPr>
      <w:tblGrid>
        <w:gridCol w:w="2518"/>
        <w:gridCol w:w="3544"/>
        <w:gridCol w:w="2410"/>
      </w:tblGrid>
      <w:tr w:rsidR="00A96BEC" w:rsidRPr="00A96BEC" w14:paraId="3F50E340" w14:textId="77777777" w:rsidTr="0061125E">
        <w:trPr>
          <w:jc w:val="center"/>
        </w:trPr>
        <w:tc>
          <w:tcPr>
            <w:tcW w:w="2518" w:type="dxa"/>
            <w:vAlign w:val="center"/>
          </w:tcPr>
          <w:p w14:paraId="53B48261" w14:textId="77777777" w:rsidR="00A96BEC" w:rsidRPr="00A96BEC" w:rsidRDefault="00A96BEC" w:rsidP="00A96BEC">
            <w:pPr>
              <w:jc w:val="left"/>
              <w:rPr>
                <w:b/>
                <w:u w:val="single"/>
              </w:rPr>
            </w:pPr>
          </w:p>
        </w:tc>
        <w:tc>
          <w:tcPr>
            <w:tcW w:w="3544" w:type="dxa"/>
            <w:vAlign w:val="center"/>
          </w:tcPr>
          <w:p w14:paraId="4EFA9D4D" w14:textId="77777777" w:rsidR="00A96BEC" w:rsidRPr="00A96BEC" w:rsidRDefault="00A96BEC" w:rsidP="00A96BEC">
            <w:pPr>
              <w:jc w:val="center"/>
            </w:pPr>
            <w:r w:rsidRPr="00A96BEC">
              <w:t>306 ± 1.0mm</w:t>
            </w:r>
          </w:p>
        </w:tc>
        <w:tc>
          <w:tcPr>
            <w:tcW w:w="2410" w:type="dxa"/>
            <w:vAlign w:val="center"/>
          </w:tcPr>
          <w:p w14:paraId="7F71798C" w14:textId="77777777" w:rsidR="00A96BEC" w:rsidRPr="00A96BEC" w:rsidRDefault="00A96BEC" w:rsidP="00A96BEC">
            <w:pPr>
              <w:jc w:val="left"/>
              <w:rPr>
                <w:b/>
                <w:u w:val="single"/>
              </w:rPr>
            </w:pPr>
          </w:p>
        </w:tc>
      </w:tr>
      <w:tr w:rsidR="00A96BEC" w:rsidRPr="00A96BEC" w14:paraId="7E8EDFA9" w14:textId="77777777" w:rsidTr="0061125E">
        <w:trPr>
          <w:jc w:val="center"/>
        </w:trPr>
        <w:tc>
          <w:tcPr>
            <w:tcW w:w="2518" w:type="dxa"/>
            <w:vAlign w:val="center"/>
          </w:tcPr>
          <w:p w14:paraId="1D2ADD9A" w14:textId="77777777" w:rsidR="00A96BEC" w:rsidRPr="00A96BEC" w:rsidRDefault="00A96BEC" w:rsidP="00A96BEC">
            <w:pPr>
              <w:jc w:val="left"/>
              <w:rPr>
                <w:b/>
                <w:u w:val="single"/>
              </w:rPr>
            </w:pPr>
            <w:r w:rsidRPr="00A96BEC">
              <w:t>Steel/Aluminium Embossed</w:t>
            </w:r>
            <w:r w:rsidRPr="00A96BEC">
              <w:rPr>
                <w:b/>
                <w:u w:val="single"/>
              </w:rPr>
              <w:t xml:space="preserve"> </w:t>
            </w:r>
          </w:p>
        </w:tc>
        <w:tc>
          <w:tcPr>
            <w:tcW w:w="3544" w:type="dxa"/>
            <w:vMerge w:val="restart"/>
            <w:vAlign w:val="center"/>
          </w:tcPr>
          <w:p w14:paraId="10841E23" w14:textId="77777777" w:rsidR="00A96BEC" w:rsidRPr="00A96BEC" w:rsidRDefault="00A96BEC" w:rsidP="00A96BEC">
            <w:pPr>
              <w:spacing w:after="0"/>
              <w:jc w:val="left"/>
              <w:rPr>
                <w:b/>
                <w:u w:val="single"/>
              </w:rPr>
            </w:pPr>
            <w:r w:rsidRPr="00A96BEC">
              <w:rPr>
                <w:noProof/>
              </w:rPr>
              <w:drawing>
                <wp:anchor distT="0" distB="0" distL="114300" distR="114300" simplePos="0" relativeHeight="251713536" behindDoc="0" locked="0" layoutInCell="1" allowOverlap="1" wp14:anchorId="455CADCD" wp14:editId="0F845AD5">
                  <wp:simplePos x="0" y="0"/>
                  <wp:positionH relativeFrom="column">
                    <wp:posOffset>230505</wp:posOffset>
                  </wp:positionH>
                  <wp:positionV relativeFrom="paragraph">
                    <wp:posOffset>-674370</wp:posOffset>
                  </wp:positionV>
                  <wp:extent cx="1656715" cy="659765"/>
                  <wp:effectExtent l="0" t="0" r="635" b="6985"/>
                  <wp:wrapTopAndBottom/>
                  <wp:docPr id="723557461" name="Picture 25" descr="A black and white license pla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3557461" name="Picture 25" descr="A black and white license plate&#10;&#10;Description automatically generated"/>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1656715" cy="65976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410" w:type="dxa"/>
            <w:vAlign w:val="center"/>
          </w:tcPr>
          <w:p w14:paraId="3784D93E" w14:textId="77777777" w:rsidR="00A96BEC" w:rsidRPr="00A96BEC" w:rsidRDefault="00A96BEC" w:rsidP="00A96BEC">
            <w:pPr>
              <w:jc w:val="left"/>
            </w:pPr>
            <w:r w:rsidRPr="00A96BEC">
              <w:t>150 ± 1.0mm</w:t>
            </w:r>
          </w:p>
        </w:tc>
      </w:tr>
      <w:tr w:rsidR="00A96BEC" w:rsidRPr="00A96BEC" w14:paraId="184828F4" w14:textId="77777777" w:rsidTr="0061125E">
        <w:trPr>
          <w:jc w:val="center"/>
        </w:trPr>
        <w:tc>
          <w:tcPr>
            <w:tcW w:w="2518" w:type="dxa"/>
            <w:vAlign w:val="center"/>
          </w:tcPr>
          <w:p w14:paraId="4A2742D1" w14:textId="77777777" w:rsidR="00A96BEC" w:rsidRPr="00A96BEC" w:rsidRDefault="00A96BEC" w:rsidP="00A96BEC">
            <w:pPr>
              <w:jc w:val="left"/>
            </w:pPr>
            <w:r w:rsidRPr="00A96BEC">
              <w:t>Blue Letters and Figures</w:t>
            </w:r>
          </w:p>
        </w:tc>
        <w:tc>
          <w:tcPr>
            <w:tcW w:w="3544" w:type="dxa"/>
            <w:vMerge/>
            <w:vAlign w:val="center"/>
          </w:tcPr>
          <w:p w14:paraId="5F3B1F78" w14:textId="77777777" w:rsidR="00A96BEC" w:rsidRPr="00A96BEC" w:rsidRDefault="00A96BEC" w:rsidP="00A96BEC">
            <w:pPr>
              <w:jc w:val="left"/>
              <w:rPr>
                <w:b/>
                <w:u w:val="single"/>
              </w:rPr>
            </w:pPr>
          </w:p>
        </w:tc>
        <w:tc>
          <w:tcPr>
            <w:tcW w:w="2410" w:type="dxa"/>
            <w:vAlign w:val="center"/>
          </w:tcPr>
          <w:p w14:paraId="7A332CBC" w14:textId="77777777" w:rsidR="00A96BEC" w:rsidRPr="00A96BEC" w:rsidRDefault="00A96BEC" w:rsidP="00A96BEC">
            <w:pPr>
              <w:jc w:val="left"/>
              <w:rPr>
                <w:b/>
                <w:u w:val="single"/>
              </w:rPr>
            </w:pPr>
            <w:r w:rsidRPr="00A96BEC">
              <w:t>White Retroreflective Background</w:t>
            </w:r>
          </w:p>
        </w:tc>
      </w:tr>
    </w:tbl>
    <w:p w14:paraId="2357C779" w14:textId="77777777" w:rsidR="00A96BEC" w:rsidRPr="00A96BEC" w:rsidRDefault="00A96BEC" w:rsidP="00A96BEC">
      <w:pPr>
        <w:ind w:left="426"/>
        <w:rPr>
          <w:spacing w:val="-2"/>
        </w:rPr>
      </w:pPr>
      <w:r w:rsidRPr="00A96BEC">
        <w:rPr>
          <w:spacing w:val="-2"/>
        </w:rPr>
        <w:t>Blue Border with White Slogan: CHAUFFEURED VEHICLE (above plate number) and SOUTH AUSTRALIA (below plate number)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1"/>
        <w:gridCol w:w="4261"/>
      </w:tblGrid>
      <w:tr w:rsidR="00A96BEC" w:rsidRPr="00A96BEC" w14:paraId="769A3BB0" w14:textId="77777777" w:rsidTr="0061125E">
        <w:trPr>
          <w:jc w:val="center"/>
        </w:trPr>
        <w:tc>
          <w:tcPr>
            <w:tcW w:w="4261" w:type="dxa"/>
            <w:vAlign w:val="center"/>
          </w:tcPr>
          <w:p w14:paraId="798C3496" w14:textId="77777777" w:rsidR="00A96BEC" w:rsidRPr="00A96BEC" w:rsidRDefault="00A96BEC" w:rsidP="00A96BEC">
            <w:pPr>
              <w:spacing w:before="40" w:after="40"/>
            </w:pPr>
          </w:p>
        </w:tc>
        <w:tc>
          <w:tcPr>
            <w:tcW w:w="4261" w:type="dxa"/>
            <w:vAlign w:val="center"/>
          </w:tcPr>
          <w:p w14:paraId="12CA5136" w14:textId="77777777" w:rsidR="00A96BEC" w:rsidRPr="00A96BEC" w:rsidRDefault="00A96BEC" w:rsidP="00A96BEC">
            <w:pPr>
              <w:spacing w:before="40" w:after="40"/>
            </w:pPr>
            <w:r w:rsidRPr="00A96BEC">
              <w:rPr>
                <w:b/>
                <w:bCs/>
              </w:rPr>
              <w:t>Motor Vehicles other than Motor Bikes</w:t>
            </w:r>
          </w:p>
        </w:tc>
      </w:tr>
      <w:tr w:rsidR="00A96BEC" w:rsidRPr="00A96BEC" w14:paraId="1D1FDD8C" w14:textId="77777777" w:rsidTr="0061125E">
        <w:trPr>
          <w:jc w:val="center"/>
        </w:trPr>
        <w:tc>
          <w:tcPr>
            <w:tcW w:w="4261" w:type="dxa"/>
            <w:vAlign w:val="center"/>
          </w:tcPr>
          <w:p w14:paraId="15F0BC30" w14:textId="77777777" w:rsidR="00A96BEC" w:rsidRPr="00A96BEC" w:rsidRDefault="00A96BEC" w:rsidP="00A96BEC">
            <w:pPr>
              <w:spacing w:before="40" w:after="40"/>
            </w:pPr>
            <w:r w:rsidRPr="00A96BEC">
              <w:t>Height of figure or letter</w:t>
            </w:r>
          </w:p>
        </w:tc>
        <w:tc>
          <w:tcPr>
            <w:tcW w:w="4261" w:type="dxa"/>
            <w:vAlign w:val="center"/>
          </w:tcPr>
          <w:p w14:paraId="4F702A9E" w14:textId="77777777" w:rsidR="00A96BEC" w:rsidRPr="00A96BEC" w:rsidRDefault="00A96BEC" w:rsidP="00A96BEC">
            <w:pPr>
              <w:spacing w:before="40" w:after="40"/>
            </w:pPr>
            <w:r w:rsidRPr="00A96BEC">
              <w:t>60mm</w:t>
            </w:r>
          </w:p>
        </w:tc>
      </w:tr>
      <w:tr w:rsidR="00A96BEC" w:rsidRPr="00A96BEC" w14:paraId="7413B8BD" w14:textId="77777777" w:rsidTr="0061125E">
        <w:trPr>
          <w:jc w:val="center"/>
        </w:trPr>
        <w:tc>
          <w:tcPr>
            <w:tcW w:w="4261" w:type="dxa"/>
            <w:vAlign w:val="center"/>
          </w:tcPr>
          <w:p w14:paraId="6A82F7C8" w14:textId="77777777" w:rsidR="00A96BEC" w:rsidRPr="00A96BEC" w:rsidRDefault="00A96BEC" w:rsidP="00A96BEC">
            <w:pPr>
              <w:spacing w:before="40" w:after="40"/>
            </w:pPr>
            <w:r w:rsidRPr="00A96BEC">
              <w:t>Width of every line in each figure or letter</w:t>
            </w:r>
          </w:p>
        </w:tc>
        <w:tc>
          <w:tcPr>
            <w:tcW w:w="4261" w:type="dxa"/>
            <w:vAlign w:val="center"/>
          </w:tcPr>
          <w:p w14:paraId="3D68AF23" w14:textId="77777777" w:rsidR="00A96BEC" w:rsidRPr="00A96BEC" w:rsidRDefault="00A96BEC" w:rsidP="00A96BEC">
            <w:pPr>
              <w:spacing w:before="40" w:after="40"/>
            </w:pPr>
            <w:r w:rsidRPr="00A96BEC">
              <w:t>10mm</w:t>
            </w:r>
          </w:p>
        </w:tc>
      </w:tr>
    </w:tbl>
    <w:p w14:paraId="33A3217F" w14:textId="77777777" w:rsidR="00A96BEC" w:rsidRPr="00A96BEC" w:rsidRDefault="00A96BEC" w:rsidP="00A96BEC">
      <w:pPr>
        <w:ind w:left="425" w:hanging="425"/>
        <w:rPr>
          <w:b/>
        </w:rPr>
      </w:pPr>
      <w:r w:rsidRPr="00A96BEC">
        <w:rPr>
          <w:b/>
        </w:rPr>
        <w:lastRenderedPageBreak/>
        <w:t>12.3</w:t>
      </w:r>
      <w:r w:rsidRPr="00A96BEC">
        <w:rPr>
          <w:b/>
        </w:rPr>
        <w:tab/>
      </w:r>
      <w:r w:rsidRPr="00A96BEC">
        <w:rPr>
          <w:b/>
          <w:bCs/>
        </w:rPr>
        <w:t>Motor</w:t>
      </w:r>
      <w:r w:rsidRPr="00A96BEC">
        <w:rPr>
          <w:b/>
        </w:rPr>
        <w:t xml:space="preserve"> Bike</w:t>
      </w:r>
    </w:p>
    <w:tbl>
      <w:tblPr>
        <w:tblW w:w="0" w:type="auto"/>
        <w:jc w:val="center"/>
        <w:tblLook w:val="04A0" w:firstRow="1" w:lastRow="0" w:firstColumn="1" w:lastColumn="0" w:noHBand="0" w:noVBand="1"/>
      </w:tblPr>
      <w:tblGrid>
        <w:gridCol w:w="2518"/>
        <w:gridCol w:w="3544"/>
        <w:gridCol w:w="2410"/>
      </w:tblGrid>
      <w:tr w:rsidR="00A96BEC" w:rsidRPr="00A96BEC" w14:paraId="3AF8AF68" w14:textId="77777777" w:rsidTr="0061125E">
        <w:trPr>
          <w:jc w:val="center"/>
        </w:trPr>
        <w:tc>
          <w:tcPr>
            <w:tcW w:w="2518" w:type="dxa"/>
            <w:vAlign w:val="center"/>
          </w:tcPr>
          <w:p w14:paraId="1448E247" w14:textId="77777777" w:rsidR="00A96BEC" w:rsidRPr="00A96BEC" w:rsidRDefault="00A96BEC" w:rsidP="00A96BEC">
            <w:pPr>
              <w:jc w:val="left"/>
              <w:rPr>
                <w:b/>
                <w:u w:val="single"/>
              </w:rPr>
            </w:pPr>
          </w:p>
        </w:tc>
        <w:tc>
          <w:tcPr>
            <w:tcW w:w="3544" w:type="dxa"/>
            <w:vAlign w:val="center"/>
          </w:tcPr>
          <w:p w14:paraId="4B1D68CD" w14:textId="77777777" w:rsidR="00A96BEC" w:rsidRPr="00A96BEC" w:rsidRDefault="00A96BEC" w:rsidP="00A96BEC">
            <w:pPr>
              <w:jc w:val="center"/>
            </w:pPr>
            <w:r w:rsidRPr="00A96BEC">
              <w:t>252 ± 1.0mm</w:t>
            </w:r>
          </w:p>
        </w:tc>
        <w:tc>
          <w:tcPr>
            <w:tcW w:w="2410" w:type="dxa"/>
            <w:vAlign w:val="center"/>
          </w:tcPr>
          <w:p w14:paraId="424A645A" w14:textId="77777777" w:rsidR="00A96BEC" w:rsidRPr="00A96BEC" w:rsidRDefault="00A96BEC" w:rsidP="00A96BEC">
            <w:pPr>
              <w:jc w:val="left"/>
              <w:rPr>
                <w:b/>
                <w:u w:val="single"/>
              </w:rPr>
            </w:pPr>
          </w:p>
        </w:tc>
      </w:tr>
      <w:tr w:rsidR="00A96BEC" w:rsidRPr="00A96BEC" w14:paraId="6E711645" w14:textId="77777777" w:rsidTr="0061125E">
        <w:trPr>
          <w:jc w:val="center"/>
        </w:trPr>
        <w:tc>
          <w:tcPr>
            <w:tcW w:w="2518" w:type="dxa"/>
            <w:vAlign w:val="center"/>
          </w:tcPr>
          <w:p w14:paraId="716DF308" w14:textId="77777777" w:rsidR="00A96BEC" w:rsidRPr="00A96BEC" w:rsidRDefault="00A96BEC" w:rsidP="00A96BEC">
            <w:pPr>
              <w:jc w:val="left"/>
              <w:rPr>
                <w:b/>
                <w:u w:val="single"/>
              </w:rPr>
            </w:pPr>
            <w:r w:rsidRPr="00A96BEC">
              <w:t>Steel/Aluminium Embossed</w:t>
            </w:r>
            <w:r w:rsidRPr="00A96BEC">
              <w:rPr>
                <w:b/>
                <w:u w:val="single"/>
              </w:rPr>
              <w:t xml:space="preserve"> </w:t>
            </w:r>
          </w:p>
        </w:tc>
        <w:tc>
          <w:tcPr>
            <w:tcW w:w="3544" w:type="dxa"/>
            <w:vMerge w:val="restart"/>
            <w:vAlign w:val="center"/>
          </w:tcPr>
          <w:p w14:paraId="22117A56" w14:textId="77777777" w:rsidR="00A96BEC" w:rsidRPr="00A96BEC" w:rsidRDefault="00A96BEC" w:rsidP="00A96BEC">
            <w:pPr>
              <w:spacing w:after="0"/>
              <w:jc w:val="left"/>
              <w:rPr>
                <w:b/>
                <w:u w:val="single"/>
              </w:rPr>
            </w:pPr>
            <w:r w:rsidRPr="00A96BEC">
              <w:rPr>
                <w:noProof/>
              </w:rPr>
              <w:drawing>
                <wp:anchor distT="0" distB="0" distL="114300" distR="114300" simplePos="0" relativeHeight="251714560" behindDoc="0" locked="0" layoutInCell="1" allowOverlap="1" wp14:anchorId="639D4A2F" wp14:editId="2433DEBE">
                  <wp:simplePos x="0" y="0"/>
                  <wp:positionH relativeFrom="margin">
                    <wp:align>center</wp:align>
                  </wp:positionH>
                  <wp:positionV relativeFrom="paragraph">
                    <wp:posOffset>-674370</wp:posOffset>
                  </wp:positionV>
                  <wp:extent cx="1656715" cy="659765"/>
                  <wp:effectExtent l="0" t="0" r="635" b="6985"/>
                  <wp:wrapTopAndBottom/>
                  <wp:docPr id="49924935" name="Picture 24" descr="A black and white license pla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24935" name="Picture 24" descr="A black and white license plate&#10;&#10;Description automatically generated"/>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1656715" cy="65976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410" w:type="dxa"/>
            <w:vAlign w:val="center"/>
          </w:tcPr>
          <w:p w14:paraId="138EF59C" w14:textId="77777777" w:rsidR="00A96BEC" w:rsidRPr="00A96BEC" w:rsidRDefault="00A96BEC" w:rsidP="00A96BEC">
            <w:pPr>
              <w:jc w:val="left"/>
            </w:pPr>
            <w:r w:rsidRPr="00A96BEC">
              <w:t>98 ± 1.0mm</w:t>
            </w:r>
          </w:p>
        </w:tc>
      </w:tr>
      <w:tr w:rsidR="00A96BEC" w:rsidRPr="00A96BEC" w14:paraId="639BE525" w14:textId="77777777" w:rsidTr="0061125E">
        <w:trPr>
          <w:jc w:val="center"/>
        </w:trPr>
        <w:tc>
          <w:tcPr>
            <w:tcW w:w="2518" w:type="dxa"/>
            <w:vAlign w:val="center"/>
          </w:tcPr>
          <w:p w14:paraId="0370428A" w14:textId="77777777" w:rsidR="00A96BEC" w:rsidRPr="00A96BEC" w:rsidRDefault="00A96BEC" w:rsidP="00A96BEC">
            <w:pPr>
              <w:jc w:val="left"/>
            </w:pPr>
            <w:r w:rsidRPr="00A96BEC">
              <w:t>Blue Letters and Figures</w:t>
            </w:r>
          </w:p>
        </w:tc>
        <w:tc>
          <w:tcPr>
            <w:tcW w:w="3544" w:type="dxa"/>
            <w:vMerge/>
            <w:vAlign w:val="center"/>
          </w:tcPr>
          <w:p w14:paraId="04B56A26" w14:textId="77777777" w:rsidR="00A96BEC" w:rsidRPr="00A96BEC" w:rsidRDefault="00A96BEC" w:rsidP="00A96BEC">
            <w:pPr>
              <w:jc w:val="left"/>
              <w:rPr>
                <w:b/>
                <w:u w:val="single"/>
              </w:rPr>
            </w:pPr>
          </w:p>
        </w:tc>
        <w:tc>
          <w:tcPr>
            <w:tcW w:w="2410" w:type="dxa"/>
            <w:vAlign w:val="center"/>
          </w:tcPr>
          <w:p w14:paraId="3EB5E841" w14:textId="77777777" w:rsidR="00A96BEC" w:rsidRPr="00A96BEC" w:rsidRDefault="00A96BEC" w:rsidP="00A96BEC">
            <w:pPr>
              <w:jc w:val="left"/>
              <w:rPr>
                <w:b/>
                <w:u w:val="single"/>
              </w:rPr>
            </w:pPr>
            <w:r w:rsidRPr="00A96BEC">
              <w:t>White Retroreflective Background</w:t>
            </w:r>
          </w:p>
        </w:tc>
      </w:tr>
    </w:tbl>
    <w:p w14:paraId="6EB2ACFB" w14:textId="77777777" w:rsidR="00A96BEC" w:rsidRPr="00A96BEC" w:rsidRDefault="00A96BEC" w:rsidP="00A96BEC">
      <w:pPr>
        <w:ind w:left="426"/>
        <w:rPr>
          <w:spacing w:val="-2"/>
        </w:rPr>
      </w:pPr>
      <w:r w:rsidRPr="00A96BEC">
        <w:rPr>
          <w:spacing w:val="-2"/>
        </w:rPr>
        <w:t>Blue Border with White Slogan: CHAUFFEURED VEHICLE (above plate number) and SOUTH AUSTRALIA (below plate number)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1"/>
        <w:gridCol w:w="4261"/>
      </w:tblGrid>
      <w:tr w:rsidR="00A96BEC" w:rsidRPr="00A96BEC" w14:paraId="29C03851" w14:textId="77777777" w:rsidTr="0061125E">
        <w:trPr>
          <w:jc w:val="center"/>
        </w:trPr>
        <w:tc>
          <w:tcPr>
            <w:tcW w:w="4261" w:type="dxa"/>
            <w:vAlign w:val="center"/>
          </w:tcPr>
          <w:p w14:paraId="57A312A4" w14:textId="77777777" w:rsidR="00A96BEC" w:rsidRPr="00A96BEC" w:rsidRDefault="00A96BEC" w:rsidP="00A96BEC">
            <w:pPr>
              <w:spacing w:before="40" w:after="40"/>
              <w:jc w:val="left"/>
            </w:pPr>
          </w:p>
        </w:tc>
        <w:tc>
          <w:tcPr>
            <w:tcW w:w="4261" w:type="dxa"/>
            <w:vAlign w:val="center"/>
          </w:tcPr>
          <w:p w14:paraId="260F085A" w14:textId="77777777" w:rsidR="00A96BEC" w:rsidRPr="00A96BEC" w:rsidRDefault="00A96BEC" w:rsidP="00A96BEC">
            <w:pPr>
              <w:spacing w:before="40" w:after="40"/>
              <w:jc w:val="left"/>
              <w:rPr>
                <w:b/>
                <w:bCs/>
              </w:rPr>
            </w:pPr>
            <w:r w:rsidRPr="00A96BEC">
              <w:rPr>
                <w:b/>
                <w:bCs/>
              </w:rPr>
              <w:t>Motor Bikes</w:t>
            </w:r>
          </w:p>
        </w:tc>
      </w:tr>
      <w:tr w:rsidR="00A96BEC" w:rsidRPr="00A96BEC" w14:paraId="3CF67B72" w14:textId="77777777" w:rsidTr="0061125E">
        <w:trPr>
          <w:jc w:val="center"/>
        </w:trPr>
        <w:tc>
          <w:tcPr>
            <w:tcW w:w="4261" w:type="dxa"/>
            <w:vAlign w:val="center"/>
          </w:tcPr>
          <w:p w14:paraId="4E3D4A2D" w14:textId="77777777" w:rsidR="00A96BEC" w:rsidRPr="00A96BEC" w:rsidRDefault="00A96BEC" w:rsidP="00A96BEC">
            <w:pPr>
              <w:spacing w:before="40" w:after="40"/>
              <w:jc w:val="left"/>
            </w:pPr>
            <w:r w:rsidRPr="00A96BEC">
              <w:t>Height of figure or letter</w:t>
            </w:r>
          </w:p>
        </w:tc>
        <w:tc>
          <w:tcPr>
            <w:tcW w:w="4261" w:type="dxa"/>
            <w:vAlign w:val="center"/>
          </w:tcPr>
          <w:p w14:paraId="20537684" w14:textId="77777777" w:rsidR="00A96BEC" w:rsidRPr="00A96BEC" w:rsidRDefault="00A96BEC" w:rsidP="00A96BEC">
            <w:pPr>
              <w:spacing w:before="40" w:after="40"/>
              <w:jc w:val="left"/>
            </w:pPr>
            <w:r w:rsidRPr="00A96BEC">
              <w:t>50mm</w:t>
            </w:r>
          </w:p>
        </w:tc>
      </w:tr>
      <w:tr w:rsidR="00A96BEC" w:rsidRPr="00A96BEC" w14:paraId="33DB26CE" w14:textId="77777777" w:rsidTr="0061125E">
        <w:trPr>
          <w:jc w:val="center"/>
        </w:trPr>
        <w:tc>
          <w:tcPr>
            <w:tcW w:w="4261" w:type="dxa"/>
            <w:vAlign w:val="center"/>
          </w:tcPr>
          <w:p w14:paraId="56EAA7EB" w14:textId="77777777" w:rsidR="00A96BEC" w:rsidRPr="00A96BEC" w:rsidRDefault="00A96BEC" w:rsidP="00A96BEC">
            <w:pPr>
              <w:spacing w:before="40" w:after="40"/>
              <w:jc w:val="left"/>
            </w:pPr>
            <w:r w:rsidRPr="00A96BEC">
              <w:t>Width of every line in each figure or letter</w:t>
            </w:r>
          </w:p>
        </w:tc>
        <w:tc>
          <w:tcPr>
            <w:tcW w:w="4261" w:type="dxa"/>
            <w:vAlign w:val="center"/>
          </w:tcPr>
          <w:p w14:paraId="0338C49B" w14:textId="77777777" w:rsidR="00A96BEC" w:rsidRPr="00A96BEC" w:rsidRDefault="00A96BEC" w:rsidP="00A96BEC">
            <w:pPr>
              <w:spacing w:before="40" w:after="40"/>
              <w:jc w:val="left"/>
            </w:pPr>
            <w:r w:rsidRPr="00A96BEC">
              <w:t>6mm</w:t>
            </w:r>
          </w:p>
        </w:tc>
      </w:tr>
    </w:tbl>
    <w:p w14:paraId="796C8507" w14:textId="77777777" w:rsidR="00A96BEC" w:rsidRPr="00A96BEC" w:rsidRDefault="00A96BEC" w:rsidP="00A96BEC">
      <w:pPr>
        <w:spacing w:before="80"/>
        <w:jc w:val="center"/>
        <w:rPr>
          <w:b/>
          <w:bCs/>
        </w:rPr>
      </w:pPr>
      <w:r w:rsidRPr="00A96BEC">
        <w:rPr>
          <w:b/>
          <w:bCs/>
        </w:rPr>
        <w:t>Class 13—Consular Corps Plates</w:t>
      </w:r>
    </w:p>
    <w:p w14:paraId="5338465E" w14:textId="77777777" w:rsidR="00A96BEC" w:rsidRPr="00A96BEC" w:rsidRDefault="00A96BEC" w:rsidP="00A96BEC">
      <w:r w:rsidRPr="00A96BEC">
        <w:t xml:space="preserve">Consular Corps number plates may only be issued to an accredited Diplomatic Officer or accredited Consular Officer de </w:t>
      </w:r>
      <w:proofErr w:type="spellStart"/>
      <w:r w:rsidRPr="00A96BEC">
        <w:t>carriere</w:t>
      </w:r>
      <w:proofErr w:type="spellEnd"/>
      <w:r w:rsidRPr="00A96BEC">
        <w:t>, who is a national of a country which he or she represents and who resides in this State, or to an Honorary Consul accredited by the Department of Foreign Affairs and Trade, who also resides in this State. The plates must be of the type known as metal embossed and must conform to the following additional specifications and design:</w:t>
      </w:r>
    </w:p>
    <w:tbl>
      <w:tblPr>
        <w:tblW w:w="0" w:type="auto"/>
        <w:jc w:val="center"/>
        <w:tblLook w:val="04A0" w:firstRow="1" w:lastRow="0" w:firstColumn="1" w:lastColumn="0" w:noHBand="0" w:noVBand="1"/>
      </w:tblPr>
      <w:tblGrid>
        <w:gridCol w:w="2518"/>
        <w:gridCol w:w="3544"/>
        <w:gridCol w:w="2410"/>
      </w:tblGrid>
      <w:tr w:rsidR="00A96BEC" w:rsidRPr="00A96BEC" w14:paraId="2DB685B5" w14:textId="77777777" w:rsidTr="0061125E">
        <w:trPr>
          <w:jc w:val="center"/>
        </w:trPr>
        <w:tc>
          <w:tcPr>
            <w:tcW w:w="2518" w:type="dxa"/>
            <w:vAlign w:val="center"/>
          </w:tcPr>
          <w:p w14:paraId="30F0627C" w14:textId="77777777" w:rsidR="00A96BEC" w:rsidRPr="00A96BEC" w:rsidRDefault="00A96BEC" w:rsidP="00A96BEC">
            <w:pPr>
              <w:jc w:val="left"/>
              <w:rPr>
                <w:b/>
                <w:u w:val="single"/>
              </w:rPr>
            </w:pPr>
          </w:p>
        </w:tc>
        <w:tc>
          <w:tcPr>
            <w:tcW w:w="3544" w:type="dxa"/>
            <w:vAlign w:val="center"/>
          </w:tcPr>
          <w:p w14:paraId="10FEFCD3" w14:textId="77777777" w:rsidR="00A96BEC" w:rsidRPr="00A96BEC" w:rsidRDefault="00A96BEC" w:rsidP="00A96BEC">
            <w:pPr>
              <w:jc w:val="center"/>
            </w:pPr>
            <w:r w:rsidRPr="00A96BEC">
              <w:t>371 ± 1.0mm</w:t>
            </w:r>
          </w:p>
        </w:tc>
        <w:tc>
          <w:tcPr>
            <w:tcW w:w="2410" w:type="dxa"/>
            <w:vAlign w:val="center"/>
          </w:tcPr>
          <w:p w14:paraId="2135F2F6" w14:textId="77777777" w:rsidR="00A96BEC" w:rsidRPr="00A96BEC" w:rsidRDefault="00A96BEC" w:rsidP="00A96BEC">
            <w:pPr>
              <w:jc w:val="left"/>
              <w:rPr>
                <w:b/>
                <w:u w:val="single"/>
              </w:rPr>
            </w:pPr>
          </w:p>
        </w:tc>
      </w:tr>
      <w:tr w:rsidR="00A96BEC" w:rsidRPr="00A96BEC" w14:paraId="25D57D8C" w14:textId="77777777" w:rsidTr="0061125E">
        <w:trPr>
          <w:jc w:val="center"/>
        </w:trPr>
        <w:tc>
          <w:tcPr>
            <w:tcW w:w="2518" w:type="dxa"/>
            <w:vAlign w:val="center"/>
          </w:tcPr>
          <w:p w14:paraId="4E344F63" w14:textId="77777777" w:rsidR="00A96BEC" w:rsidRPr="00A96BEC" w:rsidRDefault="00A96BEC" w:rsidP="00A96BEC">
            <w:pPr>
              <w:jc w:val="left"/>
              <w:rPr>
                <w:b/>
                <w:u w:val="single"/>
              </w:rPr>
            </w:pPr>
            <w:r w:rsidRPr="00A96BEC">
              <w:t>Steel/Aluminium Embossed</w:t>
            </w:r>
            <w:r w:rsidRPr="00A96BEC">
              <w:rPr>
                <w:b/>
                <w:u w:val="single"/>
              </w:rPr>
              <w:t xml:space="preserve"> </w:t>
            </w:r>
          </w:p>
        </w:tc>
        <w:tc>
          <w:tcPr>
            <w:tcW w:w="3544" w:type="dxa"/>
            <w:vMerge w:val="restart"/>
            <w:vAlign w:val="center"/>
          </w:tcPr>
          <w:p w14:paraId="47D6729D" w14:textId="77777777" w:rsidR="00A96BEC" w:rsidRPr="00A96BEC" w:rsidRDefault="00A96BEC" w:rsidP="00A96BEC">
            <w:pPr>
              <w:spacing w:after="0"/>
              <w:jc w:val="left"/>
              <w:rPr>
                <w:b/>
                <w:u w:val="single"/>
              </w:rPr>
            </w:pPr>
            <w:r w:rsidRPr="00A96BEC">
              <w:rPr>
                <w:noProof/>
              </w:rPr>
              <w:drawing>
                <wp:anchor distT="0" distB="0" distL="114300" distR="114300" simplePos="0" relativeHeight="251715584" behindDoc="0" locked="0" layoutInCell="1" allowOverlap="1" wp14:anchorId="74F4E78D" wp14:editId="726405D4">
                  <wp:simplePos x="0" y="0"/>
                  <wp:positionH relativeFrom="margin">
                    <wp:align>center</wp:align>
                  </wp:positionH>
                  <wp:positionV relativeFrom="paragraph">
                    <wp:posOffset>0</wp:posOffset>
                  </wp:positionV>
                  <wp:extent cx="1656000" cy="647429"/>
                  <wp:effectExtent l="0" t="0" r="1905" b="635"/>
                  <wp:wrapTopAndBottom/>
                  <wp:docPr id="1450466646" name="Picture 23" descr="A black and white license pla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0466646" name="Picture 23" descr="A black and white license plate&#10;&#10;Description automatically generated"/>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656000" cy="647429"/>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410" w:type="dxa"/>
            <w:vAlign w:val="center"/>
          </w:tcPr>
          <w:p w14:paraId="08F7CF39" w14:textId="77777777" w:rsidR="00A96BEC" w:rsidRPr="00A96BEC" w:rsidRDefault="00A96BEC" w:rsidP="00A96BEC">
            <w:pPr>
              <w:jc w:val="left"/>
            </w:pPr>
            <w:r w:rsidRPr="00A96BEC">
              <w:t>133 ± 1.0mm</w:t>
            </w:r>
          </w:p>
        </w:tc>
      </w:tr>
      <w:tr w:rsidR="00A96BEC" w:rsidRPr="00A96BEC" w14:paraId="4F2A6EF4" w14:textId="77777777" w:rsidTr="0061125E">
        <w:trPr>
          <w:jc w:val="center"/>
        </w:trPr>
        <w:tc>
          <w:tcPr>
            <w:tcW w:w="2518" w:type="dxa"/>
            <w:vAlign w:val="center"/>
          </w:tcPr>
          <w:p w14:paraId="0A3E3469" w14:textId="77777777" w:rsidR="00A96BEC" w:rsidRPr="00A96BEC" w:rsidRDefault="00A96BEC" w:rsidP="00A96BEC">
            <w:pPr>
              <w:jc w:val="left"/>
            </w:pPr>
            <w:r w:rsidRPr="00A96BEC">
              <w:t>White Letters and Figures</w:t>
            </w:r>
          </w:p>
        </w:tc>
        <w:tc>
          <w:tcPr>
            <w:tcW w:w="3544" w:type="dxa"/>
            <w:vMerge/>
            <w:vAlign w:val="center"/>
          </w:tcPr>
          <w:p w14:paraId="0F6D5DBD" w14:textId="77777777" w:rsidR="00A96BEC" w:rsidRPr="00A96BEC" w:rsidRDefault="00A96BEC" w:rsidP="00A96BEC">
            <w:pPr>
              <w:jc w:val="left"/>
              <w:rPr>
                <w:b/>
                <w:u w:val="single"/>
              </w:rPr>
            </w:pPr>
          </w:p>
        </w:tc>
        <w:tc>
          <w:tcPr>
            <w:tcW w:w="2410" w:type="dxa"/>
            <w:vAlign w:val="center"/>
          </w:tcPr>
          <w:p w14:paraId="71B1DAF9" w14:textId="77777777" w:rsidR="00A96BEC" w:rsidRPr="00A96BEC" w:rsidRDefault="00A96BEC" w:rsidP="00A96BEC">
            <w:pPr>
              <w:jc w:val="left"/>
              <w:rPr>
                <w:b/>
                <w:u w:val="single"/>
              </w:rPr>
            </w:pPr>
            <w:r w:rsidRPr="00A96BEC">
              <w:t>Black Background</w:t>
            </w:r>
          </w:p>
        </w:tc>
      </w:tr>
    </w:tbl>
    <w:p w14:paraId="29EF6115" w14:textId="77777777" w:rsidR="00A96BEC" w:rsidRPr="00A96BEC" w:rsidRDefault="00A96BEC" w:rsidP="00A96BEC">
      <w:pPr>
        <w:ind w:left="426"/>
      </w:pPr>
      <w:r w:rsidRPr="00A96BEC">
        <w:t>Slogan White: SA CONSULAR CORPS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1"/>
        <w:gridCol w:w="4261"/>
      </w:tblGrid>
      <w:tr w:rsidR="00A96BEC" w:rsidRPr="00A96BEC" w14:paraId="0EFDB7A1" w14:textId="77777777" w:rsidTr="0061125E">
        <w:trPr>
          <w:jc w:val="center"/>
        </w:trPr>
        <w:tc>
          <w:tcPr>
            <w:tcW w:w="4261" w:type="dxa"/>
            <w:vAlign w:val="center"/>
          </w:tcPr>
          <w:p w14:paraId="5F6C1F52" w14:textId="77777777" w:rsidR="00A96BEC" w:rsidRPr="00A96BEC" w:rsidRDefault="00A96BEC" w:rsidP="00A96BEC">
            <w:pPr>
              <w:spacing w:before="40" w:after="40"/>
              <w:jc w:val="left"/>
            </w:pPr>
          </w:p>
        </w:tc>
        <w:tc>
          <w:tcPr>
            <w:tcW w:w="4261" w:type="dxa"/>
            <w:vAlign w:val="center"/>
          </w:tcPr>
          <w:p w14:paraId="51FA6B93" w14:textId="77777777" w:rsidR="00A96BEC" w:rsidRPr="00A96BEC" w:rsidRDefault="00A96BEC" w:rsidP="00A96BEC">
            <w:pPr>
              <w:spacing w:before="40" w:after="40"/>
              <w:jc w:val="left"/>
              <w:rPr>
                <w:b/>
                <w:bCs/>
              </w:rPr>
            </w:pPr>
            <w:r w:rsidRPr="00A96BEC">
              <w:rPr>
                <w:b/>
                <w:bCs/>
              </w:rPr>
              <w:t>Motor Vehicles</w:t>
            </w:r>
          </w:p>
        </w:tc>
      </w:tr>
      <w:tr w:rsidR="00A96BEC" w:rsidRPr="00A96BEC" w14:paraId="3F24657E" w14:textId="77777777" w:rsidTr="0061125E">
        <w:trPr>
          <w:jc w:val="center"/>
        </w:trPr>
        <w:tc>
          <w:tcPr>
            <w:tcW w:w="4261" w:type="dxa"/>
            <w:vAlign w:val="center"/>
          </w:tcPr>
          <w:p w14:paraId="367A4B12" w14:textId="77777777" w:rsidR="00A96BEC" w:rsidRPr="00A96BEC" w:rsidRDefault="00A96BEC" w:rsidP="00A96BEC">
            <w:pPr>
              <w:spacing w:before="40" w:after="40"/>
              <w:jc w:val="left"/>
            </w:pPr>
            <w:r w:rsidRPr="00A96BEC">
              <w:t>Height of figure or letter</w:t>
            </w:r>
          </w:p>
        </w:tc>
        <w:tc>
          <w:tcPr>
            <w:tcW w:w="4261" w:type="dxa"/>
            <w:vAlign w:val="center"/>
          </w:tcPr>
          <w:p w14:paraId="0C9EB221" w14:textId="77777777" w:rsidR="00A96BEC" w:rsidRPr="00A96BEC" w:rsidRDefault="00A96BEC" w:rsidP="00A96BEC">
            <w:pPr>
              <w:spacing w:before="40" w:after="40"/>
              <w:jc w:val="left"/>
            </w:pPr>
            <w:r w:rsidRPr="00A96BEC">
              <w:t>77mm</w:t>
            </w:r>
          </w:p>
        </w:tc>
      </w:tr>
      <w:tr w:rsidR="00A96BEC" w:rsidRPr="00A96BEC" w14:paraId="4CB0DC9D" w14:textId="77777777" w:rsidTr="0061125E">
        <w:trPr>
          <w:jc w:val="center"/>
        </w:trPr>
        <w:tc>
          <w:tcPr>
            <w:tcW w:w="4261" w:type="dxa"/>
            <w:vAlign w:val="center"/>
          </w:tcPr>
          <w:p w14:paraId="725673E1" w14:textId="77777777" w:rsidR="00A96BEC" w:rsidRPr="00A96BEC" w:rsidRDefault="00A96BEC" w:rsidP="00A96BEC">
            <w:pPr>
              <w:spacing w:before="40" w:after="40"/>
              <w:jc w:val="left"/>
            </w:pPr>
            <w:r w:rsidRPr="00A96BEC">
              <w:t>Width of every line in each figure or letter</w:t>
            </w:r>
          </w:p>
        </w:tc>
        <w:tc>
          <w:tcPr>
            <w:tcW w:w="4261" w:type="dxa"/>
            <w:vAlign w:val="center"/>
          </w:tcPr>
          <w:p w14:paraId="79A86829" w14:textId="77777777" w:rsidR="00A96BEC" w:rsidRPr="00A96BEC" w:rsidRDefault="00A96BEC" w:rsidP="00A96BEC">
            <w:pPr>
              <w:spacing w:before="40" w:after="40"/>
              <w:jc w:val="left"/>
            </w:pPr>
            <w:r w:rsidRPr="00A96BEC">
              <w:t>12mm</w:t>
            </w:r>
          </w:p>
        </w:tc>
      </w:tr>
    </w:tbl>
    <w:p w14:paraId="380C4648" w14:textId="77777777" w:rsidR="00A96BEC" w:rsidRPr="00A96BEC" w:rsidRDefault="00A96BEC" w:rsidP="00A96BEC">
      <w:pPr>
        <w:spacing w:before="80"/>
        <w:jc w:val="center"/>
        <w:rPr>
          <w:b/>
          <w:bCs/>
        </w:rPr>
      </w:pPr>
      <w:r w:rsidRPr="00A96BEC">
        <w:rPr>
          <w:b/>
          <w:bCs/>
        </w:rPr>
        <w:t>Class 15—Premium Number Plates</w:t>
      </w:r>
    </w:p>
    <w:p w14:paraId="49F10A6D" w14:textId="77777777" w:rsidR="00A96BEC" w:rsidRPr="00A96BEC" w:rsidRDefault="00A96BEC" w:rsidP="00A96BEC">
      <w:r w:rsidRPr="00A96BEC">
        <w:t>A premium plate must bear a number consisting of two letters, three figures followed by a further letter and may be issued under an agreement between the Registrar and the applicant. The plate must be of the type known as metal embossed and must conform to the following additional specifications and design:</w:t>
      </w:r>
    </w:p>
    <w:p w14:paraId="3F29E25F" w14:textId="77777777" w:rsidR="00A96BEC" w:rsidRPr="00A96BEC" w:rsidRDefault="00A96BEC" w:rsidP="00A96BEC">
      <w:pPr>
        <w:spacing w:after="60"/>
        <w:ind w:left="425" w:hanging="425"/>
        <w:rPr>
          <w:b/>
        </w:rPr>
      </w:pPr>
      <w:r w:rsidRPr="00A96BEC">
        <w:rPr>
          <w:b/>
        </w:rPr>
        <w:t>15.1</w:t>
      </w:r>
      <w:r w:rsidRPr="00A96BEC">
        <w:rPr>
          <w:b/>
        </w:rPr>
        <w:tab/>
        <w:t>Front</w:t>
      </w:r>
    </w:p>
    <w:tbl>
      <w:tblPr>
        <w:tblW w:w="0" w:type="auto"/>
        <w:jc w:val="center"/>
        <w:tblLook w:val="04A0" w:firstRow="1" w:lastRow="0" w:firstColumn="1" w:lastColumn="0" w:noHBand="0" w:noVBand="1"/>
      </w:tblPr>
      <w:tblGrid>
        <w:gridCol w:w="2518"/>
        <w:gridCol w:w="1743"/>
        <w:gridCol w:w="1801"/>
        <w:gridCol w:w="2410"/>
        <w:gridCol w:w="55"/>
      </w:tblGrid>
      <w:tr w:rsidR="00A96BEC" w:rsidRPr="00A96BEC" w14:paraId="44BA7C87" w14:textId="77777777" w:rsidTr="0061125E">
        <w:trPr>
          <w:gridAfter w:val="1"/>
          <w:wAfter w:w="55" w:type="dxa"/>
          <w:jc w:val="center"/>
        </w:trPr>
        <w:tc>
          <w:tcPr>
            <w:tcW w:w="2518" w:type="dxa"/>
            <w:vAlign w:val="center"/>
          </w:tcPr>
          <w:p w14:paraId="44DE2A22" w14:textId="77777777" w:rsidR="00A96BEC" w:rsidRPr="00A96BEC" w:rsidRDefault="00A96BEC" w:rsidP="00A96BEC">
            <w:pPr>
              <w:jc w:val="left"/>
              <w:rPr>
                <w:b/>
                <w:u w:val="single"/>
              </w:rPr>
            </w:pPr>
          </w:p>
        </w:tc>
        <w:tc>
          <w:tcPr>
            <w:tcW w:w="3544" w:type="dxa"/>
            <w:gridSpan w:val="2"/>
            <w:vAlign w:val="center"/>
          </w:tcPr>
          <w:p w14:paraId="1A03291B" w14:textId="77777777" w:rsidR="00A96BEC" w:rsidRPr="00A96BEC" w:rsidRDefault="00A96BEC" w:rsidP="00A96BEC">
            <w:pPr>
              <w:jc w:val="center"/>
            </w:pPr>
            <w:r w:rsidRPr="00A96BEC">
              <w:t>371 ± 1.0mm</w:t>
            </w:r>
          </w:p>
        </w:tc>
        <w:tc>
          <w:tcPr>
            <w:tcW w:w="2410" w:type="dxa"/>
            <w:vAlign w:val="center"/>
          </w:tcPr>
          <w:p w14:paraId="064CA09E" w14:textId="77777777" w:rsidR="00A96BEC" w:rsidRPr="00A96BEC" w:rsidRDefault="00A96BEC" w:rsidP="00A96BEC">
            <w:pPr>
              <w:jc w:val="left"/>
              <w:rPr>
                <w:b/>
                <w:u w:val="single"/>
              </w:rPr>
            </w:pPr>
          </w:p>
        </w:tc>
      </w:tr>
      <w:tr w:rsidR="00A96BEC" w:rsidRPr="00A96BEC" w14:paraId="5200DA2C" w14:textId="77777777" w:rsidTr="0061125E">
        <w:trPr>
          <w:gridAfter w:val="1"/>
          <w:wAfter w:w="55" w:type="dxa"/>
          <w:trHeight w:val="20"/>
          <w:jc w:val="center"/>
        </w:trPr>
        <w:tc>
          <w:tcPr>
            <w:tcW w:w="2518" w:type="dxa"/>
          </w:tcPr>
          <w:p w14:paraId="41482A8C" w14:textId="77777777" w:rsidR="00A96BEC" w:rsidRPr="00A96BEC" w:rsidRDefault="00A96BEC" w:rsidP="00A96BEC">
            <w:pPr>
              <w:jc w:val="left"/>
              <w:rPr>
                <w:b/>
                <w:u w:val="single"/>
              </w:rPr>
            </w:pPr>
            <w:r w:rsidRPr="00A96BEC">
              <w:t>Aluminium Embossed</w:t>
            </w:r>
          </w:p>
        </w:tc>
        <w:tc>
          <w:tcPr>
            <w:tcW w:w="3544" w:type="dxa"/>
            <w:gridSpan w:val="2"/>
            <w:vMerge w:val="restart"/>
            <w:vAlign w:val="center"/>
          </w:tcPr>
          <w:p w14:paraId="08951F18" w14:textId="77777777" w:rsidR="00A96BEC" w:rsidRPr="00A96BEC" w:rsidRDefault="00A96BEC" w:rsidP="00A96BEC">
            <w:pPr>
              <w:spacing w:after="0"/>
            </w:pPr>
            <w:r w:rsidRPr="00A96BEC">
              <w:rPr>
                <w:noProof/>
              </w:rPr>
              <mc:AlternateContent>
                <mc:Choice Requires="wpg">
                  <w:drawing>
                    <wp:anchor distT="0" distB="0" distL="114300" distR="114300" simplePos="0" relativeHeight="251738112" behindDoc="0" locked="0" layoutInCell="1" allowOverlap="1" wp14:anchorId="02408EBB" wp14:editId="01B04107">
                      <wp:simplePos x="0" y="0"/>
                      <wp:positionH relativeFrom="margin">
                        <wp:align>center</wp:align>
                      </wp:positionH>
                      <wp:positionV relativeFrom="paragraph">
                        <wp:posOffset>-666115</wp:posOffset>
                      </wp:positionV>
                      <wp:extent cx="1525270" cy="1003935"/>
                      <wp:effectExtent l="0" t="0" r="0" b="5715"/>
                      <wp:wrapTight wrapText="bothSides">
                        <wp:wrapPolygon edited="0">
                          <wp:start x="0" y="0"/>
                          <wp:lineTo x="0" y="21313"/>
                          <wp:lineTo x="21312" y="21313"/>
                          <wp:lineTo x="21312" y="0"/>
                          <wp:lineTo x="0" y="0"/>
                        </wp:wrapPolygon>
                      </wp:wrapTight>
                      <wp:docPr id="111959005" name="Group 63"/>
                      <wp:cNvGraphicFramePr/>
                      <a:graphic xmlns:a="http://schemas.openxmlformats.org/drawingml/2006/main">
                        <a:graphicData uri="http://schemas.microsoft.com/office/word/2010/wordprocessingGroup">
                          <wpg:wgp>
                            <wpg:cNvGrpSpPr/>
                            <wpg:grpSpPr>
                              <a:xfrm>
                                <a:off x="0" y="0"/>
                                <a:ext cx="1525270" cy="1003935"/>
                                <a:chOff x="0" y="0"/>
                                <a:chExt cx="1525562" cy="1004279"/>
                              </a:xfrm>
                            </wpg:grpSpPr>
                            <pic:pic xmlns:pic="http://schemas.openxmlformats.org/drawingml/2006/picture">
                              <pic:nvPicPr>
                                <pic:cNvPr id="4252402" name="Picture 21" descr="A black rectangular sign with white text&#10;&#10;Description automatically generated"/>
                                <pic:cNvPicPr>
                                  <a:picLocks noChangeAspect="1"/>
                                </pic:cNvPicPr>
                              </pic:nvPicPr>
                              <pic:blipFill>
                                <a:blip r:embed="rId75">
                                  <a:extLst>
                                    <a:ext uri="{28A0092B-C50C-407E-A947-70E740481C1C}">
                                      <a14:useLocalDpi xmlns:a14="http://schemas.microsoft.com/office/drawing/2010/main" val="0"/>
                                    </a:ext>
                                  </a:extLst>
                                </a:blip>
                                <a:srcRect/>
                                <a:stretch>
                                  <a:fillRect/>
                                </a:stretch>
                              </pic:blipFill>
                              <pic:spPr bwMode="auto">
                                <a:xfrm>
                                  <a:off x="12357" y="444844"/>
                                  <a:ext cx="1513205" cy="559435"/>
                                </a:xfrm>
                                <a:prstGeom prst="rect">
                                  <a:avLst/>
                                </a:prstGeom>
                                <a:noFill/>
                                <a:ln>
                                  <a:noFill/>
                                </a:ln>
                              </pic:spPr>
                            </pic:pic>
                            <pic:pic xmlns:pic="http://schemas.openxmlformats.org/drawingml/2006/picture">
                              <pic:nvPicPr>
                                <pic:cNvPr id="1477252031" name="Picture 22" descr="A black and white rectangular sign with a number&#10;&#10;Description automatically generated"/>
                                <pic:cNvPicPr>
                                  <a:picLocks noChangeAspect="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1524000" cy="54292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39DFF8FD" id="Group 63" o:spid="_x0000_s1026" style="position:absolute;margin-left:0;margin-top:-52.45pt;width:120.1pt;height:79.05pt;z-index:251738112;mso-position-horizontal:center;mso-position-horizontal-relative:margin;mso-width-relative:margin;mso-height-relative:margin" coordsize="15255,100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TVBd6wIAAI4IAAAOAAAAZHJzL2Uyb0RvYy54bWzkVltv2yAUfp+0/4CY&#10;tLfWl9hN4zWpqmWtJnVbtMsPIBjbqBgQ4Dj59ztgN23SSpv6UGnaQwi3c853Pr4DvrjctgJtmLFc&#10;yTlOTmOMmKSq5LKe418/r0/OMbKOyJIIJdkc75jFl4u3by56XbBUNUqUzCBwIm3R6zlunNNFFFna&#10;sJbYU6WZhMVKmZY4GJo6Kg3pwXsrojSOz6JemVIbRZm1MLscFvEi+K8qRt23qrLMITHHgM2F1oR2&#10;7dtocUGK2hDdcDrCIC9A0RIuIeje1ZI4gjrDn7hqOTXKqsqdUtVGqqo4ZSEHyCaJj7K5MarTIZe6&#10;6Gu9pwmoPeLpxW7p182N0T/0ygATva6BizDyuWwr0/p/QIm2gbLdnjK2dYjCZJKneToFZimsJXE8&#10;mU3ygVTaAPNP7Gjz6ZFlfpbuLbN0OvOW0X3g6ACO5rSA38gB9J5w8GetgJXrDMOjk/avfLTE3HX6&#10;BI5LE8fXXHC3C9KDg/Gg5GbF6coMA6BzZRAv5zgDXrIY0pOkBd3DHh8apQlGJbMUJHiF1oLQO2RA&#10;pETWnSAGWV5L1HPXoL7hjiEHPL9/t736EJqlN+TaQa0h0jkFNcEpEWKHaiaZIY6VnkGPygMZYBFP&#10;262idxZJ9bGBSOzKaogJ5xX4Ptwe+eFBTmvB9TUXwkvB90f2IIMjET5zAIPAl4p2LZNuqFjDBOBW&#10;0jZcW4xMwdo1A8bM5zIAIoU19DsADLVpnWGONj54BSDGeRDJfiEgfgDp8VvQM1r3X1QJ1HumQm0e&#10;6TlJJ/kUI9BtlmXnWTbI9kHYySSN80GeeT7LBl3v1Qm0GutumGqR7wB8QBzCkM2t9dhh6/0Wj14q&#10;T2LISciDCdjoZ0IeHvnYhUSGs4TOPyP7JJtOQfnxBHR+pHyohSPlw7Mw6vz5GiBIdqAN8x9VQDqo&#10;8HUqAK7tZ2/0LI7HGz3P0lkaLvTXFn64/eHRC3U0PtD+VX08hv7jz4jFbwAAAP//AwBQSwMECgAA&#10;AAAAAAAhANknzfPjFwAA4xcAABQAAABkcnMvbWVkaWEvaW1hZ2UxLnBuZ4lQTkcNChoKAAAADUlI&#10;RFIAAACfAAAAOwgCAAAA6vTPTwAAAAFzUkdCAK7OHOkAABedSURBVHhe7dx51HZzuQfwo05C4WQq&#10;lUIpJBpIhhJCklpmlUOIWplaJZUhpSW0UCqFkGFVUuah8ZAps6RZ0aDJ0GlWppxP7zeXX3vv+37u&#10;9+1d1nve9ew/7nXfe/+Ga/xew28/zzwPPvjgf0xfc6kEHjWX8jXN1j8kMK3dudkOprU7rd25WQJz&#10;M2/Tvjut3blZAnMzb9O+Ozdrd55+vfu73/3uMY95zPe+97177rnn8Y9//LzzzvufM6555pnn0Y9+&#10;tPGZ4tOdBx544O9//7vv999/v+9//etfH/Wof1iMLxmZp+0U3zPGl0y3Tm5mcCvvbOGOL/lEVYjJ&#10;srW4O2jIz3vvvdfPGpa5md6Z6Gc2zWf2aim/7777LJuJ9fRvf/sbMty3kYk2Miu7h4y//OUv888/&#10;f3bMdGPuvvtuwnSZkgvLj3vc43whWJ/Z2s1cEUVklUeGFf2IsTs533777XfeeecrX/nKXXfd1eKP&#10;fexjS4AD2v2fGdcFF1yw0EILLbzwwlbMorVTmO8w3CqmCAopYTISLAZIzc+wSljsyYDoI+Pdx0D9&#10;rB07DLemYApRumOi8RaPjCziS9bM+LKYVpQlPgMILvT4RGqEHvsuEbtjixJORxllUhGXHSOW2rpc&#10;peQZAjIsXyKBUB4Cwk7ZTUyHqf34xz9ebLHF/nvGNU67K6200lprrbX55ps/5SlPQX2IzmfpqTYo&#10;s8qj/EQH4vKl1VYJ16PSru9/+MMf5ptvPgqu8W5Gu1k2XIXtMp2WnjII3EajprPi8oDQU4xEatFf&#10;q54sHmlG1j4jwawQYmrrutPKPbvUyI4AHxb9jHVKsLVmSSxr1vhWwsVLOczNN9981FFHbbHFFltu&#10;ueXDW3Tme3D66aevs846+AfRMbrYXXguGHGTz1ESw4kHZFgGZHDZnWUj0LL9PI0K6ZUEPcpeEU35&#10;sactn54G9sNtn343TYkfhyojAw/ZyGeJtbNyJNvqw50ystxn8YHr+FyucjJPTfHUFXAqi4nJlrFm&#10;5bL42FnkEOsMJUEjQi6qPEIA7fzxj3+0golPfvKTX/GKVzzxiU/Emh3Hadczbv7mN7/5Bz/4QbYJ&#10;LNSWkUjEF31EKCE9DlFCCbh5GirDW8k0j2ITUXaprUbGaUoKBuCttej+93ZK7R7D8jPb1UaDmi7/&#10;a90rFGaRqDxPI40Q7Cn5BtjDWrtCgmJUVdpthRZRt/wWqYMs226ppZai6Re/+MXHHHPMf824Hh7Z&#10;GmCZ4X777Qcq+fhmm23WQcLxYh3/FNTvtttuyy67bH8YibzpTW960YteFEP5/3sJfu985zt32GGH&#10;vtyodo899jjwwAMXWWSRyRkcL5AXvOAFl1566Wtf+9oFF1yQ1iRMrUL/aXrtLf7+spe9bOWVV/7m&#10;N7/5i1/84vnPf/7kpIwZCTR22WUX2d3hhx/OdDoj1157bXnmaaedNlOczxbCZu8ixHX11VeTMpfq&#10;rLz00ktfeOGFN95442qrrTZbNuW4IPbPf/7zRz7yEXJbb731TjrppFaVA/UuVElcSd6fdH+2XBZk&#10;Oqjp2yP8+eUvf5lIP1v26i/yyKACBr/1rW/ddNNN6p8ODdj/7ne/e91112FztvBIaD/96U+vuuqq&#10;a665Ri5i/YS/ccjMveTMCyywAGR+4xvfqCCbLaQwtGWWWUZNBhVaQee70usNb3iD4DFoTB3FPDJ6&#10;mjWuhZgVV1yRm/aJxJqo9MxnPnNyh0kgDyWJ6x2qqGn55ZfXlrBm33cHkFl1vMYaa0zOG8Usvvji&#10;NV4ASFLauTCWAt+Fmic84QmhWDDOeNiC1j5oG/OkJz1J8Z3x4pnksK3ZOxvhc4klliihTMiIBZEU&#10;8Ymd2W6SCy99mkdNxOmiiy6apyjE8qCsaroUaYUVVkCMXVxy41GMW+0lL3nJiSee2CLzQEUBISVT&#10;11577SS8GUMoiuNnPOMZYBwuidaXX355ByJIbf311+eakIB6fvWrX33hC1/49a9/7b68YKONNkrO&#10;CWd0UX7/+9+3W7uPQxk/u8GnXYxBnggySCFZr7766i984QsrcU3ab7A7yVdlvKDMnRQtzM59mHnb&#10;bbe5w/M22GAD20FXjDCXlOPJtysxTmmAX9G0j8ODtFHnjjvuyDotZU0R+vOf//yYEgBtkhWiQ4Yt&#10;zj77bHsNMk67fNLiO+2008Nb93Nm2iWdCVWbYdtvvz1hERkiLrvsMljRwV6S+tSnPkWCxvj86Ec/&#10;GsAnIECtEk9lJSioxzv4g8Odd94ZomTMz372s8GsuwjGJ5CPYkZdBNpehlESzMwifPeSSy7pzM3u&#10;ncuYD33oQ2OApBUj+8BIitRcH/7wh8djjCkXXXRRrNN13HHH8eBB1ZDkS1/60o7vDmRVbTncQkTu&#10;46QfNr72ta99//vfT4vquc99Lj/rLMJBNUJT2tPT+eefL0O2Gg4Zk7wgbkGsDIUptAwsueSSm266&#10;KYRIz+RLX/oSFx9jfMiD8KluR13pnNdlGKmVktDZXyG7d66QMUlaYAx441i4q0WmTCAIJGlKrlVW&#10;WWVUyCBABt2BgQHtJra14rOiJP5d73rXYYcdBkUFg84AGAtpOaVZBgNqkbJWoBgJGkKDhODo+uuv&#10;z1M0SSDPOussKs8dBrjmmmu2bL/85S9XLyU+gfTPfvaz1dkYpeNZSLyrOxELHuUi/R1N7NAzuDul&#10;vu51r3ve857XrjCldo2X1tQUaelTn/rUQa5tqqEbFdQ1tXbTmtlqq61EC34mDAhpHbIMOOecc1QC&#10;CZ+aEiK3ib6TlJ80FINQDh177LF33XVXUWDK17/+dd6fO6TAwPlrtvBFLEkmwjDPO+88EDpKqbkf&#10;8G9FnLaam6wbMP7pT3/qr+CR4JJNheEWe+z7vzMuCQFbzJV1zArL40kiChLACEgYP7J9ahZbL0fC&#10;EQ/hvqNW6He1BmrZgEC7BAR71rOete+++956662//e1vZcjutMZusHB47rnnSn+oh0a33nprKYA4&#10;Ko+AyWVx3/jGN6644ooOfYR16qmn8u/goezAxVx833DDDUFTxv/mN7+xBbGOF5DdjTz++OOjzhTu&#10;+aQ/d8AA4wNCrazxZUBWdr+0a6lTTjkF2YRbXVXykRMlvdLwGR87DYN2b3/721UHHcrHYwyvFeZK&#10;F/kyRrtSmW4G3s+qqAQ2Fh1Ix60u0kEHHaQRIynvFyQxCHUe1M2CfHTvvffmtdT87W9/O2bF/F/1&#10;qlcN6oY0zzjjDBaThJYWn/70p9PxF7/4xdy0AoVNUqjQAZNKlpvImuibaIdO7CBDolC8c0ot0son&#10;1l13XaRmUxFHlIkDhc0sUpdZ45u1tjv00EPDRecan1WRtu5HZ8qVV16ZYrJzoYH8P/axj7XjB5A5&#10;iX5NRpaf4JQBcl8602Pr8JMVnT2ceeaZsUcsbbfddqK1hEguagX3L774Yuof1K4s/9Of/nSir8WV&#10;bttssw33WnXVVbMXGJR1T+m4RnJTusn5VfLeJKhJO0MqK2m77Vq1Yn9VcYivuGtH7h7vzFxGk8wo&#10;P3MWNApOTNx4442liuMtYHC6wqyK4xrgJrvvjyfhvp0NaDfek/k5UQL33/nOdz74wQ8effTRYJk7&#10;5lSuswcNqcZAWcz8Oc95jr62CifFPugjQZ+DnBgvbNN9tiZ6vXg997CHJLF58hJ8lKxDGOiWpiXL&#10;i90ceeSRITsX7ZYfizUKPNmNju4HPvABZwACjW4JOYxvRFhH/JYn77777tBuDEmDj4jdQXvfTdG2&#10;3HLLDU4ZKGf6cEEB2g6Zn3cP8HbwwQcLA/Tk6JcfI3cwlcAwSSWp6VxUO/6EgCyEXlLuzxXbVFkz&#10;K6DB8amw1VTZhX8jOGBb7qVd2tIACTocOQmAYdYZ01MkKzaqQi3M8CWgUouPQmbEMD4S64sCJYcc&#10;cki/O0ZNkNwhYDtl+K250lzaPT//+c8FcxhLPTBTxhsS++IjLCGzX48aLG/C2xgNSXkkXP2UmFAE&#10;m1GpMptjswiepB+eYKkPVQc4t9xyi25RELsAtlMOcaBO+U6v7373ux1Zti3YljWyZqw8Qa3hfgDJ&#10;ebmqEgiV6EZBugH4ghl9cfEfPv0vh7gPDcqrXu2UAe12kmEU6DzAZN4Dl7AqQKYXMXgBWOVN2y1D&#10;q36FLsSUzsdxTz755PQI67rjjjvUuHK9/vSUW7Sl3hDjx+eupscnBIu4KXGwRec5nZWnzN2sk56i&#10;yr6Pz54KzHQjTaEkPxGmLuDHklMxviTcPdJp6BARVLdukN4Pf/jDz3zmMxGp1YTeqhhrRuJp1+X6&#10;vq9jUMicyckz2alFyWVKIfJv7l4rq7JlWINI3lcYzNd7a6mSqQ1CugVFZY1AgVOKDhum7OYD0le/&#10;+tUMJev/5Cc/6XAaet7//vf3xRLn7txnytKLDhdQhGJk+EG+TKSeSE81X+AslRklzPe9732Zizsp&#10;iPit9Mgd2Jl2QrtvKkmbthQO+G4fdU2QNxKKnhRCO87d1xBvkD/XfVXyDTfcMKXjZgD0bq3bHU4/&#10;CtJlN/Ij0nRtsskmfo7fBVo63CzX1DLrOC6LAU4I/tGPftTCj/d/P/GJT7zjHe9ATNsPUg4orlr3&#10;zZGDLkTr1moBB+xVEZShD6o2qK5lFF4YLmK4XMWmgHbfW/p3hnPmroNPqJmHhtm+DV05hJlwTdbd&#10;ccG8K9knwYLCT6DPUzu27c/+eItQPwBPEGWj0pbO2Y41GbdGipApz9DHcJyg9W/WW97yliOOOEJt&#10;ox0LjbI+SGNV1asJJqs7999//0p3FdOSbbEpUbbVwaBM0KnvoTOfLSS5kNkXyUcMjgEVF+M1MyA1&#10;wp2F4qy2oQyigSR1B0yJixMiM8bE0daoYSlMG2RDMVoZAJdqG5z98dZ82tOeJmjlkTycxPvDRH1Q&#10;IQMQIN72treJKXRcRgDAPv7xj3/lK1+pidzIsvmZQ2LWUCWpyPrVr36VGWVAOio1t59yJ+9jH3WU&#10;ApnZh3VaZp/97Gez5o5I+53I4T5z36bQIR+x5ZSdUppQ2LS9b47rFepRGmrlaxdAV63HPGLF9D2Y&#10;vNBQepPgS2DTDR1jy2Qh20w7EINU29a4nYkGECi/sUUn9wGw8spqVssJZEDRHFTwSlqL1ZBA+cTX&#10;ozYqkSuUgsnEFO7U5nE4bV1TcxBKMxoxpeoC9uTqqCmviP8LI/30AT/9810aUsXLmdOmGSVEjxg7&#10;/vvLQrYx1aEFMc8kFUWduSDUcf3g2UiQ0AuIjl+qOzFIm5HkeMIJJ2RxvrjXXnuNp2eMoThgFomL&#10;Ts0Ag2mF6QjkLf0QxckH8rbddtvXv/71UirKrgFAQmXlUfk6gKFy/LYZnKDrzYLK0TLdS1EthSZy&#10;g069O/DmjYOgfibJasQS0IeOMRjLs6W4gz1VdV4L133ZkY42Qhq8nYu5pHCc5YvZ8Y8cJLtU5N5C&#10;mjBY9DelAI2zIlLqawxb0UUCJB3iaUU5BF15cI7u2wGcG3QXtjNBSqr0uC+KuqOl3LrZpN0M4zoO&#10;HkhBAegDkiWUju27D5cMSA/WYC9gSrMjHQ0vkDXmNQYRkRWnTkeAPoOKJZQoxgbf35tcPUji3NUf&#10;4A1esukHoJCa6DhmcbbevmKQw6XIvV/Cstpkf8yrj3wE4mZJ0qaO40Yd4rZ2Jn61fUpbM6NOOTPc&#10;zegEOXvbjwG+973v5dYVejtr2cxr08mW7fS5z31On1l3ok71ZaFjoq8zA2YbmVKtvq5AUF1rUUfx&#10;05H4KPX0vY3QWU9UYpZlx7x2Sg3o9Dn4mooVdO6KEUIQyxJZYpczCzCiXrJIK7AqycGU7RSDaaQ8&#10;voyyI5/hM6K+1GxJYYKKoqIaJe0wFkD6suXsBMP9PRIsAtRKfiNtLFmoAR0R4MfhRLhiDbqDCgDv&#10;fMtOY0M5dPp33mUni0AZTXPcMe02shbLNQcwy2TbBJ6r6WJqJpTv4pEtRq9p9bRwmiZzrhxVdWQb&#10;n8tNc9kT0wmdsneJgtclXLIWiQLvUotHdAgQ/gtjiLd/RjRwet8psc1HmSPPHO5Ss+gCM1sIsjTc&#10;kzUYkL29OUWpxjih1EeENtCJ8gCsLKPTnbAjtyZN6+DTS3RO/iU+1Iy9nMl45NVAyO/RlO2UvveY&#10;3lYp4m6d1Wdwto6IMei4l0s5c3TArJmQdyWJT77pUJI0ykukV5G4AVJ37Q45cP6uN2qORlPSmIVT&#10;JWKmu6NrK4RjNkm1GJRK13QHptQZYCgixRSpE6WIDtpkyKtqTc7clUw/bhM9GKwVscR+FfX77LOP&#10;0tNbd1rhnYaDzTyycVYDetRQK3jBwNFeuMU/H+0ACJCh8szNoU15BhEzjnpE3INn1311du7QWZ1s&#10;k6kAP2oK2vSkKCPEaLpRmIxS0NFh9UjSm6cuJuJkvkIVsSCPHaM/byC7qMEAjKSNRWFxVgIRvBRI&#10;buYgBJHeRcmfCxMUOXfSFCvQaDqpFKkwMz3CNFckVou3Ch3ImRV57bsZNEdVwqedxGMeZonOCSDS&#10;K4nPrq0OoI22QIjG0pe//OX2/Nma2vFVRMnYAXirfr7LfkO0HA3/U+qyP8AuOvhlfLorg4uQEd0I&#10;Bx2jhyIKXHYPz9taBT4Bs8npIUzdLpqLKJzlFVJ6RHkKpGyNZQjRKT7TdfBOccaoHusvG4xUdk/9&#10;bkbHsWxvptdi8qqDTNhfreDH6sUVo3ZlIj2Jmu0b50xVsyatBmMgD7qLK6irJZtq1ZqgJnG6Fgdc&#10;qqkEAr1Gbpd3miaXqZHtHwFYalRXi8/Zog8PDDR/P8ELa2tK8hdv3muYnJIKzGG27S5Z1i71VyCO&#10;YUSEVg6Ba8E4r+P4CfP4SY3pI/NAVoX5Vna+KxMJPfZCLpTXnsfhWcRNG8UArfmUlS3PVMu5ExVk&#10;Rq95zWuqmSWMYSlGKpW1eOddex5jbr3UIbWWd3TWn1K+DKLwk4BGJcxiGAaFBjGPm47ZhWrFPznj&#10;lFu3A+Iq5ZHt68fJXeq9C73l/t/M0W5SmYiI5IXwMUQOaLdT6lkor0FnFT+DTiEauQpZ6jEgUsNz&#10;v8NnvNpXGizDJBfIn8yQ0CGVT7HQXMLq937ZhHofnsNGW0vNuC8TmSn3TdizNQKE0lEvAOGOdoVD&#10;uY/C3ak2oBIs8mZrvMcKGHF0/573vGdM4j2KPOoBbHIUIIeM0jTxUhUK6dUbfdyp83JyBG5ZlYtU&#10;zgqo4lRAJUDYf8Nr4O+I7I03fws0iVVCPNqFtAbTLuI4n8/+XFqByZLqQBC8lRujTBPKHemJyyGX&#10;6qLfEKAYqZmkPV1ZjDkldKo/YXFJghIFAdt0EjGdDfVr/z7NUg3NRbFNi1QhRJQBRrvLk2cWP+IM&#10;ygcXzeGaBHhCTMQjSGu7/D2OqoTD9P88CS9imWMGvBALO2COfMNPlaqq6a1vfevDjHTSBz8NnfxI&#10;J/6XnQI7o2zC04q1yf5deS/V/UFLz80kk8kqE7ey1yTGV2PyAnqRN1N+H9EH260zhsdJSAqzRUC7&#10;Wudt1FFEtjWuHf1EFdogYuf0fiBnZjJeBpiE0H9/TBTWYSPMJz6N4nBm1fPvkzrJCo8kVRFRLA+6&#10;CNhOKtsjCo460tUmYWZ6zBwugYG4K/IJnHvuuSdDEAACFzETXxJsfLbfq9mW+8HPgqDMzZiII31s&#10;g41JIm3MP2ztIWdNvIgr+JJ3zdutA9eZVQCeAYV1HQi1Qo0MMFREqJWzWrlgeGwpydMirL5khTwq&#10;IdgxG7mTZKIGhK9Qm5uIybAK55lYYyK6jM9nJXrSMemLhpLw0TaaBrSrq+k1cYWUcG2+XWF1ImvR&#10;1HLVkX54MCtvtLd2EPrctFSJINrNyNxvHSKLdxpsxV7ZRDul5FXSCdnRbvaNXjuN2exVixclUVKp&#10;ubQbsksmLQ25P3h1GKxFanANGLNIuzLyKEh9fMABB6gm2jbcgHY/+clP6mnJb2NNY4LfKAam708u&#10;gXL6yad0rF+OrZiUycvAtfnaf6gzoN34SgC5g1SzRsH0rPESKOSfNUHlb6UCRQGeWmdAu7O2x/Ss&#10;OVAC0znzHKiU2UbStHZnmyjnwIWmtTsHKmW2kTSt3dkmyjlwof8Dk8yIWBSci1MAAAAASUVORK5C&#10;YIJQSwMECgAAAAAAAAAhALU4vipAEwAAQBMAABQAAABkcnMvbWVkaWEvaW1hZ2UyLnBuZ4lQTkcN&#10;ChoKAAAADUlIRFIAAACgAAAAOQgCAAAAPsS38QAAAAFzUkdCAK7OHOkAABL6SURBVHhe7dx1qG3F&#10;Fwfw33t2d/uzu7uxC1FELOxEsMUAxQ4sVETsQP/xhyAqKjYGNnZ3d3fn7/NcMAyz99l37/Ouz+fl&#10;7D8u9549s2bN+q6eOXfUn3/++Z/BM3IlMHrkbm2wszESGAA8wvVgAPAA4BEugRG+vVG9kqzff//9&#10;m2+++e677/wyatSoES6Gf+f2YDd69OjJJptsuummm3DCCWs3UQ8wUD/++OMPP/zwjTfe+Oyzz/74&#10;449/pwRGONcMb+qpp55//vnnmGOOWWedFcbwLvZcA/Bvv/0G2qeeeur2229/5JFHoDuw4PFTUyaY&#10;YAJgLbbYYptuuumSSy458cQTzzfffEMD/Prrr7/77rsXXnjhK6+8svnmmy+11FITTTTRMGIcQaGW&#10;YCjTMK417oGxhaoZBRsNr/rgkxgnnXRSMfSyyy775Zdf9tprL4563XXXHRrg+++//+233z755JPp&#10;xYEHHsgJoMXR9+K7E3NIff/99yCcfPLJCyDFhZ9++gm1KaaYohPN8Wfwzz///Ouvv7IkT8FVw6s+&#10;+CfGH3/8kcZwy7feeuvpp5++2WabcdS77rprQa2mTDL566+/9nPeeeelFHCdZJJJkPPL2D8gpHdc&#10;gg0X1HziFbdTfTX2644DCsTNkmgntzmmw5A9/gT8lFNOaUDxqj/GiIig4GL67LPPbtHPP//8008/&#10;repKzzo4mRfDwhZI+lC06hQaF7pczfoCWsv1SgiHhYG/j0hARYP9rEYZn/zwww/2OCwBCBzUCC7W&#10;agh5Y5SpecORhdMUz7CIhu9ipmHEBcFYxat/L8Dijn3ZQoEiMXoVex8WgImolxiHdtHFCLSGMcmy&#10;PdRqCZJCr1fDolvjgAgDhWJtshKv/BwWNhrE2BngsWSIA+GQ+RM/45euBDntmBhE/NmVQq/xqHGb&#10;3377rVyUa21JORIcE+MxseFELrZvjMcvLc/uDBPR86fvLdfUwffdd9+zzz573nnn7b///rvttttY&#10;OuePPvroxhtvlAJQOhzLCLbZZhtuvz3HTzzxxN133x2aYefLL7/8+uuvPzaODhsffPCBYuGxxx6T&#10;mETUlAHNMsssiy666EorrSS77BUmMEAhrrzyypdffjnMcbnlllNMmp7vyDDYP/fcc1axlikW5aVn&#10;nHFGparKc+GFF24QrCk333xz1BRImbLOOuuYXiu0hx566KijjlpmmWX0Og477LDSAbcXdH8jVdV0&#10;5b333iMOJqLtsvLKKy+yyCItqZHLvffee8YZZ4R52a16YJVVVplqqqlaUiiGofDCCy+ceOKJDzzw&#10;AJMqUIH0QgstdPTRR9fqkLnat3fccce55577ySefhCuW6Wy88cYFwF9++eWll15KD0CVe+xoLtKk&#10;Aw44YIcddhBHq7sw5qWXXjrllFOsZTAJrLrqqjSv2sRoI4G/9zQJr2+++aaii7aKr4KQ3995552W&#10;nirEx1aMj+KSlpiue9pmb7VjvvrqK50BXorgIuQz1sgzgj7hXnHFFYYV03Fi6auuuurss8/2Nnbk&#10;qUZclO+8805EtHvTsBgcS/gcD+y7Vg4W0iH20+CYxQtaur8t/70A4/Lpp58WsYI5flWXg//nvlqy&#10;C0sGlwaTJpvgFdqrSL4QN8ChacHiJAoM4ptpppl4zmhN+BzYeLZosQQpH3vssaeeeirpNweI999/&#10;n+1+8cUXSCFisDpVvwjY8afPuTRKpiysyoE/J6J0xmM8ITz//PMtJVYM6wZw5Be2ivs2ImavIamQ&#10;iJ9CKROp2kct9ybqqeVeLlSETUfHoOsjmXr44Ye5PnQQ51d33333c845h1Fq9c0wwwzRKyXiV199&#10;tci5cP7WW29FwG5YFwWm+eKLL0aENni11VY74YQTLHHooYcuuOCCQdZPu7CXagSRr1g9/9yiCBYB&#10;peXeuwHMdA4//PA99thj3333veaaa6r8FatShYi+6XPigxn9aMMfmfLwVCpZjF/s87XXXgNSGwrF&#10;GAwDKQ7HiHjZZZfdaaed1lhjjbXWWkuTDxJhN9bFdtW86IQB3jbk29hj4iEZ4ykNyltssYWg7pet&#10;ttoqtSbkd7UAcwDklm8ZwyQP+D623AFgq0L3lltuWXzxxTm0888/v+rHcg4Igt4x1tyh+Z1F0tA2&#10;9RJLcqhVPZDmAzDTxoXk/EQCTEx+iWRnzTXXnHPOOaMDxVEvscQSSfoATpEliPCx0iKVxUEHHSSn&#10;JfRaBqiFEBtOyx4lR/LbKI7VDn6fdtppYy5O8FNgZgpvLEfLPzcXP9S665bHuJD2SkGm1H+uueZi&#10;wWedddaZZ57poKohGhGQ8ygaXYxp6WNthqFThWK6PyPp6OOUmotOtiUizj333Kkc4mamn376cL+W&#10;JuKoUtLDFnfZZZdDDjnEAQycehmx/QpMMQsdS9CMRGSaaaZJ+TZmouefr0I/CE0AKqwiokYfXroD&#10;wJTdxix/xBFH3HbbbaquhkoO32yXqRUKFD4WkSHzLBSoLX9V1SH+uaUPqLrotC6rKmobthXRJMJw&#10;AbAP7VcxyhAb1NruIBdOAimnNXlTVraFQrxCv7BUH4JcVCq0x3Ig5w6rFj+kfXYAWKqpfDz44IO5&#10;keOPP56/ko728rQBD16rHLA8UQpyzcyhTA+qIrBbas6PFQAMuVUsEX2KrNE0zmfBG8CBDUNvoN/g&#10;KgPgIBtuOU/KrBj9isCsasE8kxylVoFIo4/6sAPAEYf22WcfjQtpoVsfirkiUCV5BYp8bOI1F4ou&#10;gbfNkNi/LcGjSgFxwaL2dKyZJvNNHbGoffPxUbPGJ9CtrWGS7+21ELbNDZ5BW5wuoJ8cAFUokiz7&#10;4pnodIoUSWiRu5B518DUAWA2JwIBlQPRbJttttnIq9d6uJeCJV3GaKQzkX1wNd4288rDJz9sFunL&#10;g9IUWy1qiVzivSwsjiND+lWAo+kR5hWd865JjfEATiVcePXcguPIIRiwl8I8aMYzzzwTATi2TMhp&#10;y6ylj2KpA8A2L9FwlWfnnXdWNcp0Ntlkk15dZRAKwMwleLWxFVdcMQ2OajglI7XWQJ84+SQLGZCM&#10;1MikIihUMx3rPvjggzfddJNeQTV8kF2aQu7F2Y4NhosO6TdkNA3Ao++JAZgvnIRFU1oXFwRyUiC0&#10;qaQQQoakJ0JGuHSlc9fA1AHgmWeeWS9b/gxXtaN4vOOOOxYbSFCB38WugAd/Ao8utIwjePUINg1h&#10;2DCVn5CTdmuuDnbqN4UDL5IOf3Iw++23H08jlGj0F6qT+ww8FC0Lf+bhoKHYHRLgRKfQoVg0vc35&#10;QZNAeKbElX67xkjKZOmruFZNSpqjUgeAsSXPXG+99VTDWuFbbrklodemAwFPasf7k+nrKvDSKfsQ&#10;QSHUS4h8qQo4HacQkxMe5zahIkHEdOJI2/M5t3/55ZfTrajE5AoNTiL0rFk6vd42ABwGlya2XyKK&#10;C4EpAcw/c3sCU5KS/MuYTjx3ALg93XAmeQsatE5p/EwbFr8F0V7FEmBQCC/nJ8PlABZYYAFeJFeR&#10;4tzCrOTB6IROQpHF5OIukAi3nAPT3JLsJY3CMVRVIV83XyK1DYIyOi7REdo888yTHL76kBF3ygz6&#10;AbgqmmK3BK0fG1waLOrAhvFhN1x6ZDEgrLUwU0Rf4CX/JhpxVnTZkVkIBQUZXKFG//3rCfagxWeI&#10;3DlvCCaZxnF6/jbCZyiBkb2iTwSdXgBHaE8DijzAinkSkN9s4XtTVhFCo9M8n75hHFpYkfryUr0q&#10;l1qWOgNMiZyk8p8NOTAnqa+W4FHdg5YVCqJaOcGrn6pkjroqLEIxHfYphAe0AjmYE0LcuN3mKkKN&#10;NGHWXntty2277bbaikWlm9+nwX8h/egzB29kmtLd9q4rsqp0sw6dIhW3RPokiqggHgE4PxNUkdqs&#10;ARqogrEBYS3cHvG2Z6kbwBZ4/PHHNWNdIejV+7YHyMUVjuCD7Yqg9sPn5KWOHMrIqqLQ07xdh45o&#10;pM0i3QCzPSedIJHoLcdChAtdPVSp/nHHHadNWAgChWRecQcoH5Dn2EZW7za3EWsc+ibYijw5T85x&#10;kgOctw0M43v0Cu3dLthxECRDjW7urb2X7gawhd1n4CLkUHLU2mXibCsV+1gUerErfVAmuaoSPsrn&#10;cfBZSBlNziqvkhkTXH3OebjxQ0XSurS+OBsmNWOsYsUiwfEnX5JihHWLVkbc541ZWG0AuEG+Zpkb&#10;A4iruLEV97MiiOAk3UvBjKCWMhJv4eqtLUtsxZ0AGG/EGOJto21jdKLluBjGHzqmdkOFM7znnntq&#10;jwujLZ7sEk+M7IILLjjmmGPcvJEHJtcdYbhKRG5sWGKM2trSaaedhoJrEjkq+BG32jd3AJyMJmSd&#10;bz/v2+QjO4kIbOmbGXBCM68Uos8VBKkCPxz6RGhRU4QfJiJAXnLJJSeddNJFF11EgCnzsP1OTelu&#10;AOuzaJi5UsRnxu/F5jEnrObJrU+geP3111933XXXXnut4J0a+oAxsiASbcjcw0PCNQzTPTfccIMI&#10;lMJwqEhDT7FgL44K4kNzi2xF1pZ0BUj9uWj+RkoYNRhqOU2LWjEBLAqk0w4lJVEE2DHXVcP//fW4&#10;JJSf2ZAn7W9/HN4BYBJxiMTgRDh3jkQCTBSFbGQBVeBrjcA2oEVzc4/HWVGd1ONssJ6QoOWGPLdI&#10;/k2K5wkhMqa8tWsjwlsA7K28oddZWXP8oxbmxooRMvNSkF3GVTpvoRsWbFEQGplXTeHGg06xIoAF&#10;7JZ+qwPA5Pjoo49qdOhyuJ0kyLnNWng5qzIpDqeIf70Atnnj86YgBRJWq4f8vShwGEOeW6S5LFhI&#10;C95oEkkl68cJlU3r2l1/ZRKA07kywOh6bm0UOgkHwOFOohxoeQkJ89EkaGi05bLqADAto/Lbb7/9&#10;1ltv7W6zhqUUqeicJV4TwBxyXFtMT4rBobx4zW/wUGQuOqaH5hYU8lrWMLaOsZbSEYAFl/CBHvGC&#10;Y4xzBY1VR5DBW2Rq/V0IpxaWiPt1AGYVEUTgQXeffPLJUCmr04M4OgSYpfMWpt+LJ2JzIGez7bdc&#10;/73/WnNRkGlEr7766lHA7bnnnq68JHcUU8QSJWxyLHa73XbbyWlzJwM/cQUwIWV/koK4HnswPfVj&#10;/al15SpTqp6DMs9x1113eWtKuhiUmly1zMeHBBo3zjkeCicWuCW5wgoreCXcMKMoonhOw3pZcLOL&#10;RkHODzz+gKAkE+428TE+sVMXngJIj0SVEaPGyr0K/+xPybMv7ios00a84tXE49AMuiKucQY6IQ2b&#10;jVcdAFbtpGayZRS1nnwBzLGD1IJmnVIVX0lWm6Zhxqik1VrhqUIEthdfM2dJUQPEkYvBrIG3UAQn&#10;CrZHhTVbIjogEg2TNgDzn3ogZB0XRSyHE+UAOtF/CPHZJvkmJ1QIsRlgg/EMPP7f7gjBfpVAdoRt&#10;q/gQBdD6Tj47sVzcQkzLqXoB7HJ/zoA00y3HdDoOXbMC4F58BtsdXPSQyoJ7Tju+3x0LK9VtNW5v&#10;x0PExOdiV1AzRojioCIT4axYVXxOCoQSFW1BwblhgtxIXp2JtIlJBmsPuT0ZKUysEie48Sc8LEop&#10;ueiG/TZjjDe38kCIWogCMMQSRba5vA6F1kll7tE2yG+OhnxgH1+3jAeWPkw5oGSNEbfJs4YT4HRj&#10;2x5ib9jSlygkJc1hRiHN6OzIhM01i2LGtfJ4FY2R6olb9JxjDOJUxG5bdmjFFHdXndKQGp0IIvH4&#10;k/45CWVA6dS2FubYYDxVsKkjgN2ThXGxBGhNiS9ohQ7FwXloWGwnzlWLdWl5fN8nVjReQGlzRWs4&#10;AeZnuOhIDj1xnFmNZF4J58KqX6IwZYJ8LNZNhxPHHhR43bz5nIze/gFvbjzAEKKGvKQd06mLoOvE&#10;c++9995www19lQ0zHh+CRGLhLJnXaTBffEaqjA1PbbmsD6UT7mRa0YG4qOxQyF4s57tVbsBvsMEG&#10;oUPRegzf5om+ffWbV9QRHcmBMWHTXHSbpnTPbxf6fpX7oRKc9smkjNqXPpKgwx/Sx+LcjQLqQgtL&#10;+dEel8XWbTXugYR8uanqiZDPI26lflmENKfFxS3J5phiFYle3NLCKhFbLvUymwGOk/nw8xwS/Gph&#10;Rpl3YWeR5NOt0Hs/k1uSYUnmsZHimi3nGVZwEvkNoaW6zor8EBvwXY0jjzxy6aWXFvur3y6sAdi3&#10;+RiEhNmhgjsb7QFuFujgbcug3pw0FUTouprCyYpMls93j6UYUAMwNaFW+sb8j285Us8iCg6gGk8k&#10;wEOoWS6++GLltS8TcYEbbbTR0ACLglwlw7/66qt5XU5gAPB4gmjBhmwg6ivffVIacNri9NAAG8HR&#10;R8OTNatTEerkN8ZPcYw8roAi7XDlQ1aoiJJGVC+51v+vSiFdAiI7EPyBPQB4vFUOVquOiHOLIpkN&#10;nnv+t9nxdksDxjpJYDjr4E4LDwaPGwkMAB43cv7HVhkA/I+JftwsPAB43Mj5H1tlAPA/Jvpxs/D/&#10;AegH9vZrBYyVAAAAAElFTkSuQmCCUEsDBBQABgAIAAAAIQBufOrX3wAAAAgBAAAPAAAAZHJzL2Rv&#10;d25yZXYueG1sTI9BS8NAFITvgv9heYK3djdpKxrzUkpRT0WwFcTbNvuahGbfhuw2Sf+960mPwwwz&#10;3+TrybZioN43jhGSuQJBXDrTcIXweXidPYLwQbPRrWNCuJKHdXF7k+vMuJE/aNiHSsQS9plGqEPo&#10;Mil9WZPVfu464uidXG91iLKvpOn1GMttK1OlHqTVDceFWne0rak87y8W4W3U42aRvAy782l7/T6s&#10;3r92CSHe302bZxCBpvAXhl/8iA5FZDq6CxsvWoR4JCDMErV8AhH9dKlSEEeE1SIFWeTy/4HiBwAA&#10;//8DAFBLAwQUAAYACAAAACEALmzwAMUAAAClAQAAGQAAAGRycy9fcmVscy9lMm9Eb2MueG1sLnJl&#10;bHO8kMGKwjAQhu8L+w5h7tu0PSyymPYigldxH2BIpmmwmYQkir69gWVBQfDmcWb4v/9j1uPFL+JM&#10;KbvACrqmBUGsg3FsFfwetl8rELkgG1wCk4IrZRiHz4/1nhYsNZRnF7OoFM4K5lLij5RZz+QxNyES&#10;18sUksdSx2RlRH1ES7Jv22+Z7hkwPDDFzihIO9ODOFxjbX7NDtPkNG2CPnni8qRCOl+7KxCTpaLA&#10;k3H4t+ybyBbkc4fuPQ7dv4N8eO5wAwAA//8DAFBLAQItABQABgAIAAAAIQCxgme2CgEAABMCAAAT&#10;AAAAAAAAAAAAAAAAAAAAAABbQ29udGVudF9UeXBlc10ueG1sUEsBAi0AFAAGAAgAAAAhADj9If/W&#10;AAAAlAEAAAsAAAAAAAAAAAAAAAAAOwEAAF9yZWxzLy5yZWxzUEsBAi0AFAAGAAgAAAAhABBNUF3r&#10;AgAAjggAAA4AAAAAAAAAAAAAAAAAOgIAAGRycy9lMm9Eb2MueG1sUEsBAi0ACgAAAAAAAAAhANkn&#10;zfPjFwAA4xcAABQAAAAAAAAAAAAAAAAAUQUAAGRycy9tZWRpYS9pbWFnZTEucG5nUEsBAi0ACgAA&#10;AAAAAAAhALU4vipAEwAAQBMAABQAAAAAAAAAAAAAAAAAZh0AAGRycy9tZWRpYS9pbWFnZTIucG5n&#10;UEsBAi0AFAAGAAgAAAAhAG586tffAAAACAEAAA8AAAAAAAAAAAAAAAAA2DAAAGRycy9kb3ducmV2&#10;LnhtbFBLAQItABQABgAIAAAAIQAubPAAxQAAAKUBAAAZAAAAAAAAAAAAAAAAAOQxAABkcnMvX3Jl&#10;bHMvZTJvRG9jLnhtbC5yZWxzUEsFBgAAAAAHAAcAvgEAAOAy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1" o:spid="_x0000_s1027" type="#_x0000_t75" alt="A black rectangular sign with white text&#10;&#10;Description automatically generated" style="position:absolute;left:123;top:4448;width:15132;height:55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bWomxgAAAOAAAAAPAAAAZHJzL2Rvd25yZXYueG1sRI9Ra8Iw&#10;FIXfhf2HcAe+abLiRKpRRBjbi8NVf8Cluba1zU2XZFr//TIQ9ng453yHs9oMthNX8qFxrOFlqkAQ&#10;l840XGk4Hd8mCxAhIhvsHJOGOwXYrJ9GK8yNu/EXXYtYiQThkKOGOsY+lzKUNVkMU9cTJ+/svMWY&#10;pK+k8XhLcNvJTKm5tNhwWqixp11NZVv8WA1cqPe9V/vDJ56+F/Nwad2OW63Hz8N2CSLSEP/Dj/aH&#10;0TDLXrOZyuDvUDoDcv0LAAD//wMAUEsBAi0AFAAGAAgAAAAhANvh9svuAAAAhQEAABMAAAAAAAAA&#10;AAAAAAAAAAAAAFtDb250ZW50X1R5cGVzXS54bWxQSwECLQAUAAYACAAAACEAWvQsW78AAAAVAQAA&#10;CwAAAAAAAAAAAAAAAAAfAQAAX3JlbHMvLnJlbHNQSwECLQAUAAYACAAAACEAjG1qJsYAAADgAAAA&#10;DwAAAAAAAAAAAAAAAAAHAgAAZHJzL2Rvd25yZXYueG1sUEsFBgAAAAADAAMAtwAAAPoCAAAAAA==&#10;">
                        <v:imagedata r:id="rId77" o:title="A black rectangular sign with white text&#10;&#10;Description automatically generated"/>
                      </v:shape>
                      <v:shape id="Picture 22" o:spid="_x0000_s1028" type="#_x0000_t75" alt="A black and white rectangular sign with a number&#10;&#10;Description automatically generated" style="position:absolute;width:15240;height:54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w7yQAAAOMAAAAPAAAAZHJzL2Rvd25yZXYueG1sRE+9TsMw&#10;EN6ReAfrkNiok1AoCnUrVAnEkqFtGNiu8TWOiM8hNk3y9nUlpI73/d9yPdpWnKj3jWMF6SwBQVw5&#10;3XCtoNy/P7yA8AFZY+uYFEzkYb26vVlirt3AWzrtQi1iCPscFZgQulxKXxmy6GeuI47c0fUWQzz7&#10;WuoehxhuW5klybO02HBsMNjRxlD1s/uzCg7pJqXhYM3vd1YWx6+PYhqnQqn7u/HtFUSgMVzF/+5P&#10;HefPF4vsKUseU7j8FAGQqzMAAAD//wMAUEsBAi0AFAAGAAgAAAAhANvh9svuAAAAhQEAABMAAAAA&#10;AAAAAAAAAAAAAAAAAFtDb250ZW50X1R5cGVzXS54bWxQSwECLQAUAAYACAAAACEAWvQsW78AAAAV&#10;AQAACwAAAAAAAAAAAAAAAAAfAQAAX3JlbHMvLnJlbHNQSwECLQAUAAYACAAAACEAnXvsO8kAAADj&#10;AAAADwAAAAAAAAAAAAAAAAAHAgAAZHJzL2Rvd25yZXYueG1sUEsFBgAAAAADAAMAtwAAAP0CAAAA&#10;AA==&#10;">
                        <v:imagedata r:id="rId78" o:title="A black and white rectangular sign with a number&#10;&#10;Description automatically generated"/>
                      </v:shape>
                      <w10:wrap type="tight" anchorx="margin"/>
                    </v:group>
                  </w:pict>
                </mc:Fallback>
              </mc:AlternateContent>
            </w:r>
          </w:p>
        </w:tc>
        <w:tc>
          <w:tcPr>
            <w:tcW w:w="2410" w:type="dxa"/>
          </w:tcPr>
          <w:p w14:paraId="5BD69437" w14:textId="77777777" w:rsidR="00A96BEC" w:rsidRPr="00A96BEC" w:rsidRDefault="00A96BEC" w:rsidP="00A96BEC">
            <w:pPr>
              <w:jc w:val="left"/>
              <w:rPr>
                <w:b/>
                <w:u w:val="single"/>
              </w:rPr>
            </w:pPr>
            <w:r w:rsidRPr="00A96BEC">
              <w:t>83 ± 1.0mm</w:t>
            </w:r>
          </w:p>
        </w:tc>
      </w:tr>
      <w:tr w:rsidR="00A96BEC" w:rsidRPr="00A96BEC" w14:paraId="1AA962D4" w14:textId="77777777" w:rsidTr="0061125E">
        <w:trPr>
          <w:gridAfter w:val="1"/>
          <w:wAfter w:w="55" w:type="dxa"/>
          <w:trHeight w:val="20"/>
          <w:jc w:val="center"/>
        </w:trPr>
        <w:tc>
          <w:tcPr>
            <w:tcW w:w="2518" w:type="dxa"/>
            <w:vAlign w:val="center"/>
          </w:tcPr>
          <w:p w14:paraId="05BE9BCF" w14:textId="77777777" w:rsidR="00A96BEC" w:rsidRPr="00A96BEC" w:rsidRDefault="00A96BEC" w:rsidP="00A96BEC">
            <w:pPr>
              <w:jc w:val="left"/>
            </w:pPr>
            <w:r w:rsidRPr="00A96BEC">
              <w:t>Black Letters and Figures</w:t>
            </w:r>
          </w:p>
          <w:p w14:paraId="7C6C1529" w14:textId="77777777" w:rsidR="00A96BEC" w:rsidRPr="00A96BEC" w:rsidRDefault="00A96BEC" w:rsidP="00A96BEC">
            <w:pPr>
              <w:jc w:val="left"/>
            </w:pPr>
            <w:r w:rsidRPr="00A96BEC">
              <w:t>OR</w:t>
            </w:r>
          </w:p>
          <w:p w14:paraId="5974B23D" w14:textId="77777777" w:rsidR="00A96BEC" w:rsidRPr="00A96BEC" w:rsidRDefault="00A96BEC" w:rsidP="00A96BEC">
            <w:pPr>
              <w:jc w:val="left"/>
            </w:pPr>
            <w:r w:rsidRPr="00A96BEC">
              <w:t>Retroreflective White Letters and Figures</w:t>
            </w:r>
          </w:p>
          <w:p w14:paraId="6CE6C12C" w14:textId="77777777" w:rsidR="00A96BEC" w:rsidRPr="00A96BEC" w:rsidRDefault="00A96BEC" w:rsidP="00A96BEC">
            <w:pPr>
              <w:jc w:val="left"/>
            </w:pPr>
            <w:r w:rsidRPr="00A96BEC">
              <w:t>OR</w:t>
            </w:r>
          </w:p>
          <w:p w14:paraId="6B8DAE37" w14:textId="77777777" w:rsidR="00A96BEC" w:rsidRPr="00A96BEC" w:rsidRDefault="00A96BEC" w:rsidP="00A96BEC">
            <w:pPr>
              <w:jc w:val="left"/>
            </w:pPr>
            <w:r w:rsidRPr="00A96BEC">
              <w:t>Opaque White Letters and Figures (discontinued)</w:t>
            </w:r>
          </w:p>
        </w:tc>
        <w:tc>
          <w:tcPr>
            <w:tcW w:w="3544" w:type="dxa"/>
            <w:gridSpan w:val="2"/>
            <w:vMerge/>
          </w:tcPr>
          <w:p w14:paraId="3561704A" w14:textId="77777777" w:rsidR="00A96BEC" w:rsidRPr="00A96BEC" w:rsidRDefault="00A96BEC" w:rsidP="00A96BEC">
            <w:pPr>
              <w:jc w:val="center"/>
              <w:rPr>
                <w:b/>
                <w:u w:val="single"/>
              </w:rPr>
            </w:pPr>
          </w:p>
        </w:tc>
        <w:tc>
          <w:tcPr>
            <w:tcW w:w="2410" w:type="dxa"/>
            <w:vAlign w:val="center"/>
          </w:tcPr>
          <w:p w14:paraId="761D878B" w14:textId="77777777" w:rsidR="00A96BEC" w:rsidRPr="00A96BEC" w:rsidRDefault="00A96BEC" w:rsidP="00A96BEC">
            <w:pPr>
              <w:jc w:val="left"/>
            </w:pPr>
            <w:r w:rsidRPr="00A96BEC">
              <w:t>White Retroreflective Background</w:t>
            </w:r>
          </w:p>
          <w:p w14:paraId="65E5D655" w14:textId="77777777" w:rsidR="00A96BEC" w:rsidRPr="00A96BEC" w:rsidRDefault="00A96BEC" w:rsidP="00A96BEC">
            <w:pPr>
              <w:jc w:val="left"/>
            </w:pPr>
            <w:r w:rsidRPr="00A96BEC">
              <w:t>OR</w:t>
            </w:r>
          </w:p>
          <w:p w14:paraId="3D5C5804" w14:textId="77777777" w:rsidR="00A96BEC" w:rsidRPr="00A96BEC" w:rsidRDefault="00A96BEC" w:rsidP="00A96BEC">
            <w:pPr>
              <w:jc w:val="left"/>
            </w:pPr>
            <w:r w:rsidRPr="00A96BEC">
              <w:t>Black Background</w:t>
            </w:r>
          </w:p>
        </w:tc>
      </w:tr>
      <w:tr w:rsidR="00A96BEC" w:rsidRPr="00A96BEC" w14:paraId="35708527" w14:textId="77777777" w:rsidTr="00611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4261" w:type="dxa"/>
            <w:gridSpan w:val="2"/>
            <w:vAlign w:val="center"/>
          </w:tcPr>
          <w:p w14:paraId="6F411C87" w14:textId="77777777" w:rsidR="00A96BEC" w:rsidRPr="00A96BEC" w:rsidRDefault="00A96BEC" w:rsidP="00A96BEC">
            <w:pPr>
              <w:spacing w:before="40" w:after="40"/>
              <w:jc w:val="left"/>
            </w:pPr>
          </w:p>
        </w:tc>
        <w:tc>
          <w:tcPr>
            <w:tcW w:w="4261" w:type="dxa"/>
            <w:gridSpan w:val="3"/>
            <w:vAlign w:val="center"/>
          </w:tcPr>
          <w:p w14:paraId="2FF06C1E" w14:textId="77777777" w:rsidR="00A96BEC" w:rsidRPr="00A96BEC" w:rsidRDefault="00A96BEC" w:rsidP="00A96BEC">
            <w:pPr>
              <w:spacing w:before="40" w:after="40"/>
              <w:jc w:val="left"/>
            </w:pPr>
            <w:r w:rsidRPr="00A96BEC">
              <w:rPr>
                <w:b/>
                <w:bCs/>
              </w:rPr>
              <w:t>Motor Vehicles other than Motor Bikes</w:t>
            </w:r>
          </w:p>
        </w:tc>
      </w:tr>
      <w:tr w:rsidR="00A96BEC" w:rsidRPr="00A96BEC" w14:paraId="1B59A11E" w14:textId="77777777" w:rsidTr="00611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4261" w:type="dxa"/>
            <w:gridSpan w:val="2"/>
            <w:vAlign w:val="center"/>
          </w:tcPr>
          <w:p w14:paraId="38B1033C" w14:textId="77777777" w:rsidR="00A96BEC" w:rsidRPr="00A96BEC" w:rsidRDefault="00A96BEC" w:rsidP="00A96BEC">
            <w:pPr>
              <w:spacing w:before="40" w:after="40"/>
              <w:jc w:val="left"/>
            </w:pPr>
            <w:r w:rsidRPr="00A96BEC">
              <w:t>Height of figure or letter</w:t>
            </w:r>
          </w:p>
        </w:tc>
        <w:tc>
          <w:tcPr>
            <w:tcW w:w="4261" w:type="dxa"/>
            <w:gridSpan w:val="3"/>
            <w:vAlign w:val="center"/>
          </w:tcPr>
          <w:p w14:paraId="79D5D502" w14:textId="77777777" w:rsidR="00A96BEC" w:rsidRPr="00A96BEC" w:rsidRDefault="00A96BEC" w:rsidP="00A96BEC">
            <w:pPr>
              <w:spacing w:before="40" w:after="40"/>
              <w:jc w:val="left"/>
            </w:pPr>
            <w:r w:rsidRPr="00A96BEC">
              <w:t>53mm—54mm</w:t>
            </w:r>
          </w:p>
        </w:tc>
      </w:tr>
      <w:tr w:rsidR="00A96BEC" w:rsidRPr="00A96BEC" w14:paraId="3DFFFE93" w14:textId="77777777" w:rsidTr="00611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4261" w:type="dxa"/>
            <w:gridSpan w:val="2"/>
            <w:vAlign w:val="center"/>
          </w:tcPr>
          <w:p w14:paraId="5886CB3F" w14:textId="77777777" w:rsidR="00A96BEC" w:rsidRPr="00A96BEC" w:rsidRDefault="00A96BEC" w:rsidP="00A96BEC">
            <w:pPr>
              <w:spacing w:before="40" w:after="40"/>
              <w:jc w:val="left"/>
            </w:pPr>
            <w:r w:rsidRPr="00A96BEC">
              <w:t>Width of every line in each figure or letter</w:t>
            </w:r>
          </w:p>
        </w:tc>
        <w:tc>
          <w:tcPr>
            <w:tcW w:w="4261" w:type="dxa"/>
            <w:gridSpan w:val="3"/>
            <w:vAlign w:val="center"/>
          </w:tcPr>
          <w:p w14:paraId="46301770" w14:textId="77777777" w:rsidR="00A96BEC" w:rsidRPr="00A96BEC" w:rsidRDefault="00A96BEC" w:rsidP="00A96BEC">
            <w:pPr>
              <w:spacing w:before="40" w:after="40"/>
              <w:jc w:val="left"/>
            </w:pPr>
            <w:r w:rsidRPr="00A96BEC">
              <w:t xml:space="preserve"> 8mm—10mm</w:t>
            </w:r>
          </w:p>
        </w:tc>
      </w:tr>
    </w:tbl>
    <w:p w14:paraId="20D633E8" w14:textId="77777777" w:rsidR="00A96BEC" w:rsidRPr="00A96BEC" w:rsidRDefault="00A96BEC" w:rsidP="00A96BEC">
      <w:pPr>
        <w:spacing w:before="60" w:after="60"/>
        <w:ind w:left="425" w:hanging="425"/>
        <w:rPr>
          <w:b/>
        </w:rPr>
      </w:pPr>
      <w:r w:rsidRPr="00A96BEC">
        <w:rPr>
          <w:b/>
        </w:rPr>
        <w:t>15.1a</w:t>
      </w:r>
      <w:r w:rsidRPr="00A96BEC">
        <w:rPr>
          <w:b/>
        </w:rPr>
        <w:tab/>
      </w:r>
      <w:r w:rsidRPr="00A96BEC">
        <w:rPr>
          <w:b/>
          <w:bCs/>
        </w:rPr>
        <w:t>Rear</w:t>
      </w:r>
    </w:p>
    <w:tbl>
      <w:tblPr>
        <w:tblW w:w="0" w:type="auto"/>
        <w:jc w:val="center"/>
        <w:tblLook w:val="04A0" w:firstRow="1" w:lastRow="0" w:firstColumn="1" w:lastColumn="0" w:noHBand="0" w:noVBand="1"/>
      </w:tblPr>
      <w:tblGrid>
        <w:gridCol w:w="2518"/>
        <w:gridCol w:w="1743"/>
        <w:gridCol w:w="1801"/>
        <w:gridCol w:w="2410"/>
        <w:gridCol w:w="55"/>
      </w:tblGrid>
      <w:tr w:rsidR="00A96BEC" w:rsidRPr="00A96BEC" w14:paraId="4FE277AD" w14:textId="77777777" w:rsidTr="0061125E">
        <w:trPr>
          <w:gridAfter w:val="1"/>
          <w:wAfter w:w="55" w:type="dxa"/>
          <w:jc w:val="center"/>
        </w:trPr>
        <w:tc>
          <w:tcPr>
            <w:tcW w:w="2518" w:type="dxa"/>
            <w:vAlign w:val="center"/>
          </w:tcPr>
          <w:p w14:paraId="54921157" w14:textId="77777777" w:rsidR="00A96BEC" w:rsidRPr="00A96BEC" w:rsidRDefault="00A96BEC" w:rsidP="00A96BEC">
            <w:pPr>
              <w:jc w:val="left"/>
              <w:rPr>
                <w:b/>
                <w:u w:val="single"/>
              </w:rPr>
            </w:pPr>
          </w:p>
        </w:tc>
        <w:tc>
          <w:tcPr>
            <w:tcW w:w="3544" w:type="dxa"/>
            <w:gridSpan w:val="2"/>
            <w:vAlign w:val="center"/>
          </w:tcPr>
          <w:p w14:paraId="02B00A14" w14:textId="77777777" w:rsidR="00A96BEC" w:rsidRPr="00A96BEC" w:rsidRDefault="00A96BEC" w:rsidP="00A96BEC">
            <w:pPr>
              <w:jc w:val="center"/>
            </w:pPr>
            <w:r w:rsidRPr="00A96BEC">
              <w:rPr>
                <w:noProof/>
              </w:rPr>
              <mc:AlternateContent>
                <mc:Choice Requires="wpg">
                  <w:drawing>
                    <wp:anchor distT="0" distB="0" distL="114300" distR="114300" simplePos="0" relativeHeight="251716608" behindDoc="0" locked="0" layoutInCell="1" allowOverlap="1" wp14:anchorId="61BB59A6" wp14:editId="6B6B174E">
                      <wp:simplePos x="0" y="0"/>
                      <wp:positionH relativeFrom="margin">
                        <wp:align>center</wp:align>
                      </wp:positionH>
                      <wp:positionV relativeFrom="paragraph">
                        <wp:posOffset>163590</wp:posOffset>
                      </wp:positionV>
                      <wp:extent cx="1524000" cy="1066062"/>
                      <wp:effectExtent l="0" t="0" r="0" b="1270"/>
                      <wp:wrapNone/>
                      <wp:docPr id="366227341" name="Group 64"/>
                      <wp:cNvGraphicFramePr/>
                      <a:graphic xmlns:a="http://schemas.openxmlformats.org/drawingml/2006/main">
                        <a:graphicData uri="http://schemas.microsoft.com/office/word/2010/wordprocessingGroup">
                          <wpg:wgp>
                            <wpg:cNvGrpSpPr/>
                            <wpg:grpSpPr>
                              <a:xfrm>
                                <a:off x="0" y="0"/>
                                <a:ext cx="1524000" cy="1066062"/>
                                <a:chOff x="0" y="0"/>
                                <a:chExt cx="1524000" cy="1066062"/>
                              </a:xfrm>
                            </wpg:grpSpPr>
                            <pic:pic xmlns:pic="http://schemas.openxmlformats.org/drawingml/2006/picture">
                              <pic:nvPicPr>
                                <pic:cNvPr id="38048149" name="Picture 19" descr="A black rectangular sign with white text&#10;&#10;Description automatically generated"/>
                                <pic:cNvPicPr>
                                  <a:picLocks noChangeAspect="1"/>
                                </pic:cNvPicPr>
                              </pic:nvPicPr>
                              <pic:blipFill>
                                <a:blip r:embed="rId75">
                                  <a:extLst>
                                    <a:ext uri="{28A0092B-C50C-407E-A947-70E740481C1C}">
                                      <a14:useLocalDpi xmlns:a14="http://schemas.microsoft.com/office/drawing/2010/main" val="0"/>
                                    </a:ext>
                                  </a:extLst>
                                </a:blip>
                                <a:srcRect/>
                                <a:stretch>
                                  <a:fillRect/>
                                </a:stretch>
                              </pic:blipFill>
                              <pic:spPr bwMode="auto">
                                <a:xfrm>
                                  <a:off x="0" y="506627"/>
                                  <a:ext cx="1513205" cy="559435"/>
                                </a:xfrm>
                                <a:prstGeom prst="rect">
                                  <a:avLst/>
                                </a:prstGeom>
                                <a:noFill/>
                                <a:ln>
                                  <a:noFill/>
                                </a:ln>
                              </pic:spPr>
                            </pic:pic>
                            <pic:pic xmlns:pic="http://schemas.openxmlformats.org/drawingml/2006/picture">
                              <pic:nvPicPr>
                                <pic:cNvPr id="796346167" name="Picture 20" descr="A black and white rectangular sign with a number&#10;&#10;Description automatically generated"/>
                                <pic:cNvPicPr>
                                  <a:picLocks noChangeAspect="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1524000" cy="542925"/>
                                </a:xfrm>
                                <a:prstGeom prst="rect">
                                  <a:avLst/>
                                </a:prstGeom>
                                <a:noFill/>
                                <a:ln>
                                  <a:noFill/>
                                </a:ln>
                              </pic:spPr>
                            </pic:pic>
                          </wpg:wgp>
                        </a:graphicData>
                      </a:graphic>
                    </wp:anchor>
                  </w:drawing>
                </mc:Choice>
                <mc:Fallback>
                  <w:pict>
                    <v:group w14:anchorId="2C84E2FF" id="Group 64" o:spid="_x0000_s1026" style="position:absolute;margin-left:0;margin-top:12.9pt;width:120pt;height:83.95pt;z-index:251716608;mso-position-horizontal:center;mso-position-horizontal-relative:margin" coordsize="15240,106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ypU41QIAAIoIAAAOAAAAZHJzL2Uyb0RvYy54bWzslmtr2zAUhr8P9h+E&#10;B/vW+pJLG69JKctWBt0WdvkBiizborIkjuQ4+fc7kt20SQsdhTEG+1BV16P3vHpk5eJy20iy4WCF&#10;VvMoPU0iwhXThVDVPPr54+PJeUSso6qgUis+j3bcRpeL168uOpPzTNdaFhwIBlE278w8qp0zeRxb&#10;VvOG2lNtuMLBUkNDHTahigugHUZvZJwlyTTuNBQGNOPWYu+yH4wWIX5Zcua+lqXljsh5hNpcKCGU&#10;a1/GiwuaV0BNLdggg75ARUOFwk33oZbUUdKCeBSqEQy01aU7ZbqJdVkKxkMOmE2aHGVzDbo1IZcq&#10;7yqztwmtPfLpxWHZl801mO9mBehEZyr0IrR8LtsSGv8fVZJtsGy3t4xvHWHYmU6ycZKgswzH0mQ6&#10;TaZZbyqr0flH61j94ZmV8d3G8YEcI1iOf4MHWHvkwfOs4CrXAo+GIM1vxWgo3LbmBI/LUCfWQgq3&#10;C+jhwXhRarMSbAV9A+1cARHFPBqdJ+PzdDyLiKINgo+T/N4kxZ6CW4YMXpG1pOyWAFJKVdVKCsSK&#10;SpFOuJp0tXCcODT67Zvt1btQLP1CYRxeNkJbp/FSCEal3JGKKw7U8cKb72V5Jb0u6n270ezWEqXf&#10;17gTv7IG98QD87Pjw+mheZDUWgrzUUjpWfD1wT7M4IjCJ06gJ3ypWdtw5forC1yibq1sLYyNCOS8&#10;WXO0DD4VQRDNLbBvKDBcTuuAO1b7zUsUMfQjJfuBoPhepE/HItBk3X3WBVrvnQqX80mgJwhtdtYz&#10;e091OsqSSU/1ZDIbjybBqTs00VKw7prrhvgKSke1YQu6ubFeN+q7m+KVK+0NDPlIddCBE31PyMGr&#10;HqqYRH+OWPlnmD+bTUfjaTo9O4Y+ww/EEfT4JAyIP40/JapFLOA//H8S/uEBvOf+wdd8Ms5m2V/h&#10;Pnz58cEL12h4nP2L+rCN9Yc/IRa/AAAA//8DAFBLAwQKAAAAAAAAACEA2SfN8+MXAADjFwAAFAAA&#10;AGRycy9tZWRpYS9pbWFnZTEucG5niVBORw0KGgoAAAANSUhEUgAAAJ8AAAA7CAIAAADq9M9PAAAA&#10;AXNSR0IArs4c6QAAF51JREFUeF7t3HnUdnO5B/CjTkLhZCqVQikkGkiGEkKSWmaVQ4hamVollSGl&#10;JbRQKoWQYVVS5qHxkCmzpFnRoMnQaVamnE/vN5dfe+/7fu737V3We9717D/udd97/4Zr/F7Dbz/P&#10;PA8++OB/TF9zqQQeNZfyNc3WPyQwrd252Q6mtTut3blZAnMzb9O+O63duVkCczNv0747N2t3nn69&#10;+7vf/e4xj3nM9773vXvuuefxj3/8vPPO+58zrnnmmefRj3608Zni050HHnjg73//u+/333+/73/9&#10;618f9ah/WIwvGZmn7RTfM8aXTLdObmZwK+9s4Y4v+URViMmytbg7aMjPe++9188alrmZ3pnoZzbN&#10;Z/ZqKb/vvvssm4n19G9/+xsy3LeRiTYyK7uHjL/85S/zzz9/dsx0Y+6++27CdJmSC8uPe9zjfCFY&#10;n9nazVwRRWSVR4YV/YixOznffvvtd9555ytf+cpdd93V4o997GNLgAPa/Z8Z1wUXXLDQQgstvPDC&#10;VsyitVOY7zDcKqYICilhMhIsBkjNz7BKWOzJgOgj493HQP2sHTsMt6ZgClG6Y6LxFo+MLOJL1sz4&#10;sphWlCU+Awgu9PhEaoQe+y4Ru2OLEk5HGWVSEZcdI5baulyl5BkCMixfIoFQHgLCTtlNTIep/fjH&#10;P15sscX+e8Y1TrsrrbTSWmuttfnmmz/lKU9BfYjOZ+mpNiizyqP8RAfi8qXVVgnXo9Ku73/4wx/m&#10;m28+Cq7xbka7WTZche0ynZaeMgjcRqOms+LygNBTjERq0V+rniweaUbWPiPBrBBiauu608o9u9TI&#10;jgAfFv2MdUqwtWZJLGvW+FbCxUs5zM0333zUUUdtscUWW2655cNbdOZ7cPrpp6+zzjr4B9Exuthd&#10;eC4YcZPPURLDiQdkWAZkcNmdZSPQsv08jQrplQQ9yl4RTfmxpy2fngb2w22ffjdNiR+HKiMDD9nI&#10;Z4m1s3Ik2+rDnTKy3Gfxgev4XK5yMk9N8dQVcCqLicmWsWblsvjYWeQQ6wwlQSNCLqo8QgDt/PGP&#10;f7SCiU9+8pNf8YpXPPGJT8SaHcdp1zNu/uY3v/kHP/hBtgks1JaRSMQXfUQoIT0OUUIJuHkaKsNb&#10;yTSPYhNRdqmtRsZpSgoG4K216P73dkrtHsPyM9vVRoOaLv9r3SsUZpGoPE8jjRDsKfkG2MNau0KC&#10;YlRV2m2FFlG3/BapgyzbbqmllqLpF7/4xcccc8x/zbgeHtkaYJnhfvvtByr5+GabbdZBwvFiHf8U&#10;1O+2227LLrtsfxiJvOlNb3rRi14UQ/n/ewl+73znO3fYYYe+3Kh2jz32OPDAAxdZZJHJGRwvkBe8&#10;4AWXXnrpa1/72gUXXJDWJEytQv9peu0t/v6yl71s5ZVX/uY3v/mLX/zi+c9//uSkjBkJNHbZZRfZ&#10;3eGHH850OiPXXntteeZpp502U5zPFsJm7yLEdfXVV5Myl+qsvPTSS1944YU33njjaqutNls25bgg&#10;9s9//vNHPvIRcltvvfVOOumkVpUD9S5USVxJ3p90f7ZcFmQ6qOnbI/z55S9/mUg/W/bqL/LIoAIG&#10;v/Wtb910003qnw4N2P/ud7973XXXYXO28EhoP/3pT6+66qprrrlGLmL9hL9xyMy95MwLLLAAZH7j&#10;G9+oIJstpDC0ZZZZRk0GFVpB57vS6w1veIPgMWhMHcU8MnqaNa6FmBVXXJGb9onEmqj0zGc+c3KH&#10;SSAPJYnrHaqoafnll9eWsGbfdweQWXW8xhprTM4bxSy++OI1XgBIUtq5MJYC34WaJzzhCaFYMM54&#10;2ILWPmgb86QnPUnxnfHimeSwrdk7G+FziSWWKKFMyIgFkRTxiZ3ZbpILL32aR03E6aKLLpqnKMTy&#10;oKxquhRphRVWQIxdXHLjUYxb7SUvecmJJ57YIvNARQEhJVPXXnvtJLwZQyiK42c84xlgHC6J1pdf&#10;fnkHIkht/fXX55qQgHp+9atffeELX/j1r3/tvrxgo402Ss4JZ3RRfv/737dbu49DGT+7waddjEGe&#10;CDJIIVmvvvrqL3zhCytxTdpvsDvJV2W8oMydFC3Mzn2Yedttt7nD8zbYYAPbQVeMMJeU48m3KzFO&#10;aYBf0bSPw4O0UeeOO+7IOi1lTRH685///JgSAG2SFaJDhi3OPvtsew0yTrt80uI77bTTw1v3c2ba&#10;JZ0JVZth22+/PWERGSIuu+wyWNHBXpL61Kc+RYLG+PzoRz8awCcgQK0ST2UlKKjHO/iDw5133hmi&#10;ZMzPfvazway7CMYnkI9iRl0E2l6GURLMzCJ895JLLunMze6dy5gPfehDY4CkFSP7wEiK1Fwf/vCH&#10;x2OMKRdddFGs03Xcccfx4EHVkORLX/rSju8OZFVtOdxCRO7jpB82vva1r33/+99Pi+q5z30uP+ss&#10;wkE1QlPa09P5558vQ7YaDhmTvCBuQawMhSm0DCy55JKbbrophEjP5Etf+hIXH2N8yIPwqW5HXemc&#10;12UYqZWS0NlfIbt3rpAxSVpgDHjjWLirRaZMIAgkaUquVVZZZVTIIEAG3YGBAe0mtrXis6Ik/l3v&#10;etdhhx0GRQWDzgAYC2k5pVkGA2qRslagGAkaQoOE4Oj666/PUzRJIM866ywqzx0GuOaaa7Zsv/zl&#10;L1cvJT6B9M9+9rPV2Ril41lIvKs7EQse5SL9HU3s0DO4O6W+7nWve97znteuMKV2jZfW1BRp6VOf&#10;+tRBrm2qoRsV1DW1dtOa2WqrrUQLfiYMCGkdsgw455xzVAIJn5oSIreJvpOUnzQUg1AOHXvssXfd&#10;dVdRYMrXv/513p87pMDA+Wu28EUsSSbCMM877zwQOkqpuR/wb0WctpqbrBsw/ulPf+qv4JHgkk2F&#10;4RZ77Pu/My4JAVvMlXXMCsvjSSIKEsAISBg/sn1qFlsvR8IRD+G+o1bod7UGatmAQLsEBHvWs561&#10;77773nrrrb/97W9lyO60xm6wcHjuuedKf6iHRrfeemspgDgqj4DJZXHf+MY3rrjiig59hHXqqafy&#10;7+Ch7MDFXHzfcMMNQVPG/+Y3v7EFsY4XkN2NPP7446POFO75pD93wADjA0KtrPFlQFZ2v7RrqVNO&#10;OQXZhFtdVfKREyW90vAZHzsNg3Zvf/vbVQcdysdjDK8V5koX+TJGu1KZbgbez6qoBDYWHUjHrS7S&#10;QQcdpBEjKe8XJDEIdR7UzYJ8dO+99+a11Pztb387ZsX8X/WqVw3qhjTPOOMMFpOElhaf/vSn0/EX&#10;v/jF3LQChU1SqNABk0qWm8ia6Jtoh07sIEOiULxzSi3SyifWXXddpGZTEUeUiQOFzSxSl1njm7W2&#10;O/TQQ8NF5xqfVZG27kdnypVXXplisnOhgfw/9rGPteMHkDmJfk1Glp/glAFyXzrTY+vwkxWdPZx5&#10;5pmxRyxtt912orWESC5qBfcvvvhi6h/Uriz/05/+dKKvxZVu22yzDfdaddVVsxcYlHVP6bhGclO6&#10;yflV8t4kqEk7QyorabvtWrVif1VxiK+4a0fuHu/MXEaTzCg/cxY0Ck5M3HjjjaWK4y1gcLrCrIrj&#10;GuAmu++PJ+G+nQ1oN96T+TlRAvff+c53PvjBDx599NFgmTvmVK6zBw2pxkBZzPw5z3mOvrYKJ8U+&#10;6CNBn4OcGC9s0322Jnq9eD33sIcksXnyEnyUrEMY6JamJcuL3Rx55JEhOxftlh+LNQo82Y2O7gc+&#10;8AFnAAKNbgk5jG9EWEf8lifvvvvu0G4MSYOPiN1Be99N0bbccssNThkoZ/pwQQHaDpmfdw/wdvDB&#10;BwsD9OTolx8jdzCVwDBJJanpXFQ7/oSALIReUu7PFdtUWTMroMHxqbDVVNmFfyM4YFvupV3a0gAJ&#10;Ohw5CYBh1hnTUyQrNqpCLczwJaBSi49CZsQwPhLriwIlhxxySL87Rk2Q3CFgO2X4rbnSXNo9P//5&#10;zwVzGEs9MFPGGxL74iMsIbNfjxosb8LbGA1JeSRc/ZSYUASbUakym2OzCJ6kH55gqQ9VBzi33HKL&#10;blEQuwC2Uw5xoE75Tq/vfve7HVm2LdiWNbJmrDxBreF+AMl5uaoSCJXoRkG6AfiCGX1x8R8+/S+H&#10;uA8Nyqte7ZQB7XaSYRToPMBk3gOXsCpAphcxeAFY5U3bLUOrfoUuxJTOx3FPPvnk9AjruuOOO9S4&#10;cr3+9JRbtKXeEOPH566mxycEi7gpcbBF5zmdlafM3ayTnqLKvo/PngrMdCNNoSQ/EaYu4MeSUzG+&#10;JNw90mnoEBFUt26Q3g9/+MPPfOYzEanVhN6qGGtG4mnX5fq+r2NQyJzJyTPZqUXJZUoh8m/uXiur&#10;smVYg0jeVxjM13trqZKpDUK6BUVljUCBU4oOG6bs5gPSV7/61Qwl6//kJz/pcBp63v/+9/fFEufu&#10;3GfK0osOF1CEYmT4Qb5MpJ5ITzVf4CyVGSXM973vfZmLOymI+K30yB3YmXZCu28qSZu2FA74bh91&#10;TZA3EoqeFEI7zt3XEG+QP9d9VfINN9wwpeNmAPRurdsdTj8K0mU38iPSdG2yySZ+jt8FWjrcLNfU&#10;Mus4LosBTgj+0Y9+1MKP938/8YlPvOMd70BM2w9SDiiuWvfNkYMuROvWagEH7FURlKEPqjaormUU&#10;XhguYrhcxaaAdt9b+neGc+aug0+omYeG2b4NXTmEmXBN1t1xwbwr2SfBgsJPoM9TO7btz/54i1A/&#10;AE8QZaPSls7ZjjUZt0aKkCnP0MdwnKD1b9Zb3vKWI444Qm2jHQuNsj5IY1XVqwkmqzv333//SncV&#10;05JtsSlRttXBoEzQqe+hM58tJLmQ2RfJRwyOARUX4zUzIDXCnYXirLahDKKBJHUHTImLEyIzxsTR&#10;1qhhKUwbZEMxWhkAl2obnP3x1nza054maOWRPJzE+8NEfVAhAxAg3va2t4kpdFxGAMA+/vGPf+Ur&#10;X6mJ3Miy+ZlDYtZQJanI+tWvfpUZZUA6KjW3n3In72MfdZQCmdmHdVpmn/3sZ7Pmjkj7ncjhPnPf&#10;ptAhH7HllJ1SmlDYtL1vjusV6lEaauVrF0BXrcc8YsX0PZi80FB6k+BLYNMNHWPLZCHbTDsQg1Tb&#10;1ridiQYQKL+xRSf3AbDyympWywlkQNEcVPBKWovVkED5xNejNiqRK5SCycQU7tTmcThtXVNzEEoz&#10;GjGl6gL25OqoKa+I/wsj/fQBP/3zXRpSxcuZ06YZJUSPGDv++8tCtjHVoQUxzyQVRZ25INRx/eDZ&#10;SJDQC4iOX6o7MUibkeR4wgknZHG+uNdee42nZ4yhOGAWiYtOzQCDaYXpCOQt/RDFyQfytt1229e/&#10;/vVSKsquAUBCZeVR+TqAoXL8thmcoOvNgsrRMt1LUS2FJnKDTr078OaNg6B+JslqxBLQh44xGMuz&#10;pbiDPVV1XgvXfdmRjjZCGrydi7mkcJzli9nxjxwku1Tk3kKaMFj0N6UAjbMiUuprDFvRRQIkHeJp&#10;RTkEXXlwju7bAZwbdBe2M0FKqvS4L4q6o6Xcutmk3QzjOg4eSEEB6AOSJZSO7bsPlwxID9ZgL2BK&#10;syMdDS+QNeY1BhGRFadOR4A+g4ollCjGBt/fm1w9SOLc1R/gDV6y6QegkJroOGZxtt6+YpDDpci9&#10;X8Ky2mR/zKuPfATiZknSpo7jRh3itnYmfrV9Slszo045M9zN6AQ5e9uPAb73ve/l1hV6O2vZzGvT&#10;yZbt9LnPfU6fWXeiTvVloWOirzMDZhuZUq2+rkBQXWtRR/HTkfgo9fS9jdBZT1RilmXHvHZKDej0&#10;OfiaihV07ooRQhDLEllilzMLMKJeskgrsCrJwZTtFINppDy+jLIjn+Ezor7UbElhgoqiohol7TAW&#10;QPqy5ewEw/09EiwC1Ep+I20sWagBHRHgx+FEuGINuoMKAO98y05jQzl0+nfeZSeLQBlNc9wx7Tay&#10;Fss1BzDLZNsEnqvpYmomlO/ikS1Gr2n1tHCaJnOuHFV1ZBufy01z2RPTCZ2yd4mC1yVcshaJAu9S&#10;i0d0CBD+C2OIt39GNHB63ymxzUeZI88c7lKz6AIzWwiyNNyTNRiQvb05RanGOKHUR4Q20InyAKws&#10;o9OdsCO3Jk3r4NNLdE7+JT7UjL2cyXjk1UDI79GU7ZS+95jeVinibp3VZ3C2jogx6LiXSzlzdMCs&#10;mZB3JYlPvulQkjTKS6RXkbgBUnftDjlw/q43ao5GU9KYhVMlYqa7o2srhGM2SbUYlErXdAem1Blg&#10;KCLFFKkTpYgO2mTIq2pNztyVTD9uEz0YrBWxxH4V9fvss4/S01t3WuGdhoPNPLJxVgN61FAreMHA&#10;0V64xT8f7QAIkKHyzM2hTXkGETOOekTcg2fXfXV27tBZnWyTqQA/agra9KQoI8RoulGYjFLQ0WH1&#10;SNKbpy4m4mS+QhWxII8doz9vILuowQCMpI1FYXFWAhG8FEhu5iAEkd5FyZ8LExQ5d9IUK9BoOqkU&#10;qTAzPcI0VyRWi7cKHciZFXntuxk0R1XCp53EYx5mic4JINIric+urQ6gjbZAiMbSl7/85fb82Zra&#10;8VVEydgBeKt+vst+Q7QcDf9T6rI/wC46+GV8uiuDi5AR3QgHHaOHIgpcdg/P21oFPgGzyekhTN0u&#10;mosonOUVUnpEeQqkbI1lCNEpPtN18E5xxqge6y8bjFR2T/1uRsexbG+m12LyqoNM2F+t4MfqxRWj&#10;dmUiPYma7RvnTFWzJq0GYyAPuosrqKslm2rVmqAmcboWB1yqqQQCvUZul3eaJpepke0fAVhqVFeL&#10;z9miDw8MNH8/wQtra0ryF2/ea5ickgrMYbbtLlnWLvVXII5hRIRWDoFrwTiv4/gJ8/hJjekj80BW&#10;hflWdr4rEwk99kIulNeex+FZxE0bxQCt+ZSVLc9Uy7kTFWRGr3nNa6qZJYxhKUYqlbV45117HmNu&#10;vdQhtZZ3dNafUr4MovCTgEYlzGIYBoUGMY+bjtmFasU/OeOUW7cD4irlke3rx8ld6r0LveX+38zR&#10;blKZiIjkhfAxRA5ot1PqWSivQWcVP4NOIRq5ClnqMSBSw3O/w2e82lcaLMMkF8ifzJDQIZVPsdBc&#10;wur3ftmEeh+ew0ZbS824LxOZKfdN2LM1AoTSUS8A4Y52hUO5j8LdqTagEizyZmu8xwoYcXT/nve8&#10;Z0ziPYo86gFschQgh4zSNPFSFQrp1Rt93KnzcnIEblmVi1TOCqjiVEAlQNh/w2vg74jsjTd/CzSJ&#10;VUI82oW0BtMu4jifz/5cWoHJkupAELyVG6NME8od6YnLIZfqot8QoBipmaQ9XVmMOSV0qj9hcUmC&#10;EgUB23QSMZ0N9Wv/Ps1SDc1FsU2LVCFElAFGu8uTZxY/4gzKBxfN4ZoEeEJMxCNIa7v8PY6qhMP0&#10;/zwJL2KZYwa8EAs7YI58w0+VqqrprW9968OMdNIHPw2d/Egn/pedAjujbMLTirXJ/l15L9X9QUvP&#10;zSSTySoTt7LXJMZXY/ICepE3U34f0QfbrTOGx0lICrNFQLta523UUUS2Na4d/UQV2iBi5/R+IGdm&#10;Ml4GmITQf39MFNZhI8wnPo3icGbV8++TOskKjyRVEVEsD7oI2E4q2yMKjjrS1SZhZnrMHC6Bgbgr&#10;8gmce+65J0MQAAIXMRNfEmx8tt+r2Zb7wc+CoMzNmIgjfWyDjUkibcw/bO0hZ028iCv4knfN260D&#10;15lVAJ4BhXUdCLVCjQwwVESolbNauWB4bCnJ0yKsvmSFPCoh2DEbuZNkogaEr1Cbm4jJsArnmVhj&#10;IrqMz2cletIx6YuGkvDRNpoGtKur6TVxhZRwbb5dYXUia9HUctWRfngwK2+0t3YQ+ty0VIkg2s3I&#10;3G8dIot3GmzFXtlEO6XkVdIJ2dFu9o1eO43Z7FWLFyVRUqm5tBuySyYtDbk/eHUYrEVqcA0Ys0i7&#10;MvIoSH18wAEHqCbaNtyAdj/5yU/qaclvY01jgt8oBqbvTy6BcvrJp3SsX46tmJTJy8C1+dp/qDOg&#10;3fhKALmDVLNGwfSs8RIo5J81QeVvpQJFAZ5aZ0C7s7bH9Kw5UALTOfMcqJTZRtK0dmebKOfAhaa1&#10;OwcqZbaRNK3d2SbKOXCh/wOTzIhYFJyLUwAAAABJRU5ErkJgglBLAwQUAAYACAAAACEAHvkXSN4A&#10;AAAHAQAADwAAAGRycy9kb3ducmV2LnhtbEyPT0vDQBDF74LfYRnBm90ktf6J2ZRS1FMp2AribZpM&#10;k9DsbMhuk/TbO570+OY93vtNtpxsqwbqfePYQDyLQBEXrmy4MvC5f7t7AuUDcomtYzJwIQ/L/Poq&#10;w7R0I3/QsAuVkhL2KRqoQ+hSrX1Rk0U/cx2xeEfXWwwi+0qXPY5SbludRNGDttiwLNTY0bqm4rQ7&#10;WwPvI46refw6bE7H9eV7v9h+bWIy5vZmWr2ACjSFvzD84gs65MJ0cGcuvWoNyCPBQLIQfnGT+0gO&#10;B4k9zx9B55n+z5//AA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QItABQABgAIAAAAIQCxgme2CgEA&#10;ABMCAAATAAAAAAAAAAAAAAAAAAAAAABbQ29udGVudF9UeXBlc10ueG1sUEsBAi0AFAAGAAgAAAAh&#10;ADj9If/WAAAAlAEAAAsAAAAAAAAAAAAAAAAAOwEAAF9yZWxzLy5yZWxzUEsBAi0AFAAGAAgAAAAh&#10;ABnKlTjVAgAAiggAAA4AAAAAAAAAAAAAAAAAOgIAAGRycy9lMm9Eb2MueG1sUEsBAi0ACgAAAAAA&#10;AAAhANknzfPjFwAA4xcAABQAAAAAAAAAAAAAAAAAOwUAAGRycy9tZWRpYS9pbWFnZTEucG5nUEsB&#10;Ai0AFAAGAAgAAAAhAB75F0jeAAAABwEAAA8AAAAAAAAAAAAAAAAAUB0AAGRycy9kb3ducmV2Lnht&#10;bFBLAQItABQABgAIAAAAIQCqJg6+vAAAACEBAAAZAAAAAAAAAAAAAAAAAFseAABkcnMvX3JlbHMv&#10;ZTJvRG9jLnhtbC5yZWxzUEsFBgAAAAAGAAYAfAEAAE4fAAAAAA==&#10;">
                      <v:shape id="Picture 19" o:spid="_x0000_s1027" type="#_x0000_t75" alt="A black rectangular sign with white text&#10;&#10;Description automatically generated" style="position:absolute;top:5066;width:15132;height:55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yF8yAAAAOEAAAAPAAAAZHJzL2Rvd25yZXYueG1sRI9Ra8Iw&#10;FIXfB/sP4Q58m4mbSFeNMgSZL8rW+QMuzbXt2tx0SdT6740w2OPhnPMdzmI12E6cyYfGsYbJWIEg&#10;Lp1puNJw+N48ZyBCRDbYOSYNVwqwWj4+LDA37sJfdC5iJRKEQ44a6hj7XMpQ1mQxjF1PnLyj8xZj&#10;kr6SxuMlwW0nX5SaSYsNp4Uae1rXVLbFyWrgQn3svNp97vHwm83CT+vW3Go9ehre5yAiDfE//Nfe&#10;Gg2vmZpmk+kb3B+lNyCXNwAAAP//AwBQSwECLQAUAAYACAAAACEA2+H2y+4AAACFAQAAEwAAAAAA&#10;AAAAAAAAAAAAAAAAW0NvbnRlbnRfVHlwZXNdLnhtbFBLAQItABQABgAIAAAAIQBa9CxbvwAAABUB&#10;AAALAAAAAAAAAAAAAAAAAB8BAABfcmVscy8ucmVsc1BLAQItABQABgAIAAAAIQCnWyF8yAAAAOEA&#10;AAAPAAAAAAAAAAAAAAAAAAcCAABkcnMvZG93bnJldi54bWxQSwUGAAAAAAMAAwC3AAAA/AIAAAAA&#10;">
                        <v:imagedata r:id="rId77" o:title="A black rectangular sign with white text&#10;&#10;Description automatically generated"/>
                      </v:shape>
                      <v:shape id="Picture 20" o:spid="_x0000_s1028" type="#_x0000_t75" alt="A black and white rectangular sign with a number&#10;&#10;Description automatically generated" style="position:absolute;width:15240;height:54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nyWyQAAAOIAAAAPAAAAZHJzL2Rvd25yZXYueG1sRI/RSgMx&#10;FETfhf5DuAXfbNIqaV2bllIQfanUtR9w2Vx3193crEls1783guDjMDNnmPV2dL04U4itZwPzmQJB&#10;XHnbcm3g9PZ4swIRE7LF3jMZ+KYI283kao2F9Rd+pXOZapEhHAs00KQ0FFLGqiGHceYH4uy9++Aw&#10;ZRlqaQNeMtz1cqGUlg5bzgsNDrRvqOrKL2eAS/V0COpwfMHT50rHj87vuTPmejruHkAkGtN/+K/9&#10;bA0s7/XtnZ7rJfxeyndAbn4AAAD//wMAUEsBAi0AFAAGAAgAAAAhANvh9svuAAAAhQEAABMAAAAA&#10;AAAAAAAAAAAAAAAAAFtDb250ZW50X1R5cGVzXS54bWxQSwECLQAUAAYACAAAACEAWvQsW78AAAAV&#10;AQAACwAAAAAAAAAAAAAAAAAfAQAAX3JlbHMvLnJlbHNQSwECLQAUAAYACAAAACEAaap8lskAAADi&#10;AAAADwAAAAAAAAAAAAAAAAAHAgAAZHJzL2Rvd25yZXYueG1sUEsFBgAAAAADAAMAtwAAAP0CAAAA&#10;AA==&#10;">
                        <v:imagedata r:id="rId77" o:title="A black and white rectangular sign with a number&#10;&#10;Description automatically generated"/>
                      </v:shape>
                      <w10:wrap anchorx="margin"/>
                    </v:group>
                  </w:pict>
                </mc:Fallback>
              </mc:AlternateContent>
            </w:r>
            <w:r w:rsidRPr="00A96BEC">
              <w:t>371 ± 1.0mm</w:t>
            </w:r>
          </w:p>
        </w:tc>
        <w:tc>
          <w:tcPr>
            <w:tcW w:w="2410" w:type="dxa"/>
            <w:vAlign w:val="center"/>
          </w:tcPr>
          <w:p w14:paraId="367F6214" w14:textId="77777777" w:rsidR="00A96BEC" w:rsidRPr="00A96BEC" w:rsidRDefault="00A96BEC" w:rsidP="00A96BEC">
            <w:pPr>
              <w:jc w:val="left"/>
              <w:rPr>
                <w:b/>
                <w:u w:val="single"/>
              </w:rPr>
            </w:pPr>
          </w:p>
        </w:tc>
      </w:tr>
      <w:tr w:rsidR="00A96BEC" w:rsidRPr="00A96BEC" w14:paraId="763BA47F" w14:textId="77777777" w:rsidTr="0061125E">
        <w:trPr>
          <w:gridAfter w:val="1"/>
          <w:wAfter w:w="55" w:type="dxa"/>
          <w:jc w:val="center"/>
        </w:trPr>
        <w:tc>
          <w:tcPr>
            <w:tcW w:w="2518" w:type="dxa"/>
            <w:vAlign w:val="center"/>
          </w:tcPr>
          <w:p w14:paraId="3E161398" w14:textId="77777777" w:rsidR="00A96BEC" w:rsidRPr="00A96BEC" w:rsidRDefault="00A96BEC" w:rsidP="00A96BEC">
            <w:pPr>
              <w:jc w:val="left"/>
            </w:pPr>
            <w:r w:rsidRPr="00A96BEC">
              <w:t>Aluminium Embossed</w:t>
            </w:r>
          </w:p>
        </w:tc>
        <w:tc>
          <w:tcPr>
            <w:tcW w:w="3544" w:type="dxa"/>
            <w:gridSpan w:val="2"/>
            <w:vMerge w:val="restart"/>
          </w:tcPr>
          <w:p w14:paraId="6FFA8FB3" w14:textId="77777777" w:rsidR="00A96BEC" w:rsidRPr="00A96BEC" w:rsidRDefault="00A96BEC" w:rsidP="00A96BEC">
            <w:pPr>
              <w:jc w:val="center"/>
              <w:rPr>
                <w:b/>
                <w:u w:val="single"/>
              </w:rPr>
            </w:pPr>
          </w:p>
        </w:tc>
        <w:tc>
          <w:tcPr>
            <w:tcW w:w="2410" w:type="dxa"/>
            <w:vAlign w:val="center"/>
          </w:tcPr>
          <w:p w14:paraId="7A67ABED" w14:textId="77777777" w:rsidR="00A96BEC" w:rsidRPr="00A96BEC" w:rsidRDefault="00A96BEC" w:rsidP="00A96BEC">
            <w:pPr>
              <w:jc w:val="left"/>
            </w:pPr>
            <w:r w:rsidRPr="00A96BEC">
              <w:t>106 ± 1.0mm</w:t>
            </w:r>
          </w:p>
        </w:tc>
      </w:tr>
      <w:tr w:rsidR="00A96BEC" w:rsidRPr="00A96BEC" w14:paraId="1D6DFEF9" w14:textId="77777777" w:rsidTr="0061125E">
        <w:trPr>
          <w:gridAfter w:val="1"/>
          <w:wAfter w:w="55" w:type="dxa"/>
          <w:jc w:val="center"/>
        </w:trPr>
        <w:tc>
          <w:tcPr>
            <w:tcW w:w="2518" w:type="dxa"/>
            <w:vAlign w:val="center"/>
          </w:tcPr>
          <w:p w14:paraId="692290A6" w14:textId="77777777" w:rsidR="00A96BEC" w:rsidRPr="00A96BEC" w:rsidRDefault="00A96BEC" w:rsidP="00A96BEC">
            <w:pPr>
              <w:jc w:val="left"/>
            </w:pPr>
            <w:r w:rsidRPr="00A96BEC">
              <w:t>Black Letters and Figures</w:t>
            </w:r>
          </w:p>
          <w:p w14:paraId="6E141B86" w14:textId="77777777" w:rsidR="00A96BEC" w:rsidRPr="00A96BEC" w:rsidRDefault="00A96BEC" w:rsidP="00A96BEC">
            <w:pPr>
              <w:jc w:val="left"/>
            </w:pPr>
            <w:r w:rsidRPr="00A96BEC">
              <w:t>OR</w:t>
            </w:r>
          </w:p>
          <w:p w14:paraId="1470E11D" w14:textId="77777777" w:rsidR="00A96BEC" w:rsidRPr="00A96BEC" w:rsidRDefault="00A96BEC" w:rsidP="00A96BEC">
            <w:pPr>
              <w:jc w:val="left"/>
            </w:pPr>
            <w:r w:rsidRPr="00A96BEC">
              <w:t>Retroreflective White Letters and Figures</w:t>
            </w:r>
          </w:p>
          <w:p w14:paraId="4978CBB5" w14:textId="77777777" w:rsidR="00A96BEC" w:rsidRPr="00A96BEC" w:rsidRDefault="00A96BEC" w:rsidP="00A96BEC">
            <w:pPr>
              <w:jc w:val="left"/>
            </w:pPr>
            <w:r w:rsidRPr="00A96BEC">
              <w:t>OR</w:t>
            </w:r>
          </w:p>
          <w:p w14:paraId="3A2BC51B" w14:textId="77777777" w:rsidR="00A96BEC" w:rsidRPr="00A96BEC" w:rsidRDefault="00A96BEC" w:rsidP="00A96BEC">
            <w:pPr>
              <w:jc w:val="left"/>
            </w:pPr>
            <w:r w:rsidRPr="00A96BEC">
              <w:t>Opaque White Letters and Figures (discontinued)</w:t>
            </w:r>
          </w:p>
        </w:tc>
        <w:tc>
          <w:tcPr>
            <w:tcW w:w="3544" w:type="dxa"/>
            <w:gridSpan w:val="2"/>
            <w:vMerge/>
            <w:vAlign w:val="center"/>
          </w:tcPr>
          <w:p w14:paraId="3C357B4B" w14:textId="77777777" w:rsidR="00A96BEC" w:rsidRPr="00A96BEC" w:rsidRDefault="00A96BEC" w:rsidP="00A96BEC">
            <w:pPr>
              <w:jc w:val="left"/>
              <w:rPr>
                <w:b/>
                <w:u w:val="single"/>
              </w:rPr>
            </w:pPr>
          </w:p>
        </w:tc>
        <w:tc>
          <w:tcPr>
            <w:tcW w:w="2410" w:type="dxa"/>
            <w:vAlign w:val="center"/>
          </w:tcPr>
          <w:p w14:paraId="6AC7C7F5" w14:textId="77777777" w:rsidR="00A96BEC" w:rsidRPr="00A96BEC" w:rsidRDefault="00A96BEC" w:rsidP="00A96BEC">
            <w:pPr>
              <w:jc w:val="left"/>
            </w:pPr>
            <w:r w:rsidRPr="00A96BEC">
              <w:t>White Retroreflective Background</w:t>
            </w:r>
          </w:p>
          <w:p w14:paraId="0D4EE86F" w14:textId="77777777" w:rsidR="00A96BEC" w:rsidRPr="00A96BEC" w:rsidRDefault="00A96BEC" w:rsidP="00A96BEC">
            <w:pPr>
              <w:jc w:val="left"/>
            </w:pPr>
            <w:r w:rsidRPr="00A96BEC">
              <w:t>OR</w:t>
            </w:r>
          </w:p>
          <w:p w14:paraId="2737A97E" w14:textId="77777777" w:rsidR="00A96BEC" w:rsidRPr="00A96BEC" w:rsidRDefault="00A96BEC" w:rsidP="00A96BEC">
            <w:pPr>
              <w:jc w:val="left"/>
              <w:rPr>
                <w:b/>
                <w:u w:val="single"/>
              </w:rPr>
            </w:pPr>
            <w:r w:rsidRPr="00A96BEC">
              <w:t>Black Background</w:t>
            </w:r>
          </w:p>
        </w:tc>
      </w:tr>
      <w:tr w:rsidR="00A96BEC" w:rsidRPr="00A96BEC" w14:paraId="675CDB9F" w14:textId="77777777" w:rsidTr="00611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4261" w:type="dxa"/>
            <w:gridSpan w:val="2"/>
            <w:vAlign w:val="center"/>
          </w:tcPr>
          <w:p w14:paraId="1FDB52C7" w14:textId="77777777" w:rsidR="00A96BEC" w:rsidRPr="00A96BEC" w:rsidRDefault="00A96BEC" w:rsidP="00A96BEC">
            <w:pPr>
              <w:spacing w:before="40" w:after="40"/>
              <w:jc w:val="left"/>
            </w:pPr>
          </w:p>
        </w:tc>
        <w:tc>
          <w:tcPr>
            <w:tcW w:w="4261" w:type="dxa"/>
            <w:gridSpan w:val="3"/>
            <w:vAlign w:val="center"/>
          </w:tcPr>
          <w:p w14:paraId="3C03583C" w14:textId="77777777" w:rsidR="00A96BEC" w:rsidRPr="00A96BEC" w:rsidRDefault="00A96BEC" w:rsidP="00A96BEC">
            <w:pPr>
              <w:spacing w:before="40" w:after="40"/>
              <w:jc w:val="left"/>
            </w:pPr>
            <w:r w:rsidRPr="00A96BEC">
              <w:rPr>
                <w:b/>
                <w:bCs/>
              </w:rPr>
              <w:t>Motor Vehicles other than Motor Bikes</w:t>
            </w:r>
          </w:p>
        </w:tc>
      </w:tr>
      <w:tr w:rsidR="00A96BEC" w:rsidRPr="00A96BEC" w14:paraId="343FC24D" w14:textId="77777777" w:rsidTr="00611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4261" w:type="dxa"/>
            <w:gridSpan w:val="2"/>
            <w:vAlign w:val="center"/>
          </w:tcPr>
          <w:p w14:paraId="70625D31" w14:textId="77777777" w:rsidR="00A96BEC" w:rsidRPr="00A96BEC" w:rsidRDefault="00A96BEC" w:rsidP="00A96BEC">
            <w:pPr>
              <w:spacing w:before="40" w:after="40"/>
              <w:jc w:val="left"/>
            </w:pPr>
            <w:r w:rsidRPr="00A96BEC">
              <w:t>Height of figure or letter</w:t>
            </w:r>
          </w:p>
        </w:tc>
        <w:tc>
          <w:tcPr>
            <w:tcW w:w="4261" w:type="dxa"/>
            <w:gridSpan w:val="3"/>
            <w:vAlign w:val="center"/>
          </w:tcPr>
          <w:p w14:paraId="089E195D" w14:textId="77777777" w:rsidR="00A96BEC" w:rsidRPr="00A96BEC" w:rsidRDefault="00A96BEC" w:rsidP="00A96BEC">
            <w:pPr>
              <w:spacing w:before="40" w:after="40"/>
              <w:jc w:val="left"/>
            </w:pPr>
            <w:r w:rsidRPr="00A96BEC">
              <w:t>70mm—75mm</w:t>
            </w:r>
          </w:p>
        </w:tc>
      </w:tr>
      <w:tr w:rsidR="00A96BEC" w:rsidRPr="00A96BEC" w14:paraId="608B2814" w14:textId="77777777" w:rsidTr="00611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4261" w:type="dxa"/>
            <w:gridSpan w:val="2"/>
            <w:vAlign w:val="center"/>
          </w:tcPr>
          <w:p w14:paraId="0D0DE2AF" w14:textId="77777777" w:rsidR="00A96BEC" w:rsidRPr="00A96BEC" w:rsidRDefault="00A96BEC" w:rsidP="00A96BEC">
            <w:pPr>
              <w:spacing w:before="40" w:after="40"/>
              <w:jc w:val="left"/>
            </w:pPr>
            <w:r w:rsidRPr="00A96BEC">
              <w:t>Width of every line in each figure or letter</w:t>
            </w:r>
          </w:p>
        </w:tc>
        <w:tc>
          <w:tcPr>
            <w:tcW w:w="4261" w:type="dxa"/>
            <w:gridSpan w:val="3"/>
            <w:vAlign w:val="center"/>
          </w:tcPr>
          <w:p w14:paraId="68BE1DD3" w14:textId="77777777" w:rsidR="00A96BEC" w:rsidRPr="00A96BEC" w:rsidRDefault="00A96BEC" w:rsidP="00A96BEC">
            <w:pPr>
              <w:spacing w:before="40" w:after="40"/>
              <w:jc w:val="left"/>
            </w:pPr>
            <w:r w:rsidRPr="00A96BEC">
              <w:t>10mm—12mm</w:t>
            </w:r>
          </w:p>
        </w:tc>
      </w:tr>
    </w:tbl>
    <w:p w14:paraId="558D6DD7" w14:textId="77777777" w:rsidR="00A96BEC" w:rsidRPr="00A96BEC" w:rsidRDefault="00A96BEC" w:rsidP="00A96BEC">
      <w:pPr>
        <w:spacing w:before="80"/>
        <w:ind w:left="425" w:hanging="425"/>
        <w:rPr>
          <w:b/>
        </w:rPr>
      </w:pPr>
      <w:r w:rsidRPr="00A96BEC">
        <w:rPr>
          <w:b/>
        </w:rPr>
        <w:lastRenderedPageBreak/>
        <w:t>15.2</w:t>
      </w:r>
      <w:r w:rsidRPr="00A96BEC">
        <w:rPr>
          <w:b/>
        </w:rPr>
        <w:tab/>
      </w:r>
      <w:r w:rsidRPr="00A96BEC">
        <w:rPr>
          <w:b/>
          <w:bCs/>
        </w:rPr>
        <w:t>Front</w:t>
      </w:r>
    </w:p>
    <w:tbl>
      <w:tblPr>
        <w:tblW w:w="0" w:type="auto"/>
        <w:jc w:val="center"/>
        <w:tblLook w:val="04A0" w:firstRow="1" w:lastRow="0" w:firstColumn="1" w:lastColumn="0" w:noHBand="0" w:noVBand="1"/>
      </w:tblPr>
      <w:tblGrid>
        <w:gridCol w:w="2518"/>
        <w:gridCol w:w="1743"/>
        <w:gridCol w:w="1801"/>
        <w:gridCol w:w="2410"/>
        <w:gridCol w:w="55"/>
      </w:tblGrid>
      <w:tr w:rsidR="00A96BEC" w:rsidRPr="00A96BEC" w14:paraId="7A817778" w14:textId="77777777" w:rsidTr="0061125E">
        <w:trPr>
          <w:gridAfter w:val="1"/>
          <w:wAfter w:w="55" w:type="dxa"/>
          <w:jc w:val="center"/>
        </w:trPr>
        <w:tc>
          <w:tcPr>
            <w:tcW w:w="2518" w:type="dxa"/>
            <w:vAlign w:val="center"/>
          </w:tcPr>
          <w:p w14:paraId="2DBBC47F" w14:textId="77777777" w:rsidR="00A96BEC" w:rsidRPr="00A96BEC" w:rsidRDefault="00A96BEC" w:rsidP="00A96BEC">
            <w:pPr>
              <w:jc w:val="left"/>
              <w:rPr>
                <w:b/>
                <w:u w:val="single"/>
              </w:rPr>
            </w:pPr>
          </w:p>
        </w:tc>
        <w:tc>
          <w:tcPr>
            <w:tcW w:w="3544" w:type="dxa"/>
            <w:gridSpan w:val="2"/>
            <w:vAlign w:val="center"/>
          </w:tcPr>
          <w:p w14:paraId="176E0B7D" w14:textId="77777777" w:rsidR="00A96BEC" w:rsidRPr="00A96BEC" w:rsidRDefault="00A96BEC" w:rsidP="00A96BEC">
            <w:pPr>
              <w:jc w:val="center"/>
            </w:pPr>
            <w:r w:rsidRPr="00A96BEC">
              <w:t>371 ± 1.0mm</w:t>
            </w:r>
          </w:p>
        </w:tc>
        <w:tc>
          <w:tcPr>
            <w:tcW w:w="2410" w:type="dxa"/>
            <w:vAlign w:val="center"/>
          </w:tcPr>
          <w:p w14:paraId="73BB7B98" w14:textId="77777777" w:rsidR="00A96BEC" w:rsidRPr="00A96BEC" w:rsidRDefault="00A96BEC" w:rsidP="00A96BEC">
            <w:pPr>
              <w:jc w:val="left"/>
              <w:rPr>
                <w:b/>
                <w:u w:val="single"/>
              </w:rPr>
            </w:pPr>
          </w:p>
        </w:tc>
      </w:tr>
      <w:tr w:rsidR="00A96BEC" w:rsidRPr="00A96BEC" w14:paraId="2C89F221" w14:textId="77777777" w:rsidTr="0061125E">
        <w:trPr>
          <w:gridAfter w:val="1"/>
          <w:wAfter w:w="55" w:type="dxa"/>
          <w:jc w:val="center"/>
        </w:trPr>
        <w:tc>
          <w:tcPr>
            <w:tcW w:w="2518" w:type="dxa"/>
            <w:vAlign w:val="center"/>
          </w:tcPr>
          <w:p w14:paraId="53D11D2B" w14:textId="77777777" w:rsidR="00A96BEC" w:rsidRPr="00A96BEC" w:rsidRDefault="00A96BEC" w:rsidP="00A96BEC">
            <w:pPr>
              <w:jc w:val="left"/>
            </w:pPr>
            <w:r w:rsidRPr="00A96BEC">
              <w:t>Aluminium Embossed</w:t>
            </w:r>
          </w:p>
        </w:tc>
        <w:tc>
          <w:tcPr>
            <w:tcW w:w="3544" w:type="dxa"/>
            <w:gridSpan w:val="2"/>
            <w:vMerge w:val="restart"/>
            <w:vAlign w:val="center"/>
          </w:tcPr>
          <w:p w14:paraId="1858EE17" w14:textId="77777777" w:rsidR="00A96BEC" w:rsidRPr="00A96BEC" w:rsidRDefault="00A96BEC" w:rsidP="00A96BEC">
            <w:pPr>
              <w:jc w:val="left"/>
              <w:rPr>
                <w:b/>
                <w:u w:val="single"/>
              </w:rPr>
            </w:pPr>
            <w:r w:rsidRPr="00A96BEC">
              <w:rPr>
                <w:noProof/>
              </w:rPr>
              <w:drawing>
                <wp:anchor distT="0" distB="0" distL="114300" distR="114300" simplePos="0" relativeHeight="251717632" behindDoc="0" locked="0" layoutInCell="1" allowOverlap="1" wp14:anchorId="0669F404" wp14:editId="29C2E77D">
                  <wp:simplePos x="0" y="0"/>
                  <wp:positionH relativeFrom="margin">
                    <wp:align>center</wp:align>
                  </wp:positionH>
                  <wp:positionV relativeFrom="paragraph">
                    <wp:posOffset>-606425</wp:posOffset>
                  </wp:positionV>
                  <wp:extent cx="1513205" cy="598805"/>
                  <wp:effectExtent l="0" t="0" r="0" b="0"/>
                  <wp:wrapTopAndBottom/>
                  <wp:docPr id="445038731" name="Picture 18" descr="A white rectangular sign with black letters and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038731" name="Picture 18" descr="A white rectangular sign with black letters and numbers&#10;&#10;Description automatically generated"/>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1513205" cy="59880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410" w:type="dxa"/>
            <w:vAlign w:val="center"/>
          </w:tcPr>
          <w:p w14:paraId="26B29850" w14:textId="77777777" w:rsidR="00A96BEC" w:rsidRPr="00A96BEC" w:rsidRDefault="00A96BEC" w:rsidP="00A96BEC">
            <w:pPr>
              <w:jc w:val="left"/>
            </w:pPr>
            <w:r w:rsidRPr="00A96BEC">
              <w:t>100 ± 1.0mm</w:t>
            </w:r>
          </w:p>
        </w:tc>
      </w:tr>
      <w:tr w:rsidR="00A96BEC" w:rsidRPr="00A96BEC" w14:paraId="10265C99" w14:textId="77777777" w:rsidTr="0061125E">
        <w:trPr>
          <w:gridAfter w:val="1"/>
          <w:wAfter w:w="55" w:type="dxa"/>
          <w:jc w:val="center"/>
        </w:trPr>
        <w:tc>
          <w:tcPr>
            <w:tcW w:w="2518" w:type="dxa"/>
            <w:vAlign w:val="center"/>
          </w:tcPr>
          <w:p w14:paraId="431AB740" w14:textId="77777777" w:rsidR="00A96BEC" w:rsidRPr="00A96BEC" w:rsidRDefault="00A96BEC" w:rsidP="00A96BEC">
            <w:pPr>
              <w:jc w:val="left"/>
            </w:pPr>
            <w:r w:rsidRPr="00A96BEC">
              <w:t>Black Letters and Figures</w:t>
            </w:r>
          </w:p>
        </w:tc>
        <w:tc>
          <w:tcPr>
            <w:tcW w:w="3544" w:type="dxa"/>
            <w:gridSpan w:val="2"/>
            <w:vMerge/>
            <w:vAlign w:val="center"/>
          </w:tcPr>
          <w:p w14:paraId="72F4F53A" w14:textId="77777777" w:rsidR="00A96BEC" w:rsidRPr="00A96BEC" w:rsidRDefault="00A96BEC" w:rsidP="00A96BEC">
            <w:pPr>
              <w:jc w:val="left"/>
              <w:rPr>
                <w:b/>
                <w:u w:val="single"/>
              </w:rPr>
            </w:pPr>
          </w:p>
        </w:tc>
        <w:tc>
          <w:tcPr>
            <w:tcW w:w="2410" w:type="dxa"/>
            <w:vAlign w:val="center"/>
          </w:tcPr>
          <w:p w14:paraId="3A70B040" w14:textId="77777777" w:rsidR="00A96BEC" w:rsidRPr="00A96BEC" w:rsidRDefault="00A96BEC" w:rsidP="00A96BEC">
            <w:pPr>
              <w:jc w:val="left"/>
              <w:rPr>
                <w:b/>
                <w:u w:val="single"/>
              </w:rPr>
            </w:pPr>
            <w:r w:rsidRPr="00A96BEC">
              <w:t>White Retroreflective Background</w:t>
            </w:r>
          </w:p>
        </w:tc>
      </w:tr>
      <w:tr w:rsidR="00A96BEC" w:rsidRPr="00A96BEC" w14:paraId="76D94CE1" w14:textId="77777777" w:rsidTr="00611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4261" w:type="dxa"/>
            <w:gridSpan w:val="2"/>
            <w:vAlign w:val="center"/>
          </w:tcPr>
          <w:p w14:paraId="2ABB08CA" w14:textId="77777777" w:rsidR="00A96BEC" w:rsidRPr="00A96BEC" w:rsidRDefault="00A96BEC" w:rsidP="00A96BEC">
            <w:pPr>
              <w:spacing w:before="40" w:after="40"/>
              <w:jc w:val="left"/>
            </w:pPr>
          </w:p>
        </w:tc>
        <w:tc>
          <w:tcPr>
            <w:tcW w:w="4261" w:type="dxa"/>
            <w:gridSpan w:val="3"/>
            <w:vAlign w:val="center"/>
          </w:tcPr>
          <w:p w14:paraId="644CF17E" w14:textId="77777777" w:rsidR="00A96BEC" w:rsidRPr="00A96BEC" w:rsidRDefault="00A96BEC" w:rsidP="00A96BEC">
            <w:pPr>
              <w:spacing w:before="40" w:after="40"/>
              <w:jc w:val="left"/>
            </w:pPr>
            <w:r w:rsidRPr="00A96BEC">
              <w:rPr>
                <w:b/>
                <w:bCs/>
              </w:rPr>
              <w:t>Motor Vehicles other than Motor Bikes</w:t>
            </w:r>
          </w:p>
        </w:tc>
      </w:tr>
      <w:tr w:rsidR="00A96BEC" w:rsidRPr="00A96BEC" w14:paraId="5A8E0A18" w14:textId="77777777" w:rsidTr="00611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4261" w:type="dxa"/>
            <w:gridSpan w:val="2"/>
            <w:vAlign w:val="center"/>
          </w:tcPr>
          <w:p w14:paraId="09675957" w14:textId="77777777" w:rsidR="00A96BEC" w:rsidRPr="00A96BEC" w:rsidRDefault="00A96BEC" w:rsidP="00A96BEC">
            <w:pPr>
              <w:spacing w:before="40" w:after="40"/>
              <w:jc w:val="left"/>
            </w:pPr>
            <w:r w:rsidRPr="00A96BEC">
              <w:t>Height of figure or letter</w:t>
            </w:r>
          </w:p>
        </w:tc>
        <w:tc>
          <w:tcPr>
            <w:tcW w:w="4261" w:type="dxa"/>
            <w:gridSpan w:val="3"/>
            <w:vAlign w:val="center"/>
          </w:tcPr>
          <w:p w14:paraId="5CDB0CFC" w14:textId="77777777" w:rsidR="00A96BEC" w:rsidRPr="00A96BEC" w:rsidRDefault="00A96BEC" w:rsidP="00A96BEC">
            <w:pPr>
              <w:spacing w:before="40" w:after="40"/>
              <w:jc w:val="left"/>
            </w:pPr>
            <w:r w:rsidRPr="00A96BEC">
              <w:t>60mm</w:t>
            </w:r>
          </w:p>
        </w:tc>
      </w:tr>
      <w:tr w:rsidR="00A96BEC" w:rsidRPr="00A96BEC" w14:paraId="15DB4FC1" w14:textId="77777777" w:rsidTr="00611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4261" w:type="dxa"/>
            <w:gridSpan w:val="2"/>
            <w:vAlign w:val="center"/>
          </w:tcPr>
          <w:p w14:paraId="16261FCD" w14:textId="77777777" w:rsidR="00A96BEC" w:rsidRPr="00A96BEC" w:rsidRDefault="00A96BEC" w:rsidP="00A96BEC">
            <w:pPr>
              <w:spacing w:before="40" w:after="40"/>
              <w:jc w:val="left"/>
            </w:pPr>
            <w:r w:rsidRPr="00A96BEC">
              <w:t>Width of every line in each figure or letter</w:t>
            </w:r>
          </w:p>
        </w:tc>
        <w:tc>
          <w:tcPr>
            <w:tcW w:w="4261" w:type="dxa"/>
            <w:gridSpan w:val="3"/>
            <w:vAlign w:val="center"/>
          </w:tcPr>
          <w:p w14:paraId="4F9EB039" w14:textId="77777777" w:rsidR="00A96BEC" w:rsidRPr="00A96BEC" w:rsidRDefault="00A96BEC" w:rsidP="00A96BEC">
            <w:pPr>
              <w:spacing w:before="40" w:after="40"/>
              <w:jc w:val="left"/>
            </w:pPr>
            <w:r w:rsidRPr="00A96BEC">
              <w:t>10mm</w:t>
            </w:r>
          </w:p>
        </w:tc>
      </w:tr>
    </w:tbl>
    <w:p w14:paraId="198F58D0" w14:textId="77777777" w:rsidR="00A96BEC" w:rsidRPr="00A96BEC" w:rsidRDefault="00A96BEC" w:rsidP="00A96BEC">
      <w:pPr>
        <w:spacing w:before="80"/>
        <w:ind w:left="425" w:hanging="425"/>
        <w:rPr>
          <w:b/>
        </w:rPr>
      </w:pPr>
      <w:r w:rsidRPr="00A96BEC">
        <w:rPr>
          <w:b/>
        </w:rPr>
        <w:t>15.2a</w:t>
      </w:r>
      <w:r w:rsidRPr="00A96BEC">
        <w:rPr>
          <w:b/>
        </w:rPr>
        <w:tab/>
        <w:t>Rear</w:t>
      </w:r>
    </w:p>
    <w:tbl>
      <w:tblPr>
        <w:tblW w:w="0" w:type="auto"/>
        <w:jc w:val="center"/>
        <w:tblLook w:val="04A0" w:firstRow="1" w:lastRow="0" w:firstColumn="1" w:lastColumn="0" w:noHBand="0" w:noVBand="1"/>
      </w:tblPr>
      <w:tblGrid>
        <w:gridCol w:w="2518"/>
        <w:gridCol w:w="1743"/>
        <w:gridCol w:w="1801"/>
        <w:gridCol w:w="2410"/>
        <w:gridCol w:w="55"/>
      </w:tblGrid>
      <w:tr w:rsidR="00A96BEC" w:rsidRPr="00A96BEC" w14:paraId="1517509B" w14:textId="77777777" w:rsidTr="0061125E">
        <w:trPr>
          <w:gridAfter w:val="1"/>
          <w:wAfter w:w="55" w:type="dxa"/>
          <w:jc w:val="center"/>
        </w:trPr>
        <w:tc>
          <w:tcPr>
            <w:tcW w:w="2518" w:type="dxa"/>
            <w:vAlign w:val="center"/>
          </w:tcPr>
          <w:p w14:paraId="2B4ED1CB" w14:textId="77777777" w:rsidR="00A96BEC" w:rsidRPr="00A96BEC" w:rsidRDefault="00A96BEC" w:rsidP="00A96BEC">
            <w:pPr>
              <w:jc w:val="left"/>
              <w:rPr>
                <w:b/>
                <w:u w:val="single"/>
              </w:rPr>
            </w:pPr>
          </w:p>
        </w:tc>
        <w:tc>
          <w:tcPr>
            <w:tcW w:w="3544" w:type="dxa"/>
            <w:gridSpan w:val="2"/>
            <w:vAlign w:val="center"/>
          </w:tcPr>
          <w:p w14:paraId="09D3355C" w14:textId="77777777" w:rsidR="00A96BEC" w:rsidRPr="00A96BEC" w:rsidRDefault="00A96BEC" w:rsidP="00A96BEC">
            <w:pPr>
              <w:jc w:val="center"/>
            </w:pPr>
            <w:r w:rsidRPr="00A96BEC">
              <w:t>306 ± 1.0mm</w:t>
            </w:r>
          </w:p>
        </w:tc>
        <w:tc>
          <w:tcPr>
            <w:tcW w:w="2410" w:type="dxa"/>
            <w:vAlign w:val="center"/>
          </w:tcPr>
          <w:p w14:paraId="06B2D162" w14:textId="77777777" w:rsidR="00A96BEC" w:rsidRPr="00A96BEC" w:rsidRDefault="00A96BEC" w:rsidP="00A96BEC">
            <w:pPr>
              <w:jc w:val="left"/>
              <w:rPr>
                <w:b/>
                <w:u w:val="single"/>
              </w:rPr>
            </w:pPr>
          </w:p>
        </w:tc>
      </w:tr>
      <w:tr w:rsidR="00A96BEC" w:rsidRPr="00A96BEC" w14:paraId="547A9E9C" w14:textId="77777777" w:rsidTr="0061125E">
        <w:trPr>
          <w:gridAfter w:val="1"/>
          <w:wAfter w:w="55" w:type="dxa"/>
          <w:jc w:val="center"/>
        </w:trPr>
        <w:tc>
          <w:tcPr>
            <w:tcW w:w="2518" w:type="dxa"/>
            <w:vAlign w:val="center"/>
          </w:tcPr>
          <w:p w14:paraId="3A7C0008" w14:textId="77777777" w:rsidR="00A96BEC" w:rsidRPr="00A96BEC" w:rsidRDefault="00A96BEC" w:rsidP="00A96BEC">
            <w:pPr>
              <w:jc w:val="left"/>
            </w:pPr>
            <w:r w:rsidRPr="00A96BEC">
              <w:t>Aluminium Embossed</w:t>
            </w:r>
          </w:p>
        </w:tc>
        <w:tc>
          <w:tcPr>
            <w:tcW w:w="3544" w:type="dxa"/>
            <w:gridSpan w:val="2"/>
            <w:vMerge w:val="restart"/>
            <w:vAlign w:val="center"/>
          </w:tcPr>
          <w:p w14:paraId="421A15D0" w14:textId="77777777" w:rsidR="00A96BEC" w:rsidRPr="00A96BEC" w:rsidRDefault="00A96BEC" w:rsidP="00A96BEC">
            <w:pPr>
              <w:jc w:val="left"/>
              <w:rPr>
                <w:b/>
                <w:u w:val="single"/>
              </w:rPr>
            </w:pPr>
            <w:r w:rsidRPr="00A96BEC">
              <w:rPr>
                <w:noProof/>
              </w:rPr>
              <w:drawing>
                <wp:anchor distT="0" distB="0" distL="114300" distR="114300" simplePos="0" relativeHeight="251718656" behindDoc="0" locked="0" layoutInCell="1" allowOverlap="1" wp14:anchorId="35377C6E" wp14:editId="2CAD4F85">
                  <wp:simplePos x="0" y="0"/>
                  <wp:positionH relativeFrom="margin">
                    <wp:align>center</wp:align>
                  </wp:positionH>
                  <wp:positionV relativeFrom="paragraph">
                    <wp:posOffset>-821690</wp:posOffset>
                  </wp:positionV>
                  <wp:extent cx="1601470" cy="831215"/>
                  <wp:effectExtent l="0" t="0" r="0" b="6985"/>
                  <wp:wrapTopAndBottom/>
                  <wp:docPr id="168191318" name="Picture 17" descr="A white sign with black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191318" name="Picture 17" descr="A white sign with black letters&#10;&#10;Description automatically generated"/>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1601470" cy="83121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410" w:type="dxa"/>
            <w:vAlign w:val="center"/>
          </w:tcPr>
          <w:p w14:paraId="7DC39D68" w14:textId="77777777" w:rsidR="00A96BEC" w:rsidRPr="00A96BEC" w:rsidRDefault="00A96BEC" w:rsidP="00A96BEC">
            <w:pPr>
              <w:jc w:val="left"/>
            </w:pPr>
            <w:r w:rsidRPr="00A96BEC">
              <w:t>150 ± 1.0mm</w:t>
            </w:r>
          </w:p>
        </w:tc>
      </w:tr>
      <w:tr w:rsidR="00A96BEC" w:rsidRPr="00A96BEC" w14:paraId="5161A9BC" w14:textId="77777777" w:rsidTr="0061125E">
        <w:trPr>
          <w:gridAfter w:val="1"/>
          <w:wAfter w:w="55" w:type="dxa"/>
          <w:jc w:val="center"/>
        </w:trPr>
        <w:tc>
          <w:tcPr>
            <w:tcW w:w="2518" w:type="dxa"/>
            <w:vAlign w:val="center"/>
          </w:tcPr>
          <w:p w14:paraId="7F239C03" w14:textId="77777777" w:rsidR="00A96BEC" w:rsidRPr="00A96BEC" w:rsidRDefault="00A96BEC" w:rsidP="00A96BEC">
            <w:pPr>
              <w:jc w:val="left"/>
            </w:pPr>
            <w:r w:rsidRPr="00A96BEC">
              <w:t>Black Letters and Figures</w:t>
            </w:r>
          </w:p>
        </w:tc>
        <w:tc>
          <w:tcPr>
            <w:tcW w:w="3544" w:type="dxa"/>
            <w:gridSpan w:val="2"/>
            <w:vMerge/>
            <w:vAlign w:val="center"/>
          </w:tcPr>
          <w:p w14:paraId="14251B06" w14:textId="77777777" w:rsidR="00A96BEC" w:rsidRPr="00A96BEC" w:rsidRDefault="00A96BEC" w:rsidP="00A96BEC">
            <w:pPr>
              <w:jc w:val="left"/>
              <w:rPr>
                <w:b/>
                <w:u w:val="single"/>
              </w:rPr>
            </w:pPr>
          </w:p>
        </w:tc>
        <w:tc>
          <w:tcPr>
            <w:tcW w:w="2410" w:type="dxa"/>
            <w:vAlign w:val="center"/>
          </w:tcPr>
          <w:p w14:paraId="6E8A7970" w14:textId="77777777" w:rsidR="00A96BEC" w:rsidRPr="00A96BEC" w:rsidRDefault="00A96BEC" w:rsidP="00A96BEC">
            <w:pPr>
              <w:jc w:val="left"/>
              <w:rPr>
                <w:b/>
                <w:u w:val="single"/>
              </w:rPr>
            </w:pPr>
            <w:r w:rsidRPr="00A96BEC">
              <w:t>White Retroreflective Background</w:t>
            </w:r>
          </w:p>
        </w:tc>
      </w:tr>
      <w:tr w:rsidR="00A96BEC" w:rsidRPr="00A96BEC" w14:paraId="61B89E4A" w14:textId="77777777" w:rsidTr="00611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4261" w:type="dxa"/>
            <w:gridSpan w:val="2"/>
            <w:vAlign w:val="center"/>
          </w:tcPr>
          <w:p w14:paraId="2AB96871" w14:textId="77777777" w:rsidR="00A96BEC" w:rsidRPr="00A96BEC" w:rsidRDefault="00A96BEC" w:rsidP="00A96BEC">
            <w:pPr>
              <w:spacing w:before="40" w:after="40"/>
              <w:jc w:val="left"/>
            </w:pPr>
          </w:p>
        </w:tc>
        <w:tc>
          <w:tcPr>
            <w:tcW w:w="4261" w:type="dxa"/>
            <w:gridSpan w:val="3"/>
            <w:vAlign w:val="center"/>
          </w:tcPr>
          <w:p w14:paraId="25E8740B" w14:textId="77777777" w:rsidR="00A96BEC" w:rsidRPr="00A96BEC" w:rsidRDefault="00A96BEC" w:rsidP="00A96BEC">
            <w:pPr>
              <w:spacing w:before="40" w:after="40"/>
              <w:jc w:val="left"/>
            </w:pPr>
            <w:r w:rsidRPr="00A96BEC">
              <w:rPr>
                <w:b/>
                <w:bCs/>
              </w:rPr>
              <w:t>Motor Vehicles other than Motor Bikes</w:t>
            </w:r>
          </w:p>
        </w:tc>
      </w:tr>
      <w:tr w:rsidR="00A96BEC" w:rsidRPr="00A96BEC" w14:paraId="1C1A6FC8" w14:textId="77777777" w:rsidTr="00611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4261" w:type="dxa"/>
            <w:gridSpan w:val="2"/>
            <w:vAlign w:val="center"/>
          </w:tcPr>
          <w:p w14:paraId="029D63FD" w14:textId="77777777" w:rsidR="00A96BEC" w:rsidRPr="00A96BEC" w:rsidRDefault="00A96BEC" w:rsidP="00A96BEC">
            <w:pPr>
              <w:spacing w:before="40" w:after="40"/>
              <w:jc w:val="left"/>
            </w:pPr>
            <w:r w:rsidRPr="00A96BEC">
              <w:t>Height of figure or letter</w:t>
            </w:r>
          </w:p>
        </w:tc>
        <w:tc>
          <w:tcPr>
            <w:tcW w:w="4261" w:type="dxa"/>
            <w:gridSpan w:val="3"/>
            <w:vAlign w:val="center"/>
          </w:tcPr>
          <w:p w14:paraId="6B1191FC" w14:textId="77777777" w:rsidR="00A96BEC" w:rsidRPr="00A96BEC" w:rsidRDefault="00A96BEC" w:rsidP="00A96BEC">
            <w:pPr>
              <w:spacing w:before="40" w:after="40"/>
              <w:jc w:val="left"/>
            </w:pPr>
            <w:r w:rsidRPr="00A96BEC">
              <w:t>60mm</w:t>
            </w:r>
          </w:p>
        </w:tc>
      </w:tr>
      <w:tr w:rsidR="00A96BEC" w:rsidRPr="00A96BEC" w14:paraId="7ADEC309" w14:textId="77777777" w:rsidTr="00611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4261" w:type="dxa"/>
            <w:gridSpan w:val="2"/>
            <w:vAlign w:val="center"/>
          </w:tcPr>
          <w:p w14:paraId="3D3F002E" w14:textId="77777777" w:rsidR="00A96BEC" w:rsidRPr="00A96BEC" w:rsidRDefault="00A96BEC" w:rsidP="00A96BEC">
            <w:pPr>
              <w:spacing w:before="40" w:after="40"/>
              <w:jc w:val="left"/>
            </w:pPr>
            <w:r w:rsidRPr="00A96BEC">
              <w:t>Width of every line in each figure or letter</w:t>
            </w:r>
          </w:p>
        </w:tc>
        <w:tc>
          <w:tcPr>
            <w:tcW w:w="4261" w:type="dxa"/>
            <w:gridSpan w:val="3"/>
            <w:vAlign w:val="center"/>
          </w:tcPr>
          <w:p w14:paraId="34F6CB37" w14:textId="77777777" w:rsidR="00A96BEC" w:rsidRPr="00A96BEC" w:rsidRDefault="00A96BEC" w:rsidP="00A96BEC">
            <w:pPr>
              <w:spacing w:before="40" w:after="40"/>
              <w:jc w:val="left"/>
            </w:pPr>
            <w:r w:rsidRPr="00A96BEC">
              <w:t>10mm</w:t>
            </w:r>
          </w:p>
        </w:tc>
      </w:tr>
    </w:tbl>
    <w:p w14:paraId="4EED2A1A" w14:textId="77777777" w:rsidR="00A96BEC" w:rsidRPr="00A96BEC" w:rsidRDefault="00A96BEC" w:rsidP="00A96BEC">
      <w:pPr>
        <w:spacing w:before="80"/>
        <w:ind w:left="425" w:hanging="425"/>
        <w:rPr>
          <w:b/>
        </w:rPr>
      </w:pPr>
      <w:r w:rsidRPr="00A96BEC">
        <w:rPr>
          <w:b/>
        </w:rPr>
        <w:t>15.3</w:t>
      </w:r>
      <w:r w:rsidRPr="00A96BEC">
        <w:rPr>
          <w:b/>
        </w:rPr>
        <w:tab/>
        <w:t>Front and Rear Square</w:t>
      </w:r>
    </w:p>
    <w:tbl>
      <w:tblPr>
        <w:tblW w:w="0" w:type="auto"/>
        <w:jc w:val="center"/>
        <w:tblLook w:val="04A0" w:firstRow="1" w:lastRow="0" w:firstColumn="1" w:lastColumn="0" w:noHBand="0" w:noVBand="1"/>
      </w:tblPr>
      <w:tblGrid>
        <w:gridCol w:w="2518"/>
        <w:gridCol w:w="1743"/>
        <w:gridCol w:w="1801"/>
        <w:gridCol w:w="2410"/>
        <w:gridCol w:w="60"/>
      </w:tblGrid>
      <w:tr w:rsidR="00A96BEC" w:rsidRPr="00A96BEC" w14:paraId="75506E43" w14:textId="77777777" w:rsidTr="0061125E">
        <w:trPr>
          <w:gridAfter w:val="1"/>
          <w:wAfter w:w="60" w:type="dxa"/>
          <w:jc w:val="center"/>
        </w:trPr>
        <w:tc>
          <w:tcPr>
            <w:tcW w:w="2518" w:type="dxa"/>
            <w:vAlign w:val="center"/>
          </w:tcPr>
          <w:p w14:paraId="7B750EC5" w14:textId="77777777" w:rsidR="00A96BEC" w:rsidRPr="00A96BEC" w:rsidRDefault="00A96BEC" w:rsidP="00A96BEC">
            <w:pPr>
              <w:jc w:val="left"/>
              <w:rPr>
                <w:b/>
                <w:u w:val="single"/>
              </w:rPr>
            </w:pPr>
          </w:p>
        </w:tc>
        <w:tc>
          <w:tcPr>
            <w:tcW w:w="3544" w:type="dxa"/>
            <w:gridSpan w:val="2"/>
            <w:vAlign w:val="center"/>
          </w:tcPr>
          <w:p w14:paraId="54C487E9" w14:textId="77777777" w:rsidR="00A96BEC" w:rsidRPr="00A96BEC" w:rsidRDefault="00A96BEC" w:rsidP="00A96BEC">
            <w:pPr>
              <w:jc w:val="center"/>
            </w:pPr>
            <w:r w:rsidRPr="00A96BEC">
              <w:t>306 ± 1.0mm</w:t>
            </w:r>
          </w:p>
        </w:tc>
        <w:tc>
          <w:tcPr>
            <w:tcW w:w="2410" w:type="dxa"/>
            <w:vAlign w:val="center"/>
          </w:tcPr>
          <w:p w14:paraId="129EE8AA" w14:textId="77777777" w:rsidR="00A96BEC" w:rsidRPr="00A96BEC" w:rsidRDefault="00A96BEC" w:rsidP="00A96BEC">
            <w:pPr>
              <w:jc w:val="left"/>
              <w:rPr>
                <w:b/>
                <w:u w:val="single"/>
              </w:rPr>
            </w:pPr>
          </w:p>
        </w:tc>
      </w:tr>
      <w:tr w:rsidR="00A96BEC" w:rsidRPr="00A96BEC" w14:paraId="31875542" w14:textId="77777777" w:rsidTr="0061125E">
        <w:trPr>
          <w:gridAfter w:val="1"/>
          <w:wAfter w:w="60" w:type="dxa"/>
          <w:jc w:val="center"/>
        </w:trPr>
        <w:tc>
          <w:tcPr>
            <w:tcW w:w="2518" w:type="dxa"/>
            <w:vAlign w:val="center"/>
          </w:tcPr>
          <w:p w14:paraId="29A2FC7F" w14:textId="77777777" w:rsidR="00A96BEC" w:rsidRPr="00A96BEC" w:rsidRDefault="00A96BEC" w:rsidP="00A96BEC">
            <w:pPr>
              <w:jc w:val="left"/>
            </w:pPr>
            <w:r w:rsidRPr="00A96BEC">
              <w:t>Aluminium Embossed</w:t>
            </w:r>
          </w:p>
        </w:tc>
        <w:tc>
          <w:tcPr>
            <w:tcW w:w="3544" w:type="dxa"/>
            <w:gridSpan w:val="2"/>
            <w:vMerge w:val="restart"/>
            <w:vAlign w:val="center"/>
          </w:tcPr>
          <w:p w14:paraId="6CBD6D39" w14:textId="77777777" w:rsidR="00A96BEC" w:rsidRPr="00A96BEC" w:rsidRDefault="00A96BEC" w:rsidP="00A96BEC">
            <w:pPr>
              <w:jc w:val="left"/>
              <w:rPr>
                <w:b/>
                <w:u w:val="single"/>
              </w:rPr>
            </w:pPr>
            <w:r w:rsidRPr="00A96BEC">
              <w:rPr>
                <w:noProof/>
              </w:rPr>
              <w:drawing>
                <wp:anchor distT="0" distB="0" distL="114300" distR="114300" simplePos="0" relativeHeight="251719680" behindDoc="0" locked="0" layoutInCell="1" allowOverlap="1" wp14:anchorId="0FD066B4" wp14:editId="4900C282">
                  <wp:simplePos x="0" y="0"/>
                  <wp:positionH relativeFrom="margin">
                    <wp:align>center</wp:align>
                  </wp:positionH>
                  <wp:positionV relativeFrom="paragraph">
                    <wp:posOffset>-808990</wp:posOffset>
                  </wp:positionV>
                  <wp:extent cx="1601470" cy="831215"/>
                  <wp:effectExtent l="0" t="0" r="0" b="6985"/>
                  <wp:wrapTopAndBottom/>
                  <wp:docPr id="273973597" name="Picture 16" descr="A white sign with black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973597" name="Picture 16" descr="A white sign with black letters&#10;&#10;Description automatically generated"/>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1601470" cy="83121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410" w:type="dxa"/>
            <w:vAlign w:val="center"/>
          </w:tcPr>
          <w:p w14:paraId="3A1422C9" w14:textId="77777777" w:rsidR="00A96BEC" w:rsidRPr="00A96BEC" w:rsidRDefault="00A96BEC" w:rsidP="00A96BEC">
            <w:pPr>
              <w:jc w:val="left"/>
            </w:pPr>
            <w:r w:rsidRPr="00A96BEC">
              <w:t>150 ± 1.0mm</w:t>
            </w:r>
          </w:p>
        </w:tc>
      </w:tr>
      <w:tr w:rsidR="00A96BEC" w:rsidRPr="00A96BEC" w14:paraId="3FC0641E" w14:textId="77777777" w:rsidTr="0061125E">
        <w:trPr>
          <w:gridAfter w:val="1"/>
          <w:wAfter w:w="60" w:type="dxa"/>
          <w:jc w:val="center"/>
        </w:trPr>
        <w:tc>
          <w:tcPr>
            <w:tcW w:w="2518" w:type="dxa"/>
            <w:vAlign w:val="center"/>
          </w:tcPr>
          <w:p w14:paraId="2FDE8F75" w14:textId="77777777" w:rsidR="00A96BEC" w:rsidRPr="00A96BEC" w:rsidRDefault="00A96BEC" w:rsidP="00A96BEC">
            <w:pPr>
              <w:jc w:val="left"/>
            </w:pPr>
            <w:r w:rsidRPr="00A96BEC">
              <w:t>Black Letters and Figures</w:t>
            </w:r>
          </w:p>
        </w:tc>
        <w:tc>
          <w:tcPr>
            <w:tcW w:w="3544" w:type="dxa"/>
            <w:gridSpan w:val="2"/>
            <w:vMerge/>
            <w:vAlign w:val="center"/>
          </w:tcPr>
          <w:p w14:paraId="0832441D" w14:textId="77777777" w:rsidR="00A96BEC" w:rsidRPr="00A96BEC" w:rsidRDefault="00A96BEC" w:rsidP="00A96BEC">
            <w:pPr>
              <w:jc w:val="left"/>
              <w:rPr>
                <w:b/>
                <w:u w:val="single"/>
              </w:rPr>
            </w:pPr>
          </w:p>
        </w:tc>
        <w:tc>
          <w:tcPr>
            <w:tcW w:w="2410" w:type="dxa"/>
            <w:vAlign w:val="center"/>
          </w:tcPr>
          <w:p w14:paraId="0B6BC064" w14:textId="77777777" w:rsidR="00A96BEC" w:rsidRPr="00A96BEC" w:rsidRDefault="00A96BEC" w:rsidP="00A96BEC">
            <w:pPr>
              <w:jc w:val="left"/>
              <w:rPr>
                <w:b/>
                <w:u w:val="single"/>
              </w:rPr>
            </w:pPr>
            <w:r w:rsidRPr="00A96BEC">
              <w:t>White Retroreflective Background</w:t>
            </w:r>
          </w:p>
        </w:tc>
      </w:tr>
      <w:tr w:rsidR="00A96BEC" w:rsidRPr="00A96BEC" w14:paraId="38917AFE" w14:textId="77777777" w:rsidTr="00611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4261" w:type="dxa"/>
            <w:gridSpan w:val="2"/>
            <w:vAlign w:val="center"/>
          </w:tcPr>
          <w:p w14:paraId="52CD97AF" w14:textId="77777777" w:rsidR="00A96BEC" w:rsidRPr="00A96BEC" w:rsidRDefault="00A96BEC" w:rsidP="00A96BEC">
            <w:pPr>
              <w:spacing w:before="40" w:after="40"/>
              <w:jc w:val="left"/>
            </w:pPr>
          </w:p>
        </w:tc>
        <w:tc>
          <w:tcPr>
            <w:tcW w:w="4266" w:type="dxa"/>
            <w:gridSpan w:val="3"/>
            <w:vAlign w:val="center"/>
          </w:tcPr>
          <w:p w14:paraId="3440E4AC" w14:textId="77777777" w:rsidR="00A96BEC" w:rsidRPr="00A96BEC" w:rsidRDefault="00A96BEC" w:rsidP="00A96BEC">
            <w:pPr>
              <w:spacing w:before="40" w:after="40"/>
              <w:jc w:val="left"/>
            </w:pPr>
            <w:r w:rsidRPr="00A96BEC">
              <w:rPr>
                <w:b/>
                <w:bCs/>
              </w:rPr>
              <w:t>Motor Vehicles other than Motor Bikes</w:t>
            </w:r>
          </w:p>
        </w:tc>
      </w:tr>
      <w:tr w:rsidR="00A96BEC" w:rsidRPr="00A96BEC" w14:paraId="7DD63B44" w14:textId="77777777" w:rsidTr="00611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4261" w:type="dxa"/>
            <w:gridSpan w:val="2"/>
            <w:vAlign w:val="center"/>
          </w:tcPr>
          <w:p w14:paraId="40283A51" w14:textId="77777777" w:rsidR="00A96BEC" w:rsidRPr="00A96BEC" w:rsidRDefault="00A96BEC" w:rsidP="00A96BEC">
            <w:pPr>
              <w:spacing w:before="40" w:after="40"/>
              <w:jc w:val="left"/>
            </w:pPr>
            <w:r w:rsidRPr="00A96BEC">
              <w:t>Height of figure or letter</w:t>
            </w:r>
          </w:p>
        </w:tc>
        <w:tc>
          <w:tcPr>
            <w:tcW w:w="4266" w:type="dxa"/>
            <w:gridSpan w:val="3"/>
            <w:vAlign w:val="center"/>
          </w:tcPr>
          <w:p w14:paraId="6251F94F" w14:textId="77777777" w:rsidR="00A96BEC" w:rsidRPr="00A96BEC" w:rsidRDefault="00A96BEC" w:rsidP="00A96BEC">
            <w:pPr>
              <w:spacing w:before="40" w:after="40"/>
              <w:jc w:val="left"/>
            </w:pPr>
            <w:r w:rsidRPr="00A96BEC">
              <w:t>54-62mm</w:t>
            </w:r>
          </w:p>
        </w:tc>
      </w:tr>
      <w:tr w:rsidR="00A96BEC" w:rsidRPr="00A96BEC" w14:paraId="3DE0A219" w14:textId="77777777" w:rsidTr="006112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4261" w:type="dxa"/>
            <w:gridSpan w:val="2"/>
            <w:vAlign w:val="center"/>
          </w:tcPr>
          <w:p w14:paraId="1EAC8B4D" w14:textId="77777777" w:rsidR="00A96BEC" w:rsidRPr="00A96BEC" w:rsidRDefault="00A96BEC" w:rsidP="00A96BEC">
            <w:pPr>
              <w:spacing w:before="40" w:after="40"/>
              <w:jc w:val="left"/>
            </w:pPr>
            <w:r w:rsidRPr="00A96BEC">
              <w:t>Width of every line in each figure or letter</w:t>
            </w:r>
          </w:p>
        </w:tc>
        <w:tc>
          <w:tcPr>
            <w:tcW w:w="4266" w:type="dxa"/>
            <w:gridSpan w:val="3"/>
            <w:vAlign w:val="center"/>
          </w:tcPr>
          <w:p w14:paraId="5C68DC84" w14:textId="77777777" w:rsidR="00A96BEC" w:rsidRPr="00A96BEC" w:rsidRDefault="00A96BEC" w:rsidP="00A96BEC">
            <w:pPr>
              <w:spacing w:before="40" w:after="40"/>
              <w:jc w:val="left"/>
            </w:pPr>
            <w:r w:rsidRPr="00A96BEC">
              <w:t>10mm</w:t>
            </w:r>
          </w:p>
        </w:tc>
      </w:tr>
    </w:tbl>
    <w:p w14:paraId="6DB7735E" w14:textId="77777777" w:rsidR="00A96BEC" w:rsidRPr="00A96BEC" w:rsidRDefault="00A96BEC" w:rsidP="00A96BEC">
      <w:pPr>
        <w:spacing w:before="80"/>
        <w:ind w:left="425" w:hanging="425"/>
        <w:rPr>
          <w:b/>
          <w:bCs/>
        </w:rPr>
      </w:pPr>
      <w:r w:rsidRPr="00A96BEC">
        <w:rPr>
          <w:b/>
          <w:bCs/>
        </w:rPr>
        <w:t>15.4</w:t>
      </w:r>
      <w:r w:rsidRPr="00A96BEC">
        <w:rPr>
          <w:b/>
          <w:bCs/>
        </w:rPr>
        <w:tab/>
        <w:t>Corporate Number Plates</w:t>
      </w:r>
    </w:p>
    <w:p w14:paraId="31D1D8A2" w14:textId="77777777" w:rsidR="00A96BEC" w:rsidRPr="00A96BEC" w:rsidRDefault="00A96BEC" w:rsidP="00A96BEC">
      <w:pPr>
        <w:ind w:left="426"/>
      </w:pPr>
      <w:r w:rsidRPr="00A96BEC">
        <w:t>Premium number plates in the corporate plate format may contain a background, logo and/or slogan or other promotional pictures or information deemed appropriate, in accordance with an agreement between the Registrar and the applicant. The plate must conform to the following specifications and design:</w:t>
      </w:r>
    </w:p>
    <w:p w14:paraId="5A707F83" w14:textId="77777777" w:rsidR="00A96BEC" w:rsidRPr="00A96BEC" w:rsidRDefault="00A96BEC" w:rsidP="00A96BEC">
      <w:pPr>
        <w:ind w:left="426"/>
      </w:pPr>
      <w:r w:rsidRPr="00A96BEC">
        <w:t>371mm + 1.0mm in length and 133mm + 1.0mm in height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1"/>
        <w:gridCol w:w="4261"/>
      </w:tblGrid>
      <w:tr w:rsidR="00A96BEC" w:rsidRPr="00A96BEC" w14:paraId="63643AED" w14:textId="77777777" w:rsidTr="0061125E">
        <w:trPr>
          <w:jc w:val="center"/>
        </w:trPr>
        <w:tc>
          <w:tcPr>
            <w:tcW w:w="4261" w:type="dxa"/>
            <w:vAlign w:val="center"/>
          </w:tcPr>
          <w:p w14:paraId="28D8BB6E" w14:textId="77777777" w:rsidR="00A96BEC" w:rsidRPr="00A96BEC" w:rsidRDefault="00A96BEC" w:rsidP="00A96BEC">
            <w:pPr>
              <w:spacing w:before="40" w:after="40"/>
              <w:jc w:val="left"/>
            </w:pPr>
            <w:r w:rsidRPr="00A96BEC">
              <w:t>Height of figure or letter</w:t>
            </w:r>
          </w:p>
        </w:tc>
        <w:tc>
          <w:tcPr>
            <w:tcW w:w="4261" w:type="dxa"/>
            <w:vAlign w:val="center"/>
          </w:tcPr>
          <w:p w14:paraId="1D9B2196" w14:textId="77777777" w:rsidR="00A96BEC" w:rsidRPr="00A96BEC" w:rsidRDefault="00A96BEC" w:rsidP="00A96BEC">
            <w:pPr>
              <w:spacing w:before="40" w:after="40"/>
              <w:jc w:val="left"/>
            </w:pPr>
            <w:r w:rsidRPr="00A96BEC">
              <w:t>60mm</w:t>
            </w:r>
          </w:p>
        </w:tc>
      </w:tr>
      <w:tr w:rsidR="00A96BEC" w:rsidRPr="00A96BEC" w14:paraId="519A8DA2" w14:textId="77777777" w:rsidTr="0061125E">
        <w:trPr>
          <w:jc w:val="center"/>
        </w:trPr>
        <w:tc>
          <w:tcPr>
            <w:tcW w:w="4261" w:type="dxa"/>
            <w:vAlign w:val="center"/>
          </w:tcPr>
          <w:p w14:paraId="17358239" w14:textId="77777777" w:rsidR="00A96BEC" w:rsidRPr="00A96BEC" w:rsidRDefault="00A96BEC" w:rsidP="00A96BEC">
            <w:pPr>
              <w:spacing w:before="40" w:after="40"/>
              <w:jc w:val="left"/>
            </w:pPr>
            <w:r w:rsidRPr="00A96BEC">
              <w:t>Width of every line in each figure or letter</w:t>
            </w:r>
          </w:p>
        </w:tc>
        <w:tc>
          <w:tcPr>
            <w:tcW w:w="4261" w:type="dxa"/>
            <w:vAlign w:val="center"/>
          </w:tcPr>
          <w:p w14:paraId="7AD17C4D" w14:textId="77777777" w:rsidR="00A96BEC" w:rsidRPr="00A96BEC" w:rsidRDefault="00A96BEC" w:rsidP="00A96BEC">
            <w:pPr>
              <w:spacing w:before="40" w:after="40"/>
              <w:jc w:val="left"/>
            </w:pPr>
            <w:r w:rsidRPr="00A96BEC">
              <w:t>10mm</w:t>
            </w:r>
          </w:p>
        </w:tc>
      </w:tr>
    </w:tbl>
    <w:p w14:paraId="31385CD7" w14:textId="77777777" w:rsidR="00A96BEC" w:rsidRPr="00A96BEC" w:rsidRDefault="00A96BEC" w:rsidP="00A96BEC">
      <w:pPr>
        <w:spacing w:before="80"/>
        <w:jc w:val="center"/>
        <w:rPr>
          <w:b/>
          <w:bCs/>
        </w:rPr>
      </w:pPr>
      <w:r w:rsidRPr="00A96BEC">
        <w:rPr>
          <w:b/>
          <w:bCs/>
        </w:rPr>
        <w:t>Class 16—Bike Rack Number Plates</w:t>
      </w:r>
    </w:p>
    <w:p w14:paraId="5A4E678A" w14:textId="77777777" w:rsidR="00A96BEC" w:rsidRPr="00A96BEC" w:rsidRDefault="00A96BEC" w:rsidP="00A96BEC">
      <w:r w:rsidRPr="00A96BEC">
        <w:t>A Bike Rack plate must bear the number allotted to the vehicle to which the bike rack is attached and must conform to the following additional specifications and design:</w:t>
      </w:r>
    </w:p>
    <w:p w14:paraId="0CE70542" w14:textId="77777777" w:rsidR="00A96BEC" w:rsidRPr="00A96BEC" w:rsidRDefault="00A96BEC" w:rsidP="00A96BEC">
      <w:pPr>
        <w:ind w:left="426" w:hanging="426"/>
      </w:pPr>
      <w:r w:rsidRPr="00A96BEC">
        <w:rPr>
          <w:b/>
        </w:rPr>
        <w:t>16.1</w:t>
      </w:r>
      <w:r w:rsidRPr="00A96BEC">
        <w:rPr>
          <w:b/>
        </w:rPr>
        <w:tab/>
        <w:t>SA Better by Bike</w:t>
      </w:r>
      <w:r w:rsidRPr="00A96BEC">
        <w:t xml:space="preserve"> (discontinued)</w:t>
      </w:r>
    </w:p>
    <w:tbl>
      <w:tblPr>
        <w:tblW w:w="0" w:type="auto"/>
        <w:jc w:val="center"/>
        <w:tblLook w:val="04A0" w:firstRow="1" w:lastRow="0" w:firstColumn="1" w:lastColumn="0" w:noHBand="0" w:noVBand="1"/>
      </w:tblPr>
      <w:tblGrid>
        <w:gridCol w:w="2518"/>
        <w:gridCol w:w="3544"/>
        <w:gridCol w:w="2410"/>
      </w:tblGrid>
      <w:tr w:rsidR="00A96BEC" w:rsidRPr="00A96BEC" w14:paraId="19902105" w14:textId="77777777" w:rsidTr="0061125E">
        <w:trPr>
          <w:jc w:val="center"/>
        </w:trPr>
        <w:tc>
          <w:tcPr>
            <w:tcW w:w="2518" w:type="dxa"/>
            <w:vAlign w:val="center"/>
          </w:tcPr>
          <w:p w14:paraId="15C16C94" w14:textId="77777777" w:rsidR="00A96BEC" w:rsidRPr="00A96BEC" w:rsidRDefault="00A96BEC" w:rsidP="00A96BEC">
            <w:pPr>
              <w:jc w:val="left"/>
              <w:rPr>
                <w:b/>
                <w:u w:val="single"/>
              </w:rPr>
            </w:pPr>
          </w:p>
        </w:tc>
        <w:tc>
          <w:tcPr>
            <w:tcW w:w="3544" w:type="dxa"/>
            <w:vAlign w:val="center"/>
          </w:tcPr>
          <w:p w14:paraId="386F14B3" w14:textId="77777777" w:rsidR="00A96BEC" w:rsidRPr="00A96BEC" w:rsidRDefault="00A96BEC" w:rsidP="00A96BEC">
            <w:pPr>
              <w:jc w:val="center"/>
            </w:pPr>
            <w:r w:rsidRPr="00A96BEC">
              <w:t>252 ± 1.0mm</w:t>
            </w:r>
          </w:p>
        </w:tc>
        <w:tc>
          <w:tcPr>
            <w:tcW w:w="2410" w:type="dxa"/>
            <w:vAlign w:val="center"/>
          </w:tcPr>
          <w:p w14:paraId="1879F3F1" w14:textId="77777777" w:rsidR="00A96BEC" w:rsidRPr="00A96BEC" w:rsidRDefault="00A96BEC" w:rsidP="00A96BEC">
            <w:pPr>
              <w:jc w:val="left"/>
              <w:rPr>
                <w:b/>
                <w:u w:val="single"/>
              </w:rPr>
            </w:pPr>
          </w:p>
        </w:tc>
      </w:tr>
      <w:tr w:rsidR="00A96BEC" w:rsidRPr="00A96BEC" w14:paraId="4067B1B1" w14:textId="77777777" w:rsidTr="0061125E">
        <w:trPr>
          <w:jc w:val="center"/>
        </w:trPr>
        <w:tc>
          <w:tcPr>
            <w:tcW w:w="2518" w:type="dxa"/>
            <w:vAlign w:val="center"/>
          </w:tcPr>
          <w:p w14:paraId="494F86B2" w14:textId="77777777" w:rsidR="00A96BEC" w:rsidRPr="00A96BEC" w:rsidRDefault="00A96BEC" w:rsidP="00A96BEC">
            <w:pPr>
              <w:jc w:val="left"/>
            </w:pPr>
            <w:r w:rsidRPr="00A96BEC">
              <w:t>Steel/Aluminium Embossed</w:t>
            </w:r>
          </w:p>
        </w:tc>
        <w:tc>
          <w:tcPr>
            <w:tcW w:w="3544" w:type="dxa"/>
            <w:vMerge w:val="restart"/>
            <w:vAlign w:val="center"/>
          </w:tcPr>
          <w:p w14:paraId="0AEF3841" w14:textId="77777777" w:rsidR="00A96BEC" w:rsidRPr="00A96BEC" w:rsidRDefault="00A96BEC" w:rsidP="00A96BEC">
            <w:pPr>
              <w:jc w:val="left"/>
              <w:rPr>
                <w:b/>
                <w:u w:val="single"/>
              </w:rPr>
            </w:pPr>
            <w:r w:rsidRPr="00A96BEC">
              <w:rPr>
                <w:noProof/>
              </w:rPr>
              <w:drawing>
                <wp:anchor distT="0" distB="0" distL="114300" distR="114300" simplePos="0" relativeHeight="251720704" behindDoc="0" locked="0" layoutInCell="1" allowOverlap="1" wp14:anchorId="3D32DB21" wp14:editId="630D5C06">
                  <wp:simplePos x="0" y="0"/>
                  <wp:positionH relativeFrom="margin">
                    <wp:align>center</wp:align>
                  </wp:positionH>
                  <wp:positionV relativeFrom="paragraph">
                    <wp:posOffset>-625475</wp:posOffset>
                  </wp:positionV>
                  <wp:extent cx="1706880" cy="659765"/>
                  <wp:effectExtent l="0" t="0" r="7620" b="6985"/>
                  <wp:wrapTopAndBottom/>
                  <wp:docPr id="72472193" name="Picture 15" descr="A black and white license pla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472193" name="Picture 15" descr="A black and white license plate&#10;&#10;Description automatically generated"/>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1706880" cy="6597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96BEC">
              <w:t xml:space="preserve"> </w:t>
            </w:r>
          </w:p>
        </w:tc>
        <w:tc>
          <w:tcPr>
            <w:tcW w:w="2410" w:type="dxa"/>
            <w:vAlign w:val="center"/>
          </w:tcPr>
          <w:p w14:paraId="164DC412" w14:textId="77777777" w:rsidR="00A96BEC" w:rsidRPr="00A96BEC" w:rsidRDefault="00A96BEC" w:rsidP="00A96BEC">
            <w:pPr>
              <w:jc w:val="left"/>
            </w:pPr>
            <w:r w:rsidRPr="00A96BEC">
              <w:t>98 ± 1.0mm</w:t>
            </w:r>
          </w:p>
        </w:tc>
      </w:tr>
      <w:tr w:rsidR="00A96BEC" w:rsidRPr="00A96BEC" w14:paraId="34EA8091" w14:textId="77777777" w:rsidTr="0061125E">
        <w:trPr>
          <w:jc w:val="center"/>
        </w:trPr>
        <w:tc>
          <w:tcPr>
            <w:tcW w:w="2518" w:type="dxa"/>
            <w:vAlign w:val="center"/>
          </w:tcPr>
          <w:p w14:paraId="6518B442" w14:textId="77777777" w:rsidR="00A96BEC" w:rsidRPr="00A96BEC" w:rsidRDefault="00A96BEC" w:rsidP="00A96BEC">
            <w:pPr>
              <w:jc w:val="left"/>
            </w:pPr>
            <w:r w:rsidRPr="00A96BEC">
              <w:t>Black Letters and Figures</w:t>
            </w:r>
          </w:p>
        </w:tc>
        <w:tc>
          <w:tcPr>
            <w:tcW w:w="3544" w:type="dxa"/>
            <w:vMerge/>
            <w:vAlign w:val="center"/>
          </w:tcPr>
          <w:p w14:paraId="7FC82376" w14:textId="77777777" w:rsidR="00A96BEC" w:rsidRPr="00A96BEC" w:rsidRDefault="00A96BEC" w:rsidP="00A96BEC">
            <w:pPr>
              <w:jc w:val="left"/>
              <w:rPr>
                <w:b/>
                <w:u w:val="single"/>
              </w:rPr>
            </w:pPr>
          </w:p>
        </w:tc>
        <w:tc>
          <w:tcPr>
            <w:tcW w:w="2410" w:type="dxa"/>
            <w:vAlign w:val="center"/>
          </w:tcPr>
          <w:p w14:paraId="3C055DC1" w14:textId="77777777" w:rsidR="00A96BEC" w:rsidRPr="00A96BEC" w:rsidRDefault="00A96BEC" w:rsidP="00A96BEC">
            <w:pPr>
              <w:jc w:val="left"/>
              <w:rPr>
                <w:b/>
                <w:u w:val="single"/>
              </w:rPr>
            </w:pPr>
            <w:r w:rsidRPr="00A96BEC">
              <w:t>White Retroreflective Background</w:t>
            </w:r>
          </w:p>
        </w:tc>
      </w:tr>
    </w:tbl>
    <w:p w14:paraId="23531125" w14:textId="77777777" w:rsidR="00A96BEC" w:rsidRPr="00A96BEC" w:rsidRDefault="00A96BEC" w:rsidP="00A96BEC">
      <w:pPr>
        <w:ind w:left="426"/>
      </w:pPr>
      <w:r w:rsidRPr="00A96BEC">
        <w:t>Slogan: SA BETTER BY BIKE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1"/>
        <w:gridCol w:w="4261"/>
      </w:tblGrid>
      <w:tr w:rsidR="00A96BEC" w:rsidRPr="00A96BEC" w14:paraId="7335A90D" w14:textId="77777777" w:rsidTr="0061125E">
        <w:trPr>
          <w:jc w:val="center"/>
        </w:trPr>
        <w:tc>
          <w:tcPr>
            <w:tcW w:w="4261" w:type="dxa"/>
            <w:vAlign w:val="center"/>
          </w:tcPr>
          <w:p w14:paraId="44C58372" w14:textId="77777777" w:rsidR="00A96BEC" w:rsidRPr="00A96BEC" w:rsidRDefault="00A96BEC" w:rsidP="00A96BEC">
            <w:pPr>
              <w:spacing w:before="40" w:after="40"/>
              <w:jc w:val="left"/>
            </w:pPr>
            <w:r w:rsidRPr="00A96BEC">
              <w:t>Height of figure or letter</w:t>
            </w:r>
          </w:p>
        </w:tc>
        <w:tc>
          <w:tcPr>
            <w:tcW w:w="4261" w:type="dxa"/>
            <w:vAlign w:val="center"/>
          </w:tcPr>
          <w:p w14:paraId="68507F6F" w14:textId="77777777" w:rsidR="00A96BEC" w:rsidRPr="00A96BEC" w:rsidRDefault="00A96BEC" w:rsidP="00A96BEC">
            <w:pPr>
              <w:spacing w:before="40" w:after="40"/>
              <w:jc w:val="left"/>
            </w:pPr>
            <w:r w:rsidRPr="00A96BEC">
              <w:t>50mm</w:t>
            </w:r>
          </w:p>
        </w:tc>
      </w:tr>
      <w:tr w:rsidR="00A96BEC" w:rsidRPr="00A96BEC" w14:paraId="558F4200" w14:textId="77777777" w:rsidTr="0061125E">
        <w:trPr>
          <w:jc w:val="center"/>
        </w:trPr>
        <w:tc>
          <w:tcPr>
            <w:tcW w:w="4261" w:type="dxa"/>
            <w:vAlign w:val="center"/>
          </w:tcPr>
          <w:p w14:paraId="6CA34EDB" w14:textId="77777777" w:rsidR="00A96BEC" w:rsidRPr="00A96BEC" w:rsidRDefault="00A96BEC" w:rsidP="00A96BEC">
            <w:pPr>
              <w:spacing w:before="40" w:after="40"/>
              <w:jc w:val="left"/>
            </w:pPr>
            <w:r w:rsidRPr="00A96BEC">
              <w:t>Width of every line in each figure or letter</w:t>
            </w:r>
          </w:p>
        </w:tc>
        <w:tc>
          <w:tcPr>
            <w:tcW w:w="4261" w:type="dxa"/>
            <w:vAlign w:val="center"/>
          </w:tcPr>
          <w:p w14:paraId="50152091" w14:textId="77777777" w:rsidR="00A96BEC" w:rsidRPr="00A96BEC" w:rsidRDefault="00A96BEC" w:rsidP="00A96BEC">
            <w:pPr>
              <w:spacing w:before="40" w:after="40"/>
              <w:jc w:val="left"/>
            </w:pPr>
            <w:r w:rsidRPr="00A96BEC">
              <w:t>6mm</w:t>
            </w:r>
          </w:p>
        </w:tc>
      </w:tr>
    </w:tbl>
    <w:p w14:paraId="0908B0D6" w14:textId="6E535BE7" w:rsidR="00A96BEC" w:rsidRPr="00A96BEC" w:rsidRDefault="00A96BEC" w:rsidP="00A96BEC">
      <w:pPr>
        <w:spacing w:after="0" w:line="240" w:lineRule="auto"/>
        <w:jc w:val="left"/>
        <w:rPr>
          <w:b/>
        </w:rPr>
      </w:pPr>
    </w:p>
    <w:p w14:paraId="2D74C6C1" w14:textId="77777777" w:rsidR="00A96BEC" w:rsidRPr="00A96BEC" w:rsidRDefault="00A96BEC" w:rsidP="00A96BEC">
      <w:pPr>
        <w:spacing w:before="80" w:after="60"/>
        <w:ind w:left="425" w:hanging="425"/>
      </w:pPr>
      <w:r w:rsidRPr="00A96BEC">
        <w:rPr>
          <w:b/>
        </w:rPr>
        <w:lastRenderedPageBreak/>
        <w:t>16.2</w:t>
      </w:r>
      <w:r w:rsidRPr="00A96BEC">
        <w:rPr>
          <w:b/>
        </w:rPr>
        <w:tab/>
        <w:t xml:space="preserve">SA </w:t>
      </w:r>
      <w:r w:rsidRPr="00A96BEC">
        <w:rPr>
          <w:b/>
          <w:bCs/>
        </w:rPr>
        <w:t>Cycle</w:t>
      </w:r>
      <w:r w:rsidRPr="00A96BEC">
        <w:rPr>
          <w:b/>
        </w:rPr>
        <w:t xml:space="preserve"> instead</w:t>
      </w:r>
    </w:p>
    <w:tbl>
      <w:tblPr>
        <w:tblW w:w="0" w:type="auto"/>
        <w:jc w:val="center"/>
        <w:tblLook w:val="04A0" w:firstRow="1" w:lastRow="0" w:firstColumn="1" w:lastColumn="0" w:noHBand="0" w:noVBand="1"/>
      </w:tblPr>
      <w:tblGrid>
        <w:gridCol w:w="2518"/>
        <w:gridCol w:w="3544"/>
        <w:gridCol w:w="2410"/>
      </w:tblGrid>
      <w:tr w:rsidR="00A96BEC" w:rsidRPr="00A96BEC" w14:paraId="438D85A2" w14:textId="77777777" w:rsidTr="0061125E">
        <w:trPr>
          <w:jc w:val="center"/>
        </w:trPr>
        <w:tc>
          <w:tcPr>
            <w:tcW w:w="2518" w:type="dxa"/>
            <w:vAlign w:val="center"/>
          </w:tcPr>
          <w:p w14:paraId="73F998C0" w14:textId="77777777" w:rsidR="00A96BEC" w:rsidRPr="00A96BEC" w:rsidRDefault="00A96BEC" w:rsidP="00A96BEC">
            <w:pPr>
              <w:jc w:val="left"/>
              <w:rPr>
                <w:b/>
                <w:u w:val="single"/>
              </w:rPr>
            </w:pPr>
          </w:p>
        </w:tc>
        <w:tc>
          <w:tcPr>
            <w:tcW w:w="3544" w:type="dxa"/>
            <w:vAlign w:val="center"/>
          </w:tcPr>
          <w:p w14:paraId="4965F842" w14:textId="77777777" w:rsidR="00A96BEC" w:rsidRPr="00A96BEC" w:rsidRDefault="00A96BEC" w:rsidP="00A96BEC">
            <w:pPr>
              <w:jc w:val="center"/>
            </w:pPr>
            <w:r w:rsidRPr="00A96BEC">
              <w:t>252 ± 1.0mm</w:t>
            </w:r>
          </w:p>
        </w:tc>
        <w:tc>
          <w:tcPr>
            <w:tcW w:w="2410" w:type="dxa"/>
            <w:vAlign w:val="center"/>
          </w:tcPr>
          <w:p w14:paraId="67F1D537" w14:textId="77777777" w:rsidR="00A96BEC" w:rsidRPr="00A96BEC" w:rsidRDefault="00A96BEC" w:rsidP="00A96BEC">
            <w:pPr>
              <w:jc w:val="left"/>
              <w:rPr>
                <w:b/>
                <w:u w:val="single"/>
              </w:rPr>
            </w:pPr>
          </w:p>
        </w:tc>
      </w:tr>
      <w:tr w:rsidR="00A96BEC" w:rsidRPr="00A96BEC" w14:paraId="53204C3E" w14:textId="77777777" w:rsidTr="0061125E">
        <w:trPr>
          <w:jc w:val="center"/>
        </w:trPr>
        <w:tc>
          <w:tcPr>
            <w:tcW w:w="2518" w:type="dxa"/>
            <w:vAlign w:val="center"/>
          </w:tcPr>
          <w:p w14:paraId="274C6BD9" w14:textId="77777777" w:rsidR="00A96BEC" w:rsidRPr="00A96BEC" w:rsidRDefault="00A96BEC" w:rsidP="00A96BEC">
            <w:pPr>
              <w:jc w:val="left"/>
            </w:pPr>
            <w:r w:rsidRPr="00A96BEC">
              <w:t>Steel/Aluminium Embossed</w:t>
            </w:r>
          </w:p>
        </w:tc>
        <w:tc>
          <w:tcPr>
            <w:tcW w:w="3544" w:type="dxa"/>
            <w:vMerge w:val="restart"/>
            <w:vAlign w:val="center"/>
          </w:tcPr>
          <w:p w14:paraId="39D22F10" w14:textId="77777777" w:rsidR="00A96BEC" w:rsidRPr="00A96BEC" w:rsidRDefault="00A96BEC" w:rsidP="00A96BEC">
            <w:pPr>
              <w:jc w:val="left"/>
              <w:rPr>
                <w:b/>
                <w:u w:val="single"/>
              </w:rPr>
            </w:pPr>
            <w:r w:rsidRPr="00A96BEC">
              <w:rPr>
                <w:noProof/>
              </w:rPr>
              <w:drawing>
                <wp:anchor distT="0" distB="0" distL="114300" distR="114300" simplePos="0" relativeHeight="251721728" behindDoc="0" locked="0" layoutInCell="1" allowOverlap="1" wp14:anchorId="1290469F" wp14:editId="43F1FF94">
                  <wp:simplePos x="0" y="0"/>
                  <wp:positionH relativeFrom="margin">
                    <wp:align>center</wp:align>
                  </wp:positionH>
                  <wp:positionV relativeFrom="paragraph">
                    <wp:posOffset>-645160</wp:posOffset>
                  </wp:positionV>
                  <wp:extent cx="1551940" cy="637540"/>
                  <wp:effectExtent l="0" t="0" r="0" b="0"/>
                  <wp:wrapTopAndBottom/>
                  <wp:docPr id="1670043696" name="Picture 14" descr="A black and white license pla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0043696" name="Picture 14" descr="A black and white license plate&#10;&#10;Description automatically generated"/>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1551940" cy="63754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410" w:type="dxa"/>
            <w:vAlign w:val="center"/>
          </w:tcPr>
          <w:p w14:paraId="4F643A60" w14:textId="77777777" w:rsidR="00A96BEC" w:rsidRPr="00A96BEC" w:rsidRDefault="00A96BEC" w:rsidP="00A96BEC">
            <w:pPr>
              <w:jc w:val="left"/>
            </w:pPr>
            <w:r w:rsidRPr="00A96BEC">
              <w:t>98 ± 1.0mm</w:t>
            </w:r>
          </w:p>
        </w:tc>
      </w:tr>
      <w:tr w:rsidR="00A96BEC" w:rsidRPr="00A96BEC" w14:paraId="7D046FEB" w14:textId="77777777" w:rsidTr="0061125E">
        <w:trPr>
          <w:jc w:val="center"/>
        </w:trPr>
        <w:tc>
          <w:tcPr>
            <w:tcW w:w="2518" w:type="dxa"/>
            <w:vAlign w:val="center"/>
          </w:tcPr>
          <w:p w14:paraId="1919B86C" w14:textId="77777777" w:rsidR="00A96BEC" w:rsidRPr="00A96BEC" w:rsidRDefault="00A96BEC" w:rsidP="00A96BEC">
            <w:pPr>
              <w:jc w:val="left"/>
            </w:pPr>
            <w:r w:rsidRPr="00A96BEC">
              <w:t>Black Letters and Figures</w:t>
            </w:r>
          </w:p>
        </w:tc>
        <w:tc>
          <w:tcPr>
            <w:tcW w:w="3544" w:type="dxa"/>
            <w:vMerge/>
            <w:vAlign w:val="center"/>
          </w:tcPr>
          <w:p w14:paraId="0AC4CF2B" w14:textId="77777777" w:rsidR="00A96BEC" w:rsidRPr="00A96BEC" w:rsidRDefault="00A96BEC" w:rsidP="00A96BEC">
            <w:pPr>
              <w:jc w:val="left"/>
              <w:rPr>
                <w:b/>
                <w:u w:val="single"/>
              </w:rPr>
            </w:pPr>
          </w:p>
        </w:tc>
        <w:tc>
          <w:tcPr>
            <w:tcW w:w="2410" w:type="dxa"/>
            <w:vAlign w:val="center"/>
          </w:tcPr>
          <w:p w14:paraId="3B4C667C" w14:textId="77777777" w:rsidR="00A96BEC" w:rsidRPr="00A96BEC" w:rsidRDefault="00A96BEC" w:rsidP="00A96BEC">
            <w:pPr>
              <w:jc w:val="left"/>
              <w:rPr>
                <w:b/>
                <w:u w:val="single"/>
              </w:rPr>
            </w:pPr>
            <w:r w:rsidRPr="00A96BEC">
              <w:t>White Retroreflective Background</w:t>
            </w:r>
          </w:p>
        </w:tc>
      </w:tr>
    </w:tbl>
    <w:p w14:paraId="2E469883" w14:textId="77777777" w:rsidR="00A96BEC" w:rsidRPr="00A96BEC" w:rsidRDefault="00A96BEC" w:rsidP="00A96BEC">
      <w:pPr>
        <w:ind w:left="426"/>
      </w:pPr>
      <w:r w:rsidRPr="00A96BEC">
        <w:t>Slogan: SA Cycle instead and logo, as endorsed by the Registrar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1"/>
        <w:gridCol w:w="4261"/>
      </w:tblGrid>
      <w:tr w:rsidR="00A96BEC" w:rsidRPr="00A96BEC" w14:paraId="48B27814" w14:textId="77777777" w:rsidTr="0061125E">
        <w:trPr>
          <w:jc w:val="center"/>
        </w:trPr>
        <w:tc>
          <w:tcPr>
            <w:tcW w:w="4261" w:type="dxa"/>
            <w:vAlign w:val="center"/>
          </w:tcPr>
          <w:p w14:paraId="6555A318" w14:textId="77777777" w:rsidR="00A96BEC" w:rsidRPr="00A96BEC" w:rsidRDefault="00A96BEC" w:rsidP="00A96BEC">
            <w:pPr>
              <w:spacing w:before="40" w:after="40"/>
              <w:jc w:val="left"/>
            </w:pPr>
            <w:r w:rsidRPr="00A96BEC">
              <w:t>Height of figure or letter</w:t>
            </w:r>
          </w:p>
        </w:tc>
        <w:tc>
          <w:tcPr>
            <w:tcW w:w="4261" w:type="dxa"/>
            <w:vAlign w:val="center"/>
          </w:tcPr>
          <w:p w14:paraId="215EB0D4" w14:textId="77777777" w:rsidR="00A96BEC" w:rsidRPr="00A96BEC" w:rsidRDefault="00A96BEC" w:rsidP="00A96BEC">
            <w:pPr>
              <w:spacing w:before="40" w:after="40"/>
              <w:jc w:val="left"/>
            </w:pPr>
            <w:r w:rsidRPr="00A96BEC">
              <w:t>50mm</w:t>
            </w:r>
          </w:p>
        </w:tc>
      </w:tr>
      <w:tr w:rsidR="00A96BEC" w:rsidRPr="00A96BEC" w14:paraId="5926E03D" w14:textId="77777777" w:rsidTr="0061125E">
        <w:trPr>
          <w:jc w:val="center"/>
        </w:trPr>
        <w:tc>
          <w:tcPr>
            <w:tcW w:w="4261" w:type="dxa"/>
            <w:vAlign w:val="center"/>
          </w:tcPr>
          <w:p w14:paraId="01B5608D" w14:textId="77777777" w:rsidR="00A96BEC" w:rsidRPr="00A96BEC" w:rsidRDefault="00A96BEC" w:rsidP="00A96BEC">
            <w:pPr>
              <w:spacing w:before="40" w:after="40"/>
              <w:jc w:val="left"/>
            </w:pPr>
            <w:r w:rsidRPr="00A96BEC">
              <w:t>Width of every line in each figure or letter</w:t>
            </w:r>
          </w:p>
        </w:tc>
        <w:tc>
          <w:tcPr>
            <w:tcW w:w="4261" w:type="dxa"/>
            <w:vAlign w:val="center"/>
          </w:tcPr>
          <w:p w14:paraId="2645A710" w14:textId="77777777" w:rsidR="00A96BEC" w:rsidRPr="00A96BEC" w:rsidRDefault="00A96BEC" w:rsidP="00A96BEC">
            <w:pPr>
              <w:spacing w:before="40" w:after="40"/>
              <w:jc w:val="left"/>
            </w:pPr>
            <w:r w:rsidRPr="00A96BEC">
              <w:t>6mm</w:t>
            </w:r>
          </w:p>
        </w:tc>
      </w:tr>
    </w:tbl>
    <w:p w14:paraId="43756352" w14:textId="77777777" w:rsidR="00A96BEC" w:rsidRPr="00A96BEC" w:rsidRDefault="00A96BEC" w:rsidP="00A96BEC">
      <w:pPr>
        <w:spacing w:before="80" w:after="60"/>
        <w:jc w:val="center"/>
        <w:rPr>
          <w:b/>
          <w:bCs/>
        </w:rPr>
      </w:pPr>
      <w:r w:rsidRPr="00A96BEC">
        <w:rPr>
          <w:b/>
          <w:bCs/>
        </w:rPr>
        <w:t>Class 17—Centenary of Federation Number Plates</w:t>
      </w:r>
    </w:p>
    <w:p w14:paraId="09700E7E" w14:textId="77777777" w:rsidR="00A96BEC" w:rsidRPr="00A96BEC" w:rsidRDefault="00A96BEC" w:rsidP="00A96BEC">
      <w:pPr>
        <w:spacing w:after="60"/>
        <w:ind w:left="426" w:hanging="426"/>
        <w:rPr>
          <w:b/>
          <w:bCs/>
        </w:rPr>
      </w:pPr>
      <w:r w:rsidRPr="00A96BEC">
        <w:rPr>
          <w:b/>
          <w:bCs/>
        </w:rPr>
        <w:t>17.1</w:t>
      </w:r>
      <w:r w:rsidRPr="00A96BEC">
        <w:rPr>
          <w:b/>
          <w:bCs/>
        </w:rPr>
        <w:tab/>
        <w:t>Centenary Limited Series Number Plates</w:t>
      </w:r>
    </w:p>
    <w:p w14:paraId="2AE8B91D" w14:textId="77777777" w:rsidR="00A96BEC" w:rsidRPr="00A96BEC" w:rsidRDefault="00A96BEC" w:rsidP="00A96BEC">
      <w:pPr>
        <w:ind w:left="426"/>
      </w:pPr>
      <w:r w:rsidRPr="00A96BEC">
        <w:t>A limited series of number plates numbered 1901 CF-2001 CF, with the Centenary of Federation logo between the letters and figures, were issued to commemorate the Centenary of Federation. The plate is issued under an agreement between the Registrar and the applicant and must be of the type known as metal embossed and must conform to the following additional specifications and design:</w:t>
      </w:r>
    </w:p>
    <w:tbl>
      <w:tblPr>
        <w:tblW w:w="0" w:type="auto"/>
        <w:jc w:val="center"/>
        <w:tblLook w:val="04A0" w:firstRow="1" w:lastRow="0" w:firstColumn="1" w:lastColumn="0" w:noHBand="0" w:noVBand="1"/>
      </w:tblPr>
      <w:tblGrid>
        <w:gridCol w:w="2493"/>
        <w:gridCol w:w="3674"/>
        <w:gridCol w:w="2355"/>
      </w:tblGrid>
      <w:tr w:rsidR="00A96BEC" w:rsidRPr="00A96BEC" w14:paraId="1A810964" w14:textId="77777777" w:rsidTr="0061125E">
        <w:trPr>
          <w:jc w:val="center"/>
        </w:trPr>
        <w:tc>
          <w:tcPr>
            <w:tcW w:w="2493" w:type="dxa"/>
            <w:vAlign w:val="center"/>
          </w:tcPr>
          <w:p w14:paraId="3D124FFF" w14:textId="77777777" w:rsidR="00A96BEC" w:rsidRPr="00A96BEC" w:rsidRDefault="00A96BEC" w:rsidP="00A96BEC">
            <w:pPr>
              <w:jc w:val="left"/>
            </w:pPr>
            <w:r w:rsidRPr="00A96BEC">
              <w:t>Steel/Aluminium Embossed</w:t>
            </w:r>
          </w:p>
          <w:p w14:paraId="0293C7E7" w14:textId="77777777" w:rsidR="00A96BEC" w:rsidRPr="00A96BEC" w:rsidRDefault="00A96BEC" w:rsidP="00A96BEC">
            <w:pPr>
              <w:jc w:val="left"/>
            </w:pPr>
          </w:p>
          <w:p w14:paraId="7A68895C" w14:textId="77777777" w:rsidR="00A96BEC" w:rsidRPr="00A96BEC" w:rsidRDefault="00A96BEC" w:rsidP="00A96BEC">
            <w:pPr>
              <w:jc w:val="left"/>
              <w:rPr>
                <w:b/>
                <w:u w:val="single"/>
              </w:rPr>
            </w:pPr>
            <w:r w:rsidRPr="00A96BEC">
              <w:t>White Letters and Figures</w:t>
            </w:r>
          </w:p>
        </w:tc>
        <w:tc>
          <w:tcPr>
            <w:tcW w:w="3674" w:type="dxa"/>
            <w:vAlign w:val="center"/>
          </w:tcPr>
          <w:p w14:paraId="176A8138" w14:textId="77777777" w:rsidR="00A96BEC" w:rsidRPr="00A96BEC" w:rsidRDefault="00A96BEC" w:rsidP="00A96BEC">
            <w:pPr>
              <w:jc w:val="center"/>
            </w:pPr>
            <w:r w:rsidRPr="00A96BEC">
              <w:rPr>
                <w:noProof/>
              </w:rPr>
              <w:drawing>
                <wp:anchor distT="0" distB="0" distL="114300" distR="114300" simplePos="0" relativeHeight="251722752" behindDoc="0" locked="0" layoutInCell="1" allowOverlap="1" wp14:anchorId="35E6A4FC" wp14:editId="6C5437AD">
                  <wp:simplePos x="0" y="0"/>
                  <wp:positionH relativeFrom="margin">
                    <wp:align>center</wp:align>
                  </wp:positionH>
                  <wp:positionV relativeFrom="paragraph">
                    <wp:posOffset>152400</wp:posOffset>
                  </wp:positionV>
                  <wp:extent cx="1943100" cy="743585"/>
                  <wp:effectExtent l="0" t="0" r="0" b="0"/>
                  <wp:wrapTopAndBottom/>
                  <wp:docPr id="4774548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rotWithShape="1">
                          <a:blip r:embed="rId83">
                            <a:lum bright="20000" contrast="20000"/>
                            <a:extLst>
                              <a:ext uri="{28A0092B-C50C-407E-A947-70E740481C1C}">
                                <a14:useLocalDpi xmlns:a14="http://schemas.microsoft.com/office/drawing/2010/main" val="0"/>
                              </a:ext>
                            </a:extLst>
                          </a:blip>
                          <a:srcRect l="913" r="5969"/>
                          <a:stretch>
                            <a:fillRect/>
                          </a:stretch>
                        </pic:blipFill>
                        <pic:spPr bwMode="auto">
                          <a:xfrm>
                            <a:off x="0" y="0"/>
                            <a:ext cx="1943100" cy="74358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A96BEC">
              <w:t>371 ± 1.0mm</w:t>
            </w:r>
          </w:p>
        </w:tc>
        <w:tc>
          <w:tcPr>
            <w:tcW w:w="2355" w:type="dxa"/>
            <w:vAlign w:val="center"/>
          </w:tcPr>
          <w:tbl>
            <w:tblPr>
              <w:tblW w:w="0" w:type="auto"/>
              <w:jc w:val="center"/>
              <w:tblLook w:val="04A0" w:firstRow="1" w:lastRow="0" w:firstColumn="1" w:lastColumn="0" w:noHBand="0" w:noVBand="1"/>
            </w:tblPr>
            <w:tblGrid>
              <w:gridCol w:w="2139"/>
            </w:tblGrid>
            <w:tr w:rsidR="00A96BEC" w:rsidRPr="00A96BEC" w14:paraId="76EA56E7" w14:textId="77777777" w:rsidTr="0061125E">
              <w:trPr>
                <w:trHeight w:val="74"/>
                <w:jc w:val="center"/>
              </w:trPr>
              <w:tc>
                <w:tcPr>
                  <w:tcW w:w="2355" w:type="dxa"/>
                  <w:vAlign w:val="center"/>
                </w:tcPr>
                <w:p w14:paraId="6BEBF006" w14:textId="77777777" w:rsidR="00A96BEC" w:rsidRPr="00A96BEC" w:rsidRDefault="00A96BEC" w:rsidP="00A96BEC">
                  <w:pPr>
                    <w:jc w:val="left"/>
                  </w:pPr>
                  <w:r w:rsidRPr="00A96BEC">
                    <w:t>133 ± 1.0mm</w:t>
                  </w:r>
                </w:p>
                <w:p w14:paraId="5563F63D" w14:textId="77777777" w:rsidR="00A96BEC" w:rsidRPr="00A96BEC" w:rsidRDefault="00A96BEC" w:rsidP="00A96BEC">
                  <w:pPr>
                    <w:jc w:val="left"/>
                  </w:pPr>
                </w:p>
              </w:tc>
            </w:tr>
            <w:tr w:rsidR="00A96BEC" w:rsidRPr="00A96BEC" w14:paraId="130EA876" w14:textId="77777777" w:rsidTr="0061125E">
              <w:trPr>
                <w:jc w:val="center"/>
              </w:trPr>
              <w:tc>
                <w:tcPr>
                  <w:tcW w:w="2355" w:type="dxa"/>
                  <w:vAlign w:val="center"/>
                </w:tcPr>
                <w:p w14:paraId="1714C678" w14:textId="77777777" w:rsidR="00A96BEC" w:rsidRPr="00A96BEC" w:rsidRDefault="00A96BEC" w:rsidP="00A96BEC">
                  <w:pPr>
                    <w:jc w:val="left"/>
                    <w:rPr>
                      <w:b/>
                      <w:u w:val="single"/>
                    </w:rPr>
                  </w:pPr>
                  <w:r w:rsidRPr="00A96BEC">
                    <w:t>Black Background</w:t>
                  </w:r>
                </w:p>
              </w:tc>
            </w:tr>
          </w:tbl>
          <w:p w14:paraId="3461798E" w14:textId="77777777" w:rsidR="00A96BEC" w:rsidRPr="00A96BEC" w:rsidRDefault="00A96BEC" w:rsidP="00A96BEC">
            <w:pPr>
              <w:jc w:val="left"/>
              <w:rPr>
                <w:b/>
                <w:u w:val="single"/>
              </w:rPr>
            </w:pPr>
          </w:p>
        </w:tc>
      </w:tr>
      <w:tr w:rsidR="00A96BEC" w:rsidRPr="00A96BEC" w14:paraId="6E8B167A" w14:textId="77777777" w:rsidTr="0061125E">
        <w:trPr>
          <w:trHeight w:val="74"/>
          <w:jc w:val="center"/>
        </w:trPr>
        <w:tc>
          <w:tcPr>
            <w:tcW w:w="2493" w:type="dxa"/>
            <w:vAlign w:val="center"/>
          </w:tcPr>
          <w:p w14:paraId="6351FBC5" w14:textId="77777777" w:rsidR="00A96BEC" w:rsidRPr="00A96BEC" w:rsidRDefault="00A96BEC" w:rsidP="00A96BEC">
            <w:pPr>
              <w:jc w:val="left"/>
            </w:pPr>
          </w:p>
        </w:tc>
        <w:tc>
          <w:tcPr>
            <w:tcW w:w="3674" w:type="dxa"/>
            <w:vMerge w:val="restart"/>
            <w:vAlign w:val="center"/>
          </w:tcPr>
          <w:p w14:paraId="5B34A87B" w14:textId="77777777" w:rsidR="00A96BEC" w:rsidRPr="00A96BEC" w:rsidRDefault="00A96BEC" w:rsidP="00A96BEC">
            <w:pPr>
              <w:jc w:val="left"/>
              <w:rPr>
                <w:b/>
                <w:u w:val="single"/>
              </w:rPr>
            </w:pPr>
          </w:p>
        </w:tc>
        <w:tc>
          <w:tcPr>
            <w:tcW w:w="2355" w:type="dxa"/>
            <w:vAlign w:val="center"/>
          </w:tcPr>
          <w:p w14:paraId="0E305073" w14:textId="77777777" w:rsidR="00A96BEC" w:rsidRPr="00A96BEC" w:rsidRDefault="00A96BEC" w:rsidP="00A96BEC">
            <w:pPr>
              <w:jc w:val="left"/>
            </w:pPr>
          </w:p>
        </w:tc>
      </w:tr>
      <w:tr w:rsidR="00A96BEC" w:rsidRPr="00A96BEC" w14:paraId="73E6A64D" w14:textId="77777777" w:rsidTr="0061125E">
        <w:trPr>
          <w:jc w:val="center"/>
        </w:trPr>
        <w:tc>
          <w:tcPr>
            <w:tcW w:w="2493" w:type="dxa"/>
            <w:vAlign w:val="center"/>
          </w:tcPr>
          <w:p w14:paraId="68EA4A31" w14:textId="77777777" w:rsidR="00A96BEC" w:rsidRPr="00A96BEC" w:rsidRDefault="00A96BEC" w:rsidP="00A96BEC">
            <w:pPr>
              <w:jc w:val="left"/>
            </w:pPr>
          </w:p>
        </w:tc>
        <w:tc>
          <w:tcPr>
            <w:tcW w:w="3674" w:type="dxa"/>
            <w:vMerge/>
            <w:vAlign w:val="center"/>
          </w:tcPr>
          <w:p w14:paraId="7F2D2E03" w14:textId="77777777" w:rsidR="00A96BEC" w:rsidRPr="00A96BEC" w:rsidRDefault="00A96BEC" w:rsidP="00A96BEC">
            <w:pPr>
              <w:jc w:val="left"/>
              <w:rPr>
                <w:b/>
                <w:u w:val="single"/>
              </w:rPr>
            </w:pPr>
          </w:p>
        </w:tc>
        <w:tc>
          <w:tcPr>
            <w:tcW w:w="2355" w:type="dxa"/>
            <w:vAlign w:val="center"/>
          </w:tcPr>
          <w:p w14:paraId="034B1EBB" w14:textId="77777777" w:rsidR="00A96BEC" w:rsidRPr="00A96BEC" w:rsidRDefault="00A96BEC" w:rsidP="00A96BEC">
            <w:pPr>
              <w:jc w:val="left"/>
              <w:rPr>
                <w:b/>
                <w:u w:val="single"/>
              </w:rPr>
            </w:pPr>
          </w:p>
        </w:tc>
      </w:tr>
    </w:tbl>
    <w:p w14:paraId="7286C4EB" w14:textId="77777777" w:rsidR="00A96BEC" w:rsidRPr="00A96BEC" w:rsidRDefault="00A96BEC" w:rsidP="00A96BEC">
      <w:pPr>
        <w:spacing w:after="60"/>
        <w:ind w:left="425"/>
        <w:rPr>
          <w:b/>
        </w:rPr>
      </w:pPr>
      <w:r w:rsidRPr="00A96BEC">
        <w:rPr>
          <w:b/>
        </w:rPr>
        <w:t>Grey watermark of Rotunda in background</w:t>
      </w:r>
    </w:p>
    <w:p w14:paraId="373D6056" w14:textId="77777777" w:rsidR="00A96BEC" w:rsidRPr="00A96BEC" w:rsidRDefault="00A96BEC" w:rsidP="00A96BEC">
      <w:pPr>
        <w:spacing w:after="60"/>
        <w:ind w:left="425"/>
        <w:rPr>
          <w:i/>
        </w:rPr>
      </w:pPr>
      <w:r w:rsidRPr="00A96BEC">
        <w:t xml:space="preserve">Slogan White: </w:t>
      </w:r>
      <w:r w:rsidRPr="00A96BEC">
        <w:rPr>
          <w:i/>
        </w:rPr>
        <w:t>SA—Centenary of Federation</w:t>
      </w:r>
    </w:p>
    <w:p w14:paraId="48A58B8C" w14:textId="77777777" w:rsidR="00A96BEC" w:rsidRPr="00A96BEC" w:rsidRDefault="00A96BEC" w:rsidP="00A96BEC">
      <w:pPr>
        <w:spacing w:after="60"/>
        <w:ind w:left="425"/>
        <w:rPr>
          <w:spacing w:val="-2"/>
        </w:rPr>
      </w:pPr>
      <w:r w:rsidRPr="00A96BEC">
        <w:rPr>
          <w:spacing w:val="-2"/>
        </w:rPr>
        <w:t>Centenary of Federation Logo (between the numbers and the letters) according to the registered trademark owned by the Commonwealth.</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1"/>
        <w:gridCol w:w="4261"/>
      </w:tblGrid>
      <w:tr w:rsidR="00A96BEC" w:rsidRPr="00A96BEC" w14:paraId="14AF6591" w14:textId="77777777" w:rsidTr="0061125E">
        <w:trPr>
          <w:jc w:val="center"/>
        </w:trPr>
        <w:tc>
          <w:tcPr>
            <w:tcW w:w="4261" w:type="dxa"/>
            <w:vAlign w:val="center"/>
          </w:tcPr>
          <w:p w14:paraId="11E75E91" w14:textId="77777777" w:rsidR="00A96BEC" w:rsidRPr="00A96BEC" w:rsidRDefault="00A96BEC" w:rsidP="00A96BEC">
            <w:pPr>
              <w:spacing w:before="40" w:after="40"/>
              <w:jc w:val="left"/>
            </w:pPr>
          </w:p>
        </w:tc>
        <w:tc>
          <w:tcPr>
            <w:tcW w:w="4261" w:type="dxa"/>
            <w:vAlign w:val="center"/>
          </w:tcPr>
          <w:p w14:paraId="742398F2" w14:textId="77777777" w:rsidR="00A96BEC" w:rsidRPr="00A96BEC" w:rsidRDefault="00A96BEC" w:rsidP="00A96BEC">
            <w:pPr>
              <w:spacing w:before="40" w:after="40"/>
              <w:jc w:val="left"/>
              <w:rPr>
                <w:b/>
                <w:bCs/>
              </w:rPr>
            </w:pPr>
            <w:r w:rsidRPr="00A96BEC">
              <w:rPr>
                <w:b/>
                <w:bCs/>
              </w:rPr>
              <w:t>Motor Vehicles</w:t>
            </w:r>
          </w:p>
        </w:tc>
      </w:tr>
      <w:tr w:rsidR="00A96BEC" w:rsidRPr="00A96BEC" w14:paraId="071E9EF0" w14:textId="77777777" w:rsidTr="0061125E">
        <w:trPr>
          <w:jc w:val="center"/>
        </w:trPr>
        <w:tc>
          <w:tcPr>
            <w:tcW w:w="4261" w:type="dxa"/>
            <w:vAlign w:val="center"/>
          </w:tcPr>
          <w:p w14:paraId="27D823A6" w14:textId="77777777" w:rsidR="00A96BEC" w:rsidRPr="00A96BEC" w:rsidRDefault="00A96BEC" w:rsidP="00A96BEC">
            <w:pPr>
              <w:spacing w:before="40" w:after="40"/>
              <w:jc w:val="left"/>
            </w:pPr>
            <w:r w:rsidRPr="00A96BEC">
              <w:t>Height of figure or letter</w:t>
            </w:r>
          </w:p>
        </w:tc>
        <w:tc>
          <w:tcPr>
            <w:tcW w:w="4261" w:type="dxa"/>
            <w:vAlign w:val="center"/>
          </w:tcPr>
          <w:p w14:paraId="29DC6515" w14:textId="77777777" w:rsidR="00A96BEC" w:rsidRPr="00A96BEC" w:rsidRDefault="00A96BEC" w:rsidP="00A96BEC">
            <w:pPr>
              <w:spacing w:before="40" w:after="40"/>
              <w:jc w:val="left"/>
            </w:pPr>
            <w:r w:rsidRPr="00A96BEC">
              <w:t>60mm</w:t>
            </w:r>
          </w:p>
        </w:tc>
      </w:tr>
      <w:tr w:rsidR="00A96BEC" w:rsidRPr="00A96BEC" w14:paraId="02CB1E80" w14:textId="77777777" w:rsidTr="0061125E">
        <w:trPr>
          <w:jc w:val="center"/>
        </w:trPr>
        <w:tc>
          <w:tcPr>
            <w:tcW w:w="4261" w:type="dxa"/>
            <w:vAlign w:val="center"/>
          </w:tcPr>
          <w:p w14:paraId="3CC41B87" w14:textId="77777777" w:rsidR="00A96BEC" w:rsidRPr="00A96BEC" w:rsidRDefault="00A96BEC" w:rsidP="00A96BEC">
            <w:pPr>
              <w:spacing w:before="40" w:after="40"/>
              <w:jc w:val="left"/>
            </w:pPr>
            <w:r w:rsidRPr="00A96BEC">
              <w:t>Width of every line in each figure or letter</w:t>
            </w:r>
          </w:p>
        </w:tc>
        <w:tc>
          <w:tcPr>
            <w:tcW w:w="4261" w:type="dxa"/>
            <w:vAlign w:val="center"/>
          </w:tcPr>
          <w:p w14:paraId="4A60E8AD" w14:textId="77777777" w:rsidR="00A96BEC" w:rsidRPr="00A96BEC" w:rsidRDefault="00A96BEC" w:rsidP="00A96BEC">
            <w:pPr>
              <w:spacing w:before="40" w:after="40"/>
              <w:jc w:val="left"/>
            </w:pPr>
            <w:r w:rsidRPr="00A96BEC">
              <w:t>10mm</w:t>
            </w:r>
          </w:p>
        </w:tc>
      </w:tr>
    </w:tbl>
    <w:p w14:paraId="455DCC52" w14:textId="77777777" w:rsidR="00A96BEC" w:rsidRPr="00A96BEC" w:rsidRDefault="00A96BEC" w:rsidP="00A96BEC">
      <w:pPr>
        <w:spacing w:before="80"/>
        <w:ind w:left="425" w:hanging="425"/>
        <w:rPr>
          <w:b/>
          <w:bCs/>
        </w:rPr>
      </w:pPr>
      <w:r w:rsidRPr="00A96BEC">
        <w:rPr>
          <w:b/>
          <w:bCs/>
        </w:rPr>
        <w:t>17.2</w:t>
      </w:r>
      <w:r w:rsidRPr="00A96BEC">
        <w:rPr>
          <w:b/>
          <w:bCs/>
        </w:rPr>
        <w:tab/>
        <w:t>Centenary Vogue Series Number Plates</w:t>
      </w:r>
    </w:p>
    <w:p w14:paraId="3A744BFF" w14:textId="77777777" w:rsidR="00A96BEC" w:rsidRPr="00A96BEC" w:rsidRDefault="00A96BEC" w:rsidP="00A96BEC">
      <w:pPr>
        <w:ind w:left="426"/>
        <w:rPr>
          <w:spacing w:val="-2"/>
        </w:rPr>
      </w:pPr>
      <w:r w:rsidRPr="00A96BEC">
        <w:rPr>
          <w:spacing w:val="-2"/>
        </w:rPr>
        <w:t>A limited series of number plates numbered 000C-999C and 000F-999F with the Centenary of Federation logo between the letters and figures, were issued to commemorate the Centenary of Federation. The plate is issued under an agreement between the Registrar and the applicant and must be of the type known as metal embossed and must conform to the following additional specifications and design:</w:t>
      </w:r>
    </w:p>
    <w:tbl>
      <w:tblPr>
        <w:tblW w:w="0" w:type="auto"/>
        <w:jc w:val="center"/>
        <w:tblLook w:val="04A0" w:firstRow="1" w:lastRow="0" w:firstColumn="1" w:lastColumn="0" w:noHBand="0" w:noVBand="1"/>
      </w:tblPr>
      <w:tblGrid>
        <w:gridCol w:w="2493"/>
        <w:gridCol w:w="3674"/>
        <w:gridCol w:w="2355"/>
      </w:tblGrid>
      <w:tr w:rsidR="00A96BEC" w:rsidRPr="00A96BEC" w14:paraId="19ECFC9B" w14:textId="77777777" w:rsidTr="0061125E">
        <w:trPr>
          <w:jc w:val="center"/>
        </w:trPr>
        <w:tc>
          <w:tcPr>
            <w:tcW w:w="2493" w:type="dxa"/>
            <w:vAlign w:val="center"/>
          </w:tcPr>
          <w:tbl>
            <w:tblPr>
              <w:tblW w:w="0" w:type="auto"/>
              <w:jc w:val="center"/>
              <w:tblLook w:val="04A0" w:firstRow="1" w:lastRow="0" w:firstColumn="1" w:lastColumn="0" w:noHBand="0" w:noVBand="1"/>
            </w:tblPr>
            <w:tblGrid>
              <w:gridCol w:w="2277"/>
            </w:tblGrid>
            <w:tr w:rsidR="00A96BEC" w:rsidRPr="00A96BEC" w14:paraId="4308178A" w14:textId="77777777" w:rsidTr="0061125E">
              <w:trPr>
                <w:jc w:val="center"/>
              </w:trPr>
              <w:tc>
                <w:tcPr>
                  <w:tcW w:w="2493" w:type="dxa"/>
                  <w:vAlign w:val="center"/>
                </w:tcPr>
                <w:p w14:paraId="1A9436D4" w14:textId="77777777" w:rsidR="00A96BEC" w:rsidRPr="00A96BEC" w:rsidRDefault="00A96BEC" w:rsidP="00A96BEC">
                  <w:pPr>
                    <w:jc w:val="left"/>
                  </w:pPr>
                  <w:r w:rsidRPr="00A96BEC">
                    <w:t>Steel/Aluminium Embossed</w:t>
                  </w:r>
                </w:p>
              </w:tc>
            </w:tr>
            <w:tr w:rsidR="00A96BEC" w:rsidRPr="00A96BEC" w14:paraId="35A50646" w14:textId="77777777" w:rsidTr="0061125E">
              <w:trPr>
                <w:jc w:val="center"/>
              </w:trPr>
              <w:tc>
                <w:tcPr>
                  <w:tcW w:w="2493" w:type="dxa"/>
                  <w:vAlign w:val="center"/>
                </w:tcPr>
                <w:p w14:paraId="287BEFA3" w14:textId="77777777" w:rsidR="00A96BEC" w:rsidRPr="00A96BEC" w:rsidRDefault="00A96BEC" w:rsidP="00A96BEC">
                  <w:pPr>
                    <w:jc w:val="left"/>
                  </w:pPr>
                  <w:r w:rsidRPr="00A96BEC">
                    <w:t>White Letters and Figures</w:t>
                  </w:r>
                </w:p>
              </w:tc>
            </w:tr>
          </w:tbl>
          <w:p w14:paraId="16EE7EE7" w14:textId="77777777" w:rsidR="00A96BEC" w:rsidRPr="00A96BEC" w:rsidRDefault="00A96BEC" w:rsidP="00A96BEC">
            <w:pPr>
              <w:jc w:val="left"/>
              <w:rPr>
                <w:b/>
                <w:u w:val="single"/>
              </w:rPr>
            </w:pPr>
          </w:p>
        </w:tc>
        <w:tc>
          <w:tcPr>
            <w:tcW w:w="3674" w:type="dxa"/>
            <w:vAlign w:val="center"/>
          </w:tcPr>
          <w:p w14:paraId="568724BB" w14:textId="77777777" w:rsidR="00A96BEC" w:rsidRPr="00A96BEC" w:rsidRDefault="00A96BEC" w:rsidP="00A96BEC">
            <w:pPr>
              <w:jc w:val="center"/>
            </w:pPr>
            <w:r w:rsidRPr="00A96BEC">
              <w:rPr>
                <w:noProof/>
              </w:rPr>
              <w:drawing>
                <wp:anchor distT="0" distB="0" distL="114300" distR="114300" simplePos="0" relativeHeight="251723776" behindDoc="0" locked="0" layoutInCell="1" allowOverlap="1" wp14:anchorId="75E8E9C5" wp14:editId="57C27F74">
                  <wp:simplePos x="0" y="0"/>
                  <wp:positionH relativeFrom="margin">
                    <wp:posOffset>217170</wp:posOffset>
                  </wp:positionH>
                  <wp:positionV relativeFrom="paragraph">
                    <wp:posOffset>163195</wp:posOffset>
                  </wp:positionV>
                  <wp:extent cx="1676400" cy="643255"/>
                  <wp:effectExtent l="0" t="0" r="0" b="4445"/>
                  <wp:wrapTopAndBottom/>
                  <wp:docPr id="1263243692" name="Picture 12" descr="A close-up of a bad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3243692" name="Picture 12" descr="A close-up of a badge&#10;&#10;Description automatically generated"/>
                          <pic:cNvPicPr>
                            <a:picLocks noChangeAspect="1" noChangeArrowheads="1"/>
                          </pic:cNvPicPr>
                        </pic:nvPicPr>
                        <pic:blipFill rotWithShape="1">
                          <a:blip r:embed="rId84" cstate="print">
                            <a:extLst>
                              <a:ext uri="{BEBA8EAE-BF5A-486C-A8C5-ECC9F3942E4B}">
                                <a14:imgProps xmlns:a14="http://schemas.microsoft.com/office/drawing/2010/main">
                                  <a14:imgLayer r:embed="rId85">
                                    <a14:imgEffect>
                                      <a14:brightnessContrast contrast="20000"/>
                                    </a14:imgEffect>
                                  </a14:imgLayer>
                                </a14:imgProps>
                              </a:ext>
                              <a:ext uri="{28A0092B-C50C-407E-A947-70E740481C1C}">
                                <a14:useLocalDpi xmlns:a14="http://schemas.microsoft.com/office/drawing/2010/main" val="0"/>
                              </a:ext>
                            </a:extLst>
                          </a:blip>
                          <a:srcRect r="4887"/>
                          <a:stretch>
                            <a:fillRect/>
                          </a:stretch>
                        </pic:blipFill>
                        <pic:spPr bwMode="auto">
                          <a:xfrm>
                            <a:off x="0" y="0"/>
                            <a:ext cx="1676400" cy="6432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A96BEC">
              <w:t>371 ± 1.0mm</w:t>
            </w:r>
          </w:p>
        </w:tc>
        <w:tc>
          <w:tcPr>
            <w:tcW w:w="2355" w:type="dxa"/>
            <w:vAlign w:val="center"/>
          </w:tcPr>
          <w:tbl>
            <w:tblPr>
              <w:tblW w:w="0" w:type="auto"/>
              <w:jc w:val="center"/>
              <w:tblLook w:val="04A0" w:firstRow="1" w:lastRow="0" w:firstColumn="1" w:lastColumn="0" w:noHBand="0" w:noVBand="1"/>
            </w:tblPr>
            <w:tblGrid>
              <w:gridCol w:w="2139"/>
            </w:tblGrid>
            <w:tr w:rsidR="00A96BEC" w:rsidRPr="00A96BEC" w14:paraId="1C7C1CB7" w14:textId="77777777" w:rsidTr="0061125E">
              <w:trPr>
                <w:jc w:val="center"/>
              </w:trPr>
              <w:tc>
                <w:tcPr>
                  <w:tcW w:w="2355" w:type="dxa"/>
                  <w:vAlign w:val="center"/>
                </w:tcPr>
                <w:p w14:paraId="1998F859" w14:textId="77777777" w:rsidR="00A96BEC" w:rsidRPr="00A96BEC" w:rsidRDefault="00A96BEC" w:rsidP="00A96BEC">
                  <w:pPr>
                    <w:jc w:val="left"/>
                  </w:pPr>
                  <w:r w:rsidRPr="00A96BEC">
                    <w:t>133 ± 1.0mm</w:t>
                  </w:r>
                </w:p>
              </w:tc>
            </w:tr>
            <w:tr w:rsidR="00A96BEC" w:rsidRPr="00A96BEC" w14:paraId="51FDCAD6" w14:textId="77777777" w:rsidTr="0061125E">
              <w:trPr>
                <w:jc w:val="center"/>
              </w:trPr>
              <w:tc>
                <w:tcPr>
                  <w:tcW w:w="2355" w:type="dxa"/>
                  <w:vAlign w:val="center"/>
                </w:tcPr>
                <w:p w14:paraId="60665CAA" w14:textId="77777777" w:rsidR="00A96BEC" w:rsidRPr="00A96BEC" w:rsidRDefault="00A96BEC" w:rsidP="00A96BEC">
                  <w:pPr>
                    <w:jc w:val="left"/>
                    <w:rPr>
                      <w:b/>
                      <w:u w:val="single"/>
                    </w:rPr>
                  </w:pPr>
                  <w:r w:rsidRPr="00A96BEC">
                    <w:t>Yellow, Red, Green, Blue Retroreflective Background</w:t>
                  </w:r>
                </w:p>
              </w:tc>
            </w:tr>
          </w:tbl>
          <w:p w14:paraId="105B4EDC" w14:textId="77777777" w:rsidR="00A96BEC" w:rsidRPr="00A96BEC" w:rsidRDefault="00A96BEC" w:rsidP="00A96BEC">
            <w:pPr>
              <w:jc w:val="left"/>
              <w:rPr>
                <w:b/>
                <w:u w:val="single"/>
              </w:rPr>
            </w:pPr>
          </w:p>
        </w:tc>
      </w:tr>
      <w:tr w:rsidR="00A96BEC" w:rsidRPr="00A96BEC" w14:paraId="6DECA55A" w14:textId="77777777" w:rsidTr="0061125E">
        <w:trPr>
          <w:jc w:val="center"/>
        </w:trPr>
        <w:tc>
          <w:tcPr>
            <w:tcW w:w="2493" w:type="dxa"/>
            <w:vAlign w:val="center"/>
          </w:tcPr>
          <w:p w14:paraId="33A38001" w14:textId="77777777" w:rsidR="00A96BEC" w:rsidRPr="00A96BEC" w:rsidRDefault="00A96BEC" w:rsidP="00A96BEC">
            <w:pPr>
              <w:spacing w:after="0"/>
              <w:jc w:val="left"/>
            </w:pPr>
          </w:p>
        </w:tc>
        <w:tc>
          <w:tcPr>
            <w:tcW w:w="3674" w:type="dxa"/>
            <w:vMerge w:val="restart"/>
            <w:vAlign w:val="center"/>
          </w:tcPr>
          <w:p w14:paraId="22727AF6" w14:textId="77777777" w:rsidR="00A96BEC" w:rsidRPr="00A96BEC" w:rsidRDefault="00A96BEC" w:rsidP="00A96BEC">
            <w:pPr>
              <w:spacing w:after="0"/>
              <w:jc w:val="left"/>
              <w:rPr>
                <w:b/>
                <w:u w:val="single"/>
              </w:rPr>
            </w:pPr>
          </w:p>
        </w:tc>
        <w:tc>
          <w:tcPr>
            <w:tcW w:w="2355" w:type="dxa"/>
            <w:vAlign w:val="center"/>
          </w:tcPr>
          <w:p w14:paraId="1CE3E59E" w14:textId="77777777" w:rsidR="00A96BEC" w:rsidRPr="00A96BEC" w:rsidRDefault="00A96BEC" w:rsidP="00A96BEC">
            <w:pPr>
              <w:spacing w:after="0"/>
              <w:jc w:val="left"/>
            </w:pPr>
          </w:p>
        </w:tc>
      </w:tr>
      <w:tr w:rsidR="00A96BEC" w:rsidRPr="00A96BEC" w14:paraId="5110164B" w14:textId="77777777" w:rsidTr="0061125E">
        <w:trPr>
          <w:jc w:val="center"/>
        </w:trPr>
        <w:tc>
          <w:tcPr>
            <w:tcW w:w="2493" w:type="dxa"/>
            <w:vAlign w:val="center"/>
          </w:tcPr>
          <w:p w14:paraId="2A906E6C" w14:textId="77777777" w:rsidR="00A96BEC" w:rsidRPr="00A96BEC" w:rsidRDefault="00A96BEC" w:rsidP="00A96BEC">
            <w:pPr>
              <w:spacing w:after="0"/>
              <w:jc w:val="left"/>
            </w:pPr>
          </w:p>
        </w:tc>
        <w:tc>
          <w:tcPr>
            <w:tcW w:w="3674" w:type="dxa"/>
            <w:vMerge/>
            <w:vAlign w:val="center"/>
          </w:tcPr>
          <w:p w14:paraId="01E9017A" w14:textId="77777777" w:rsidR="00A96BEC" w:rsidRPr="00A96BEC" w:rsidRDefault="00A96BEC" w:rsidP="00A96BEC">
            <w:pPr>
              <w:spacing w:after="0"/>
              <w:jc w:val="left"/>
              <w:rPr>
                <w:b/>
                <w:u w:val="single"/>
              </w:rPr>
            </w:pPr>
          </w:p>
        </w:tc>
        <w:tc>
          <w:tcPr>
            <w:tcW w:w="2355" w:type="dxa"/>
            <w:vAlign w:val="center"/>
          </w:tcPr>
          <w:p w14:paraId="62EA496F" w14:textId="77777777" w:rsidR="00A96BEC" w:rsidRPr="00A96BEC" w:rsidRDefault="00A96BEC" w:rsidP="00A96BEC">
            <w:pPr>
              <w:spacing w:after="0"/>
              <w:jc w:val="left"/>
              <w:rPr>
                <w:b/>
                <w:u w:val="single"/>
              </w:rPr>
            </w:pPr>
          </w:p>
        </w:tc>
      </w:tr>
    </w:tbl>
    <w:p w14:paraId="71342C76" w14:textId="77777777" w:rsidR="00A96BEC" w:rsidRPr="00A96BEC" w:rsidRDefault="00A96BEC" w:rsidP="00A96BEC">
      <w:pPr>
        <w:ind w:left="426"/>
        <w:rPr>
          <w:i/>
        </w:rPr>
      </w:pPr>
      <w:r w:rsidRPr="00A96BEC">
        <w:t xml:space="preserve">Slogan White: </w:t>
      </w:r>
      <w:r w:rsidRPr="00A96BEC">
        <w:rPr>
          <w:i/>
        </w:rPr>
        <w:t>SA—Centenary of Federation</w:t>
      </w:r>
    </w:p>
    <w:p w14:paraId="799A9650" w14:textId="77777777" w:rsidR="00A96BEC" w:rsidRPr="00A96BEC" w:rsidRDefault="00A96BEC" w:rsidP="00A96BEC">
      <w:pPr>
        <w:ind w:left="426"/>
        <w:rPr>
          <w:spacing w:val="-2"/>
        </w:rPr>
      </w:pPr>
      <w:r w:rsidRPr="00A96BEC">
        <w:rPr>
          <w:spacing w:val="-2"/>
        </w:rPr>
        <w:t>Centenary of Federation Logo (between the numbers and the letters) according to the registered trademark owned by the Commonwealth.</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1"/>
        <w:gridCol w:w="4261"/>
      </w:tblGrid>
      <w:tr w:rsidR="00A96BEC" w:rsidRPr="00A96BEC" w14:paraId="2EAB8E70" w14:textId="77777777" w:rsidTr="0061125E">
        <w:trPr>
          <w:jc w:val="center"/>
        </w:trPr>
        <w:tc>
          <w:tcPr>
            <w:tcW w:w="4261" w:type="dxa"/>
            <w:vAlign w:val="center"/>
          </w:tcPr>
          <w:p w14:paraId="3A85672F" w14:textId="77777777" w:rsidR="00A96BEC" w:rsidRPr="00A96BEC" w:rsidRDefault="00A96BEC" w:rsidP="00A96BEC">
            <w:pPr>
              <w:spacing w:before="40" w:after="40"/>
              <w:rPr>
                <w:b/>
                <w:bCs/>
              </w:rPr>
            </w:pPr>
          </w:p>
        </w:tc>
        <w:tc>
          <w:tcPr>
            <w:tcW w:w="4261" w:type="dxa"/>
            <w:vAlign w:val="center"/>
          </w:tcPr>
          <w:p w14:paraId="2AD4541C" w14:textId="77777777" w:rsidR="00A96BEC" w:rsidRPr="00A96BEC" w:rsidRDefault="00A96BEC" w:rsidP="00A96BEC">
            <w:pPr>
              <w:spacing w:before="40" w:after="40"/>
              <w:rPr>
                <w:b/>
                <w:bCs/>
              </w:rPr>
            </w:pPr>
            <w:r w:rsidRPr="00A96BEC">
              <w:rPr>
                <w:b/>
                <w:bCs/>
              </w:rPr>
              <w:t>Motor Vehicles</w:t>
            </w:r>
          </w:p>
        </w:tc>
      </w:tr>
      <w:tr w:rsidR="00A96BEC" w:rsidRPr="00A96BEC" w14:paraId="593FCF66" w14:textId="77777777" w:rsidTr="0061125E">
        <w:trPr>
          <w:jc w:val="center"/>
        </w:trPr>
        <w:tc>
          <w:tcPr>
            <w:tcW w:w="4261" w:type="dxa"/>
            <w:vAlign w:val="center"/>
          </w:tcPr>
          <w:p w14:paraId="0684377B" w14:textId="77777777" w:rsidR="00A96BEC" w:rsidRPr="00A96BEC" w:rsidRDefault="00A96BEC" w:rsidP="00A96BEC">
            <w:pPr>
              <w:spacing w:before="40" w:after="40"/>
            </w:pPr>
            <w:r w:rsidRPr="00A96BEC">
              <w:t>Height of figure or letter</w:t>
            </w:r>
          </w:p>
        </w:tc>
        <w:tc>
          <w:tcPr>
            <w:tcW w:w="4261" w:type="dxa"/>
            <w:vAlign w:val="center"/>
          </w:tcPr>
          <w:p w14:paraId="19512687" w14:textId="77777777" w:rsidR="00A96BEC" w:rsidRPr="00A96BEC" w:rsidRDefault="00A96BEC" w:rsidP="00A96BEC">
            <w:pPr>
              <w:spacing w:before="40" w:after="40"/>
            </w:pPr>
            <w:r w:rsidRPr="00A96BEC">
              <w:t>60mm</w:t>
            </w:r>
          </w:p>
        </w:tc>
      </w:tr>
      <w:tr w:rsidR="00A96BEC" w:rsidRPr="00A96BEC" w14:paraId="3C71C54C" w14:textId="77777777" w:rsidTr="0061125E">
        <w:trPr>
          <w:jc w:val="center"/>
        </w:trPr>
        <w:tc>
          <w:tcPr>
            <w:tcW w:w="4261" w:type="dxa"/>
            <w:vAlign w:val="center"/>
          </w:tcPr>
          <w:p w14:paraId="00046B67" w14:textId="77777777" w:rsidR="00A96BEC" w:rsidRPr="00A96BEC" w:rsidRDefault="00A96BEC" w:rsidP="00A96BEC">
            <w:pPr>
              <w:spacing w:before="40" w:after="40"/>
            </w:pPr>
            <w:r w:rsidRPr="00A96BEC">
              <w:t>Width of every line in each figure or letter</w:t>
            </w:r>
          </w:p>
        </w:tc>
        <w:tc>
          <w:tcPr>
            <w:tcW w:w="4261" w:type="dxa"/>
            <w:vAlign w:val="center"/>
          </w:tcPr>
          <w:p w14:paraId="4498FEBF" w14:textId="77777777" w:rsidR="00A96BEC" w:rsidRPr="00A96BEC" w:rsidRDefault="00A96BEC" w:rsidP="00A96BEC">
            <w:pPr>
              <w:spacing w:before="40" w:after="40"/>
            </w:pPr>
            <w:r w:rsidRPr="00A96BEC">
              <w:t>10mm</w:t>
            </w:r>
          </w:p>
        </w:tc>
      </w:tr>
    </w:tbl>
    <w:p w14:paraId="73AAC920" w14:textId="77777777" w:rsidR="00A96BEC" w:rsidRPr="00A96BEC" w:rsidRDefault="00A96BEC" w:rsidP="00A96BEC">
      <w:pPr>
        <w:spacing w:before="60" w:after="60"/>
        <w:jc w:val="center"/>
        <w:rPr>
          <w:b/>
          <w:bCs/>
        </w:rPr>
      </w:pPr>
      <w:r w:rsidRPr="00A96BEC">
        <w:rPr>
          <w:b/>
          <w:bCs/>
        </w:rPr>
        <w:t>Class 18—Country Taxi Plates</w:t>
      </w:r>
    </w:p>
    <w:p w14:paraId="79F2CCA1" w14:textId="77777777" w:rsidR="00A96BEC" w:rsidRPr="00A96BEC" w:rsidRDefault="00A96BEC" w:rsidP="00A96BEC">
      <w:r w:rsidRPr="00A96BEC">
        <w:t xml:space="preserve">A Country Taxi Plate must be issued to taxis which have country taxi accreditation under the </w:t>
      </w:r>
      <w:r w:rsidRPr="00A96BEC">
        <w:rPr>
          <w:i/>
        </w:rPr>
        <w:t>Passenger Transport Act 1994</w:t>
      </w:r>
      <w:r w:rsidRPr="00A96BEC">
        <w:t>. The number is preceded by the letters ‘TAXI’ and the plate must conform to the following additional specifications and design:</w:t>
      </w:r>
    </w:p>
    <w:tbl>
      <w:tblPr>
        <w:tblW w:w="0" w:type="auto"/>
        <w:jc w:val="center"/>
        <w:tblLook w:val="04A0" w:firstRow="1" w:lastRow="0" w:firstColumn="1" w:lastColumn="0" w:noHBand="0" w:noVBand="1"/>
      </w:tblPr>
      <w:tblGrid>
        <w:gridCol w:w="2493"/>
        <w:gridCol w:w="3674"/>
        <w:gridCol w:w="2355"/>
      </w:tblGrid>
      <w:tr w:rsidR="00A96BEC" w:rsidRPr="00A96BEC" w14:paraId="447C9514" w14:textId="77777777" w:rsidTr="0061125E">
        <w:trPr>
          <w:jc w:val="center"/>
        </w:trPr>
        <w:tc>
          <w:tcPr>
            <w:tcW w:w="2493" w:type="dxa"/>
            <w:vAlign w:val="center"/>
          </w:tcPr>
          <w:p w14:paraId="72A12E00" w14:textId="77777777" w:rsidR="00A96BEC" w:rsidRPr="00A96BEC" w:rsidRDefault="00A96BEC" w:rsidP="00A96BEC">
            <w:pPr>
              <w:jc w:val="left"/>
              <w:rPr>
                <w:b/>
                <w:u w:val="single"/>
              </w:rPr>
            </w:pPr>
          </w:p>
        </w:tc>
        <w:tc>
          <w:tcPr>
            <w:tcW w:w="3674" w:type="dxa"/>
            <w:vAlign w:val="center"/>
          </w:tcPr>
          <w:p w14:paraId="2C6EBD66" w14:textId="77777777" w:rsidR="00A96BEC" w:rsidRPr="00A96BEC" w:rsidRDefault="00A96BEC" w:rsidP="00A96BEC">
            <w:pPr>
              <w:jc w:val="center"/>
            </w:pPr>
            <w:r w:rsidRPr="00A96BEC">
              <w:t>371 ± 1.0mm</w:t>
            </w:r>
          </w:p>
        </w:tc>
        <w:tc>
          <w:tcPr>
            <w:tcW w:w="2355" w:type="dxa"/>
            <w:vAlign w:val="center"/>
          </w:tcPr>
          <w:p w14:paraId="2F64AE39" w14:textId="77777777" w:rsidR="00A96BEC" w:rsidRPr="00A96BEC" w:rsidRDefault="00A96BEC" w:rsidP="00A96BEC">
            <w:pPr>
              <w:jc w:val="left"/>
              <w:rPr>
                <w:b/>
                <w:u w:val="single"/>
              </w:rPr>
            </w:pPr>
          </w:p>
        </w:tc>
      </w:tr>
      <w:tr w:rsidR="00A96BEC" w:rsidRPr="00A96BEC" w14:paraId="7FDF650E" w14:textId="77777777" w:rsidTr="0061125E">
        <w:trPr>
          <w:jc w:val="center"/>
        </w:trPr>
        <w:tc>
          <w:tcPr>
            <w:tcW w:w="2493" w:type="dxa"/>
            <w:vAlign w:val="center"/>
          </w:tcPr>
          <w:p w14:paraId="7A6FE7F8" w14:textId="77777777" w:rsidR="00A96BEC" w:rsidRPr="00A96BEC" w:rsidRDefault="00A96BEC" w:rsidP="00A96BEC">
            <w:pPr>
              <w:jc w:val="left"/>
            </w:pPr>
            <w:r w:rsidRPr="00A96BEC">
              <w:t>Steel/Aluminium Embossed</w:t>
            </w:r>
          </w:p>
        </w:tc>
        <w:tc>
          <w:tcPr>
            <w:tcW w:w="3674" w:type="dxa"/>
            <w:vMerge w:val="restart"/>
            <w:vAlign w:val="center"/>
          </w:tcPr>
          <w:p w14:paraId="32230EC7" w14:textId="77777777" w:rsidR="00A96BEC" w:rsidRPr="00A96BEC" w:rsidRDefault="00A96BEC" w:rsidP="00A96BEC">
            <w:pPr>
              <w:spacing w:after="0"/>
              <w:jc w:val="left"/>
              <w:rPr>
                <w:b/>
                <w:u w:val="single"/>
              </w:rPr>
            </w:pPr>
            <w:r w:rsidRPr="00A96BEC">
              <w:rPr>
                <w:noProof/>
              </w:rPr>
              <w:drawing>
                <wp:anchor distT="0" distB="0" distL="114300" distR="114300" simplePos="0" relativeHeight="251724800" behindDoc="0" locked="0" layoutInCell="1" allowOverlap="1" wp14:anchorId="28109B62" wp14:editId="2025D42C">
                  <wp:simplePos x="0" y="0"/>
                  <wp:positionH relativeFrom="margin">
                    <wp:align>center</wp:align>
                  </wp:positionH>
                  <wp:positionV relativeFrom="paragraph">
                    <wp:posOffset>-700405</wp:posOffset>
                  </wp:positionV>
                  <wp:extent cx="1790065" cy="703580"/>
                  <wp:effectExtent l="0" t="0" r="635" b="1270"/>
                  <wp:wrapTopAndBottom/>
                  <wp:docPr id="2010672544" name="Picture 11" descr="A yellow license plate with black text and a black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0672544" name="Picture 11" descr="A yellow license plate with black text and a black circle&#10;&#10;Description automatically generated"/>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1790065" cy="70358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355" w:type="dxa"/>
            <w:vAlign w:val="center"/>
          </w:tcPr>
          <w:p w14:paraId="05FAC189" w14:textId="77777777" w:rsidR="00A96BEC" w:rsidRPr="00A96BEC" w:rsidRDefault="00A96BEC" w:rsidP="00A96BEC">
            <w:pPr>
              <w:jc w:val="left"/>
            </w:pPr>
            <w:r w:rsidRPr="00A96BEC">
              <w:t>133 ± 1.0mm</w:t>
            </w:r>
          </w:p>
        </w:tc>
      </w:tr>
      <w:tr w:rsidR="00A96BEC" w:rsidRPr="00A96BEC" w14:paraId="4D42F91F" w14:textId="77777777" w:rsidTr="0061125E">
        <w:trPr>
          <w:jc w:val="center"/>
        </w:trPr>
        <w:tc>
          <w:tcPr>
            <w:tcW w:w="2493" w:type="dxa"/>
            <w:vAlign w:val="center"/>
          </w:tcPr>
          <w:p w14:paraId="3834C472" w14:textId="77777777" w:rsidR="00A96BEC" w:rsidRPr="00A96BEC" w:rsidRDefault="00A96BEC" w:rsidP="00A96BEC">
            <w:pPr>
              <w:jc w:val="left"/>
            </w:pPr>
            <w:r w:rsidRPr="00A96BEC">
              <w:t>Black Letters and Figures</w:t>
            </w:r>
          </w:p>
        </w:tc>
        <w:tc>
          <w:tcPr>
            <w:tcW w:w="3674" w:type="dxa"/>
            <w:vMerge/>
            <w:vAlign w:val="center"/>
          </w:tcPr>
          <w:p w14:paraId="5B6114B7" w14:textId="77777777" w:rsidR="00A96BEC" w:rsidRPr="00A96BEC" w:rsidRDefault="00A96BEC" w:rsidP="00A96BEC">
            <w:pPr>
              <w:jc w:val="left"/>
              <w:rPr>
                <w:b/>
                <w:u w:val="single"/>
              </w:rPr>
            </w:pPr>
          </w:p>
        </w:tc>
        <w:tc>
          <w:tcPr>
            <w:tcW w:w="2355" w:type="dxa"/>
            <w:vAlign w:val="center"/>
          </w:tcPr>
          <w:p w14:paraId="36649F60" w14:textId="77777777" w:rsidR="00A96BEC" w:rsidRPr="00A96BEC" w:rsidRDefault="00A96BEC" w:rsidP="00A96BEC">
            <w:pPr>
              <w:jc w:val="left"/>
              <w:rPr>
                <w:b/>
                <w:u w:val="single"/>
              </w:rPr>
            </w:pPr>
            <w:r w:rsidRPr="00A96BEC">
              <w:t>Lemon Retroreflective Background</w:t>
            </w:r>
          </w:p>
        </w:tc>
      </w:tr>
    </w:tbl>
    <w:p w14:paraId="1D5BEC89" w14:textId="77777777" w:rsidR="00A96BEC" w:rsidRPr="00A96BEC" w:rsidRDefault="00A96BEC" w:rsidP="00A96BEC">
      <w:pPr>
        <w:ind w:left="426"/>
      </w:pPr>
      <w:r w:rsidRPr="00A96BEC">
        <w:t>Slogan Red: SOUTH AUSTRALIA (above plate number)</w:t>
      </w:r>
    </w:p>
    <w:p w14:paraId="6A8E082D" w14:textId="77777777" w:rsidR="00A96BEC" w:rsidRPr="00A96BEC" w:rsidRDefault="00A96BEC" w:rsidP="00A96BEC">
      <w:pPr>
        <w:ind w:left="426"/>
        <w:rPr>
          <w:i/>
        </w:rPr>
      </w:pPr>
      <w:r w:rsidRPr="00A96BEC">
        <w:t>COUNTRY TAXI (below plate number)</w:t>
      </w:r>
    </w:p>
    <w:p w14:paraId="65DCA054" w14:textId="77777777" w:rsidR="00A96BEC" w:rsidRPr="00A96BEC" w:rsidRDefault="00A96BEC" w:rsidP="00A96BEC">
      <w:pPr>
        <w:ind w:left="426"/>
      </w:pPr>
      <w:r w:rsidRPr="00A96BEC">
        <w:lastRenderedPageBreak/>
        <w:t>Black State Badge (Piping Shrike) (between the word TAXI and figures).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1"/>
        <w:gridCol w:w="4261"/>
      </w:tblGrid>
      <w:tr w:rsidR="00A96BEC" w:rsidRPr="00A96BEC" w14:paraId="0613A387" w14:textId="77777777" w:rsidTr="0061125E">
        <w:trPr>
          <w:jc w:val="center"/>
        </w:trPr>
        <w:tc>
          <w:tcPr>
            <w:tcW w:w="4261" w:type="dxa"/>
            <w:vAlign w:val="center"/>
          </w:tcPr>
          <w:p w14:paraId="5BFFABA1" w14:textId="77777777" w:rsidR="00A96BEC" w:rsidRPr="00A96BEC" w:rsidRDefault="00A96BEC" w:rsidP="00A96BEC">
            <w:pPr>
              <w:spacing w:before="40" w:after="40"/>
              <w:jc w:val="left"/>
            </w:pPr>
          </w:p>
        </w:tc>
        <w:tc>
          <w:tcPr>
            <w:tcW w:w="4261" w:type="dxa"/>
            <w:vAlign w:val="center"/>
          </w:tcPr>
          <w:p w14:paraId="7A6815A7" w14:textId="77777777" w:rsidR="00A96BEC" w:rsidRPr="00A96BEC" w:rsidRDefault="00A96BEC" w:rsidP="00A96BEC">
            <w:pPr>
              <w:spacing w:before="40" w:after="40"/>
              <w:jc w:val="left"/>
              <w:rPr>
                <w:b/>
                <w:bCs/>
              </w:rPr>
            </w:pPr>
            <w:r w:rsidRPr="00A96BEC">
              <w:rPr>
                <w:b/>
                <w:bCs/>
              </w:rPr>
              <w:t>Motor Vehicles</w:t>
            </w:r>
          </w:p>
        </w:tc>
      </w:tr>
      <w:tr w:rsidR="00A96BEC" w:rsidRPr="00A96BEC" w14:paraId="4F7EF916" w14:textId="77777777" w:rsidTr="0061125E">
        <w:trPr>
          <w:jc w:val="center"/>
        </w:trPr>
        <w:tc>
          <w:tcPr>
            <w:tcW w:w="4261" w:type="dxa"/>
            <w:vAlign w:val="center"/>
          </w:tcPr>
          <w:p w14:paraId="3A752F43" w14:textId="77777777" w:rsidR="00A96BEC" w:rsidRPr="00A96BEC" w:rsidRDefault="00A96BEC" w:rsidP="00A96BEC">
            <w:pPr>
              <w:spacing w:before="40" w:after="40"/>
              <w:jc w:val="left"/>
            </w:pPr>
            <w:r w:rsidRPr="00A96BEC">
              <w:t>Height of figure</w:t>
            </w:r>
          </w:p>
        </w:tc>
        <w:tc>
          <w:tcPr>
            <w:tcW w:w="4261" w:type="dxa"/>
            <w:vAlign w:val="center"/>
          </w:tcPr>
          <w:p w14:paraId="3CA2E02D" w14:textId="77777777" w:rsidR="00A96BEC" w:rsidRPr="00A96BEC" w:rsidRDefault="00A96BEC" w:rsidP="00A96BEC">
            <w:pPr>
              <w:spacing w:before="40" w:after="40"/>
              <w:jc w:val="left"/>
            </w:pPr>
            <w:r w:rsidRPr="00A96BEC">
              <w:t>70mm</w:t>
            </w:r>
          </w:p>
        </w:tc>
      </w:tr>
      <w:tr w:rsidR="00A96BEC" w:rsidRPr="00A96BEC" w14:paraId="0CB156F9" w14:textId="77777777" w:rsidTr="0061125E">
        <w:trPr>
          <w:jc w:val="center"/>
        </w:trPr>
        <w:tc>
          <w:tcPr>
            <w:tcW w:w="4261" w:type="dxa"/>
            <w:vAlign w:val="center"/>
          </w:tcPr>
          <w:p w14:paraId="5526998E" w14:textId="77777777" w:rsidR="00A96BEC" w:rsidRPr="00A96BEC" w:rsidRDefault="00A96BEC" w:rsidP="00A96BEC">
            <w:pPr>
              <w:spacing w:before="40" w:after="40"/>
              <w:jc w:val="left"/>
            </w:pPr>
            <w:r w:rsidRPr="00A96BEC">
              <w:t>Height of letter</w:t>
            </w:r>
          </w:p>
        </w:tc>
        <w:tc>
          <w:tcPr>
            <w:tcW w:w="4261" w:type="dxa"/>
            <w:vAlign w:val="center"/>
          </w:tcPr>
          <w:p w14:paraId="44DDD140" w14:textId="77777777" w:rsidR="00A96BEC" w:rsidRPr="00A96BEC" w:rsidRDefault="00A96BEC" w:rsidP="00A96BEC">
            <w:pPr>
              <w:spacing w:before="40" w:after="40"/>
              <w:jc w:val="left"/>
            </w:pPr>
            <w:r w:rsidRPr="00A96BEC">
              <w:t>50mm</w:t>
            </w:r>
          </w:p>
        </w:tc>
      </w:tr>
      <w:tr w:rsidR="00A96BEC" w:rsidRPr="00A96BEC" w14:paraId="0EC946CA" w14:textId="77777777" w:rsidTr="0061125E">
        <w:trPr>
          <w:jc w:val="center"/>
        </w:trPr>
        <w:tc>
          <w:tcPr>
            <w:tcW w:w="4261" w:type="dxa"/>
            <w:vAlign w:val="center"/>
          </w:tcPr>
          <w:p w14:paraId="0A625651" w14:textId="77777777" w:rsidR="00A96BEC" w:rsidRPr="00A96BEC" w:rsidRDefault="00A96BEC" w:rsidP="00A96BEC">
            <w:pPr>
              <w:spacing w:before="40" w:after="40"/>
              <w:jc w:val="left"/>
            </w:pPr>
            <w:r w:rsidRPr="00A96BEC">
              <w:t>Width of every line in each figure</w:t>
            </w:r>
          </w:p>
        </w:tc>
        <w:tc>
          <w:tcPr>
            <w:tcW w:w="4261" w:type="dxa"/>
            <w:vAlign w:val="center"/>
          </w:tcPr>
          <w:p w14:paraId="79961C51" w14:textId="77777777" w:rsidR="00A96BEC" w:rsidRPr="00A96BEC" w:rsidRDefault="00A96BEC" w:rsidP="00A96BEC">
            <w:pPr>
              <w:spacing w:before="40" w:after="40"/>
              <w:jc w:val="left"/>
            </w:pPr>
            <w:r w:rsidRPr="00A96BEC">
              <w:t>10mm</w:t>
            </w:r>
          </w:p>
        </w:tc>
      </w:tr>
      <w:tr w:rsidR="00A96BEC" w:rsidRPr="00A96BEC" w14:paraId="7D1E03B5" w14:textId="77777777" w:rsidTr="0061125E">
        <w:trPr>
          <w:jc w:val="center"/>
        </w:trPr>
        <w:tc>
          <w:tcPr>
            <w:tcW w:w="4261" w:type="dxa"/>
            <w:vAlign w:val="center"/>
          </w:tcPr>
          <w:p w14:paraId="5AAD747F" w14:textId="77777777" w:rsidR="00A96BEC" w:rsidRPr="00A96BEC" w:rsidRDefault="00A96BEC" w:rsidP="00A96BEC">
            <w:pPr>
              <w:spacing w:before="40" w:after="40"/>
              <w:jc w:val="left"/>
            </w:pPr>
            <w:r w:rsidRPr="00A96BEC">
              <w:t>Width of every line in each letter</w:t>
            </w:r>
          </w:p>
        </w:tc>
        <w:tc>
          <w:tcPr>
            <w:tcW w:w="4261" w:type="dxa"/>
            <w:vAlign w:val="center"/>
          </w:tcPr>
          <w:p w14:paraId="4B5B000E" w14:textId="77777777" w:rsidR="00A96BEC" w:rsidRPr="00A96BEC" w:rsidRDefault="00A96BEC" w:rsidP="00A96BEC">
            <w:pPr>
              <w:spacing w:before="40" w:after="40"/>
              <w:jc w:val="left"/>
            </w:pPr>
            <w:r w:rsidRPr="00A96BEC">
              <w:t>6mm</w:t>
            </w:r>
          </w:p>
        </w:tc>
      </w:tr>
    </w:tbl>
    <w:p w14:paraId="038122CE" w14:textId="77777777" w:rsidR="00A96BEC" w:rsidRPr="00A96BEC" w:rsidRDefault="00A96BEC" w:rsidP="00A96BEC">
      <w:pPr>
        <w:spacing w:before="80"/>
        <w:jc w:val="center"/>
        <w:rPr>
          <w:b/>
          <w:bCs/>
        </w:rPr>
      </w:pPr>
      <w:r w:rsidRPr="00A96BEC">
        <w:rPr>
          <w:b/>
          <w:bCs/>
        </w:rPr>
        <w:t>Class 19—SA—Heavy Vehicle</w:t>
      </w:r>
    </w:p>
    <w:p w14:paraId="0C20E99E" w14:textId="77777777" w:rsidR="00A96BEC" w:rsidRPr="00A96BEC" w:rsidRDefault="00A96BEC" w:rsidP="00A96BEC">
      <w:r w:rsidRPr="00A96BEC">
        <w:t>A SA Heavy Vehicle Plate may be issued to a vehicle with a mass or GVM over 4.5 tonnes. The plate must be of the type known as metal embossed and must conform to the following additional specifications and design:</w:t>
      </w:r>
    </w:p>
    <w:p w14:paraId="65AF0F63" w14:textId="77777777" w:rsidR="00A96BEC" w:rsidRPr="00A96BEC" w:rsidRDefault="00A96BEC" w:rsidP="00A96BEC">
      <w:pPr>
        <w:ind w:left="426" w:hanging="426"/>
        <w:rPr>
          <w:b/>
        </w:rPr>
      </w:pPr>
      <w:r w:rsidRPr="00A96BEC">
        <w:rPr>
          <w:b/>
        </w:rPr>
        <w:t>19.1</w:t>
      </w:r>
      <w:r w:rsidRPr="00A96BEC">
        <w:rPr>
          <w:b/>
        </w:rPr>
        <w:tab/>
      </w:r>
      <w:r w:rsidRPr="00A96BEC">
        <w:rPr>
          <w:b/>
          <w:bCs/>
        </w:rPr>
        <w:t>Standard</w:t>
      </w:r>
    </w:p>
    <w:tbl>
      <w:tblPr>
        <w:tblW w:w="0" w:type="auto"/>
        <w:jc w:val="center"/>
        <w:tblLook w:val="04A0" w:firstRow="1" w:lastRow="0" w:firstColumn="1" w:lastColumn="0" w:noHBand="0" w:noVBand="1"/>
      </w:tblPr>
      <w:tblGrid>
        <w:gridCol w:w="2493"/>
        <w:gridCol w:w="3674"/>
        <w:gridCol w:w="2355"/>
      </w:tblGrid>
      <w:tr w:rsidR="00A96BEC" w:rsidRPr="00A96BEC" w14:paraId="05601270" w14:textId="77777777" w:rsidTr="0061125E">
        <w:trPr>
          <w:jc w:val="center"/>
        </w:trPr>
        <w:tc>
          <w:tcPr>
            <w:tcW w:w="2493" w:type="dxa"/>
            <w:vAlign w:val="center"/>
          </w:tcPr>
          <w:p w14:paraId="07EE43A0" w14:textId="77777777" w:rsidR="00A96BEC" w:rsidRPr="00A96BEC" w:rsidRDefault="00A96BEC" w:rsidP="00A96BEC">
            <w:pPr>
              <w:jc w:val="left"/>
              <w:rPr>
                <w:b/>
                <w:u w:val="single"/>
              </w:rPr>
            </w:pPr>
          </w:p>
        </w:tc>
        <w:tc>
          <w:tcPr>
            <w:tcW w:w="3674" w:type="dxa"/>
            <w:vAlign w:val="center"/>
          </w:tcPr>
          <w:p w14:paraId="5AA511DD" w14:textId="77777777" w:rsidR="00A96BEC" w:rsidRPr="00A96BEC" w:rsidRDefault="00A96BEC" w:rsidP="00A96BEC">
            <w:pPr>
              <w:jc w:val="center"/>
            </w:pPr>
            <w:r w:rsidRPr="00A96BEC">
              <w:t>371 ± 1.0mm</w:t>
            </w:r>
          </w:p>
        </w:tc>
        <w:tc>
          <w:tcPr>
            <w:tcW w:w="2355" w:type="dxa"/>
            <w:vAlign w:val="center"/>
          </w:tcPr>
          <w:p w14:paraId="09AB22BB" w14:textId="77777777" w:rsidR="00A96BEC" w:rsidRPr="00A96BEC" w:rsidRDefault="00A96BEC" w:rsidP="00A96BEC">
            <w:pPr>
              <w:jc w:val="left"/>
              <w:rPr>
                <w:b/>
                <w:u w:val="single"/>
              </w:rPr>
            </w:pPr>
          </w:p>
        </w:tc>
      </w:tr>
      <w:tr w:rsidR="00A96BEC" w:rsidRPr="00A96BEC" w14:paraId="4F0876B3" w14:textId="77777777" w:rsidTr="0061125E">
        <w:trPr>
          <w:jc w:val="center"/>
        </w:trPr>
        <w:tc>
          <w:tcPr>
            <w:tcW w:w="2493" w:type="dxa"/>
            <w:vAlign w:val="center"/>
          </w:tcPr>
          <w:p w14:paraId="51B0167F" w14:textId="77777777" w:rsidR="00A96BEC" w:rsidRPr="00A96BEC" w:rsidRDefault="00A96BEC" w:rsidP="00A96BEC">
            <w:pPr>
              <w:jc w:val="left"/>
            </w:pPr>
            <w:r w:rsidRPr="00A96BEC">
              <w:t>Aluminium Embossed</w:t>
            </w:r>
          </w:p>
        </w:tc>
        <w:tc>
          <w:tcPr>
            <w:tcW w:w="3674" w:type="dxa"/>
            <w:vMerge w:val="restart"/>
            <w:vAlign w:val="center"/>
          </w:tcPr>
          <w:p w14:paraId="6B5BEEBC" w14:textId="77777777" w:rsidR="00A96BEC" w:rsidRPr="00A96BEC" w:rsidRDefault="00A96BEC" w:rsidP="00A96BEC">
            <w:pPr>
              <w:jc w:val="left"/>
              <w:rPr>
                <w:b/>
                <w:u w:val="single"/>
              </w:rPr>
            </w:pPr>
            <w:r w:rsidRPr="00A96BEC">
              <w:rPr>
                <w:noProof/>
              </w:rPr>
              <w:drawing>
                <wp:anchor distT="0" distB="0" distL="114300" distR="114300" simplePos="0" relativeHeight="251725824" behindDoc="0" locked="0" layoutInCell="1" allowOverlap="1" wp14:anchorId="66496018" wp14:editId="27F856D5">
                  <wp:simplePos x="0" y="0"/>
                  <wp:positionH relativeFrom="margin">
                    <wp:align>center</wp:align>
                  </wp:positionH>
                  <wp:positionV relativeFrom="paragraph">
                    <wp:posOffset>0</wp:posOffset>
                  </wp:positionV>
                  <wp:extent cx="2133600" cy="781685"/>
                  <wp:effectExtent l="0" t="0" r="0" b="0"/>
                  <wp:wrapTopAndBottom/>
                  <wp:docPr id="1833906597" name="Picture 10" descr="A white sign with black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3906597" name="Picture 10" descr="A white sign with black numbers&#10;&#10;Description automatically generated"/>
                          <pic:cNvPicPr>
                            <a:picLocks noChangeAspect="1" noChangeArrowheads="1"/>
                          </pic:cNvPicPr>
                        </pic:nvPicPr>
                        <pic:blipFill>
                          <a:blip r:embed="rId87">
                            <a:extLst>
                              <a:ext uri="{BEBA8EAE-BF5A-486C-A8C5-ECC9F3942E4B}">
                                <a14:imgProps xmlns:a14="http://schemas.microsoft.com/office/drawing/2010/main">
                                  <a14:imgLayer r:embed="rId88">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2133600" cy="78168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355" w:type="dxa"/>
            <w:vAlign w:val="center"/>
          </w:tcPr>
          <w:p w14:paraId="40E29204" w14:textId="77777777" w:rsidR="00A96BEC" w:rsidRPr="00A96BEC" w:rsidRDefault="00A96BEC" w:rsidP="00A96BEC">
            <w:pPr>
              <w:jc w:val="left"/>
            </w:pPr>
            <w:r w:rsidRPr="00A96BEC">
              <w:t>133 ± 1.0mm</w:t>
            </w:r>
          </w:p>
        </w:tc>
      </w:tr>
      <w:tr w:rsidR="00A96BEC" w:rsidRPr="00A96BEC" w14:paraId="2041BD75" w14:textId="77777777" w:rsidTr="0061125E">
        <w:trPr>
          <w:jc w:val="center"/>
        </w:trPr>
        <w:tc>
          <w:tcPr>
            <w:tcW w:w="2493" w:type="dxa"/>
            <w:vAlign w:val="center"/>
          </w:tcPr>
          <w:p w14:paraId="12BE834D" w14:textId="77777777" w:rsidR="00A96BEC" w:rsidRPr="00A96BEC" w:rsidRDefault="00A96BEC" w:rsidP="00A96BEC">
            <w:pPr>
              <w:jc w:val="left"/>
            </w:pPr>
            <w:r w:rsidRPr="00A96BEC">
              <w:t>Black Letters and Figures</w:t>
            </w:r>
          </w:p>
        </w:tc>
        <w:tc>
          <w:tcPr>
            <w:tcW w:w="3674" w:type="dxa"/>
            <w:vMerge/>
            <w:vAlign w:val="center"/>
          </w:tcPr>
          <w:p w14:paraId="31BFE562" w14:textId="77777777" w:rsidR="00A96BEC" w:rsidRPr="00A96BEC" w:rsidRDefault="00A96BEC" w:rsidP="00A96BEC">
            <w:pPr>
              <w:jc w:val="left"/>
              <w:rPr>
                <w:b/>
                <w:u w:val="single"/>
              </w:rPr>
            </w:pPr>
          </w:p>
        </w:tc>
        <w:tc>
          <w:tcPr>
            <w:tcW w:w="2355" w:type="dxa"/>
            <w:vAlign w:val="center"/>
          </w:tcPr>
          <w:p w14:paraId="29CFB439" w14:textId="77777777" w:rsidR="00A96BEC" w:rsidRPr="00A96BEC" w:rsidRDefault="00A96BEC" w:rsidP="00A96BEC">
            <w:pPr>
              <w:jc w:val="left"/>
              <w:rPr>
                <w:b/>
                <w:u w:val="single"/>
              </w:rPr>
            </w:pPr>
            <w:r w:rsidRPr="00A96BEC">
              <w:t>White Retroreflective Background</w:t>
            </w:r>
          </w:p>
        </w:tc>
      </w:tr>
    </w:tbl>
    <w:p w14:paraId="150E07AD" w14:textId="77777777" w:rsidR="00A96BEC" w:rsidRPr="00A96BEC" w:rsidRDefault="00A96BEC" w:rsidP="00A96BEC">
      <w:pPr>
        <w:ind w:left="426"/>
      </w:pPr>
      <w:r w:rsidRPr="00A96BEC">
        <w:t>Slogan Black: SA—HEAVY VEHICLE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1"/>
        <w:gridCol w:w="4261"/>
      </w:tblGrid>
      <w:tr w:rsidR="00A96BEC" w:rsidRPr="00A96BEC" w14:paraId="103CDA63" w14:textId="77777777" w:rsidTr="0061125E">
        <w:trPr>
          <w:jc w:val="center"/>
        </w:trPr>
        <w:tc>
          <w:tcPr>
            <w:tcW w:w="4261" w:type="dxa"/>
            <w:vAlign w:val="center"/>
          </w:tcPr>
          <w:p w14:paraId="564926FA" w14:textId="77777777" w:rsidR="00A96BEC" w:rsidRPr="00A96BEC" w:rsidRDefault="00A96BEC" w:rsidP="00A96BEC">
            <w:pPr>
              <w:spacing w:before="40" w:after="40"/>
              <w:jc w:val="left"/>
            </w:pPr>
          </w:p>
        </w:tc>
        <w:tc>
          <w:tcPr>
            <w:tcW w:w="4261" w:type="dxa"/>
            <w:vAlign w:val="center"/>
          </w:tcPr>
          <w:p w14:paraId="4F692853" w14:textId="77777777" w:rsidR="00A96BEC" w:rsidRPr="00A96BEC" w:rsidRDefault="00A96BEC" w:rsidP="00A96BEC">
            <w:pPr>
              <w:spacing w:before="40" w:after="40"/>
              <w:jc w:val="left"/>
              <w:rPr>
                <w:b/>
                <w:bCs/>
              </w:rPr>
            </w:pPr>
            <w:r w:rsidRPr="00A96BEC">
              <w:rPr>
                <w:b/>
                <w:bCs/>
              </w:rPr>
              <w:t>Motor Vehicles</w:t>
            </w:r>
          </w:p>
        </w:tc>
      </w:tr>
      <w:tr w:rsidR="00A96BEC" w:rsidRPr="00A96BEC" w14:paraId="1928DC46" w14:textId="77777777" w:rsidTr="0061125E">
        <w:trPr>
          <w:jc w:val="center"/>
        </w:trPr>
        <w:tc>
          <w:tcPr>
            <w:tcW w:w="4261" w:type="dxa"/>
            <w:vAlign w:val="center"/>
          </w:tcPr>
          <w:p w14:paraId="0992C077" w14:textId="77777777" w:rsidR="00A96BEC" w:rsidRPr="00A96BEC" w:rsidRDefault="00A96BEC" w:rsidP="00A96BEC">
            <w:pPr>
              <w:spacing w:before="40" w:after="40"/>
              <w:jc w:val="left"/>
            </w:pPr>
            <w:r w:rsidRPr="00A96BEC">
              <w:t>Height of figure or letter</w:t>
            </w:r>
          </w:p>
        </w:tc>
        <w:tc>
          <w:tcPr>
            <w:tcW w:w="4261" w:type="dxa"/>
            <w:vAlign w:val="center"/>
          </w:tcPr>
          <w:p w14:paraId="5DEE470E" w14:textId="77777777" w:rsidR="00A96BEC" w:rsidRPr="00A96BEC" w:rsidRDefault="00A96BEC" w:rsidP="00A96BEC">
            <w:pPr>
              <w:spacing w:before="40" w:after="40"/>
              <w:jc w:val="left"/>
            </w:pPr>
            <w:r w:rsidRPr="00A96BEC">
              <w:t>77mm</w:t>
            </w:r>
          </w:p>
        </w:tc>
      </w:tr>
      <w:tr w:rsidR="00A96BEC" w:rsidRPr="00A96BEC" w14:paraId="066BFB5A" w14:textId="77777777" w:rsidTr="0061125E">
        <w:trPr>
          <w:jc w:val="center"/>
        </w:trPr>
        <w:tc>
          <w:tcPr>
            <w:tcW w:w="4261" w:type="dxa"/>
            <w:vAlign w:val="center"/>
          </w:tcPr>
          <w:p w14:paraId="4F972A64" w14:textId="77777777" w:rsidR="00A96BEC" w:rsidRPr="00A96BEC" w:rsidRDefault="00A96BEC" w:rsidP="00A96BEC">
            <w:pPr>
              <w:spacing w:before="40" w:after="40"/>
              <w:jc w:val="left"/>
            </w:pPr>
            <w:r w:rsidRPr="00A96BEC">
              <w:t>Width of every line in each figure or letter</w:t>
            </w:r>
          </w:p>
        </w:tc>
        <w:tc>
          <w:tcPr>
            <w:tcW w:w="4261" w:type="dxa"/>
            <w:vAlign w:val="center"/>
          </w:tcPr>
          <w:p w14:paraId="75422AAC" w14:textId="77777777" w:rsidR="00A96BEC" w:rsidRPr="00A96BEC" w:rsidRDefault="00A96BEC" w:rsidP="00A96BEC">
            <w:pPr>
              <w:spacing w:before="40" w:after="40"/>
              <w:jc w:val="left"/>
            </w:pPr>
            <w:r w:rsidRPr="00A96BEC">
              <w:t>12mm</w:t>
            </w:r>
          </w:p>
        </w:tc>
      </w:tr>
    </w:tbl>
    <w:p w14:paraId="779670B4" w14:textId="77777777" w:rsidR="00A96BEC" w:rsidRPr="00A96BEC" w:rsidRDefault="00A96BEC" w:rsidP="00A96BEC">
      <w:pPr>
        <w:spacing w:before="80"/>
        <w:ind w:left="425" w:hanging="425"/>
        <w:rPr>
          <w:b/>
        </w:rPr>
      </w:pPr>
      <w:r w:rsidRPr="00A96BEC">
        <w:rPr>
          <w:b/>
        </w:rPr>
        <w:t>19.2</w:t>
      </w:r>
      <w:r w:rsidRPr="00A96BEC">
        <w:rPr>
          <w:b/>
        </w:rPr>
        <w:tab/>
      </w:r>
      <w:r w:rsidRPr="00A96BEC">
        <w:rPr>
          <w:b/>
          <w:bCs/>
        </w:rPr>
        <w:t>Trailer</w:t>
      </w:r>
    </w:p>
    <w:p w14:paraId="616E8E64" w14:textId="77777777" w:rsidR="00A96BEC" w:rsidRPr="00A96BEC" w:rsidRDefault="00A96BEC" w:rsidP="00A96BEC">
      <w:pPr>
        <w:ind w:left="426"/>
      </w:pPr>
      <w:r w:rsidRPr="00A96BEC">
        <w:t>A SA Heavy Trailer Plate may be issued to a vehicle with a mass or GTM over 4.5 tonnes. The plate must be of the type known as metal embossed and must conform to the following additional specifications and design:</w:t>
      </w:r>
    </w:p>
    <w:tbl>
      <w:tblPr>
        <w:tblW w:w="0" w:type="auto"/>
        <w:jc w:val="center"/>
        <w:tblLook w:val="04A0" w:firstRow="1" w:lastRow="0" w:firstColumn="1" w:lastColumn="0" w:noHBand="0" w:noVBand="1"/>
      </w:tblPr>
      <w:tblGrid>
        <w:gridCol w:w="2493"/>
        <w:gridCol w:w="3674"/>
        <w:gridCol w:w="2355"/>
      </w:tblGrid>
      <w:tr w:rsidR="00A96BEC" w:rsidRPr="00A96BEC" w14:paraId="0AD788DA" w14:textId="77777777" w:rsidTr="0061125E">
        <w:trPr>
          <w:jc w:val="center"/>
        </w:trPr>
        <w:tc>
          <w:tcPr>
            <w:tcW w:w="2493" w:type="dxa"/>
            <w:vAlign w:val="center"/>
          </w:tcPr>
          <w:p w14:paraId="69598CD5" w14:textId="77777777" w:rsidR="00A96BEC" w:rsidRPr="00A96BEC" w:rsidRDefault="00A96BEC" w:rsidP="00A96BEC">
            <w:pPr>
              <w:jc w:val="left"/>
              <w:rPr>
                <w:b/>
                <w:u w:val="single"/>
              </w:rPr>
            </w:pPr>
          </w:p>
        </w:tc>
        <w:tc>
          <w:tcPr>
            <w:tcW w:w="3674" w:type="dxa"/>
            <w:vAlign w:val="center"/>
          </w:tcPr>
          <w:p w14:paraId="2B7CC6E9" w14:textId="77777777" w:rsidR="00A96BEC" w:rsidRPr="00A96BEC" w:rsidRDefault="00A96BEC" w:rsidP="00A96BEC">
            <w:pPr>
              <w:jc w:val="center"/>
            </w:pPr>
            <w:r w:rsidRPr="00A96BEC">
              <w:t>371 ± 1.0mm</w:t>
            </w:r>
          </w:p>
        </w:tc>
        <w:tc>
          <w:tcPr>
            <w:tcW w:w="2355" w:type="dxa"/>
            <w:vAlign w:val="center"/>
          </w:tcPr>
          <w:p w14:paraId="6CE791F6" w14:textId="77777777" w:rsidR="00A96BEC" w:rsidRPr="00A96BEC" w:rsidRDefault="00A96BEC" w:rsidP="00A96BEC">
            <w:pPr>
              <w:jc w:val="left"/>
              <w:rPr>
                <w:b/>
                <w:u w:val="single"/>
              </w:rPr>
            </w:pPr>
          </w:p>
        </w:tc>
      </w:tr>
      <w:tr w:rsidR="00A96BEC" w:rsidRPr="00A96BEC" w14:paraId="65D9D467" w14:textId="77777777" w:rsidTr="0061125E">
        <w:trPr>
          <w:jc w:val="center"/>
        </w:trPr>
        <w:tc>
          <w:tcPr>
            <w:tcW w:w="2493" w:type="dxa"/>
            <w:vAlign w:val="center"/>
          </w:tcPr>
          <w:p w14:paraId="09A9B7B0" w14:textId="77777777" w:rsidR="00A96BEC" w:rsidRPr="00A96BEC" w:rsidRDefault="00A96BEC" w:rsidP="00A96BEC">
            <w:pPr>
              <w:jc w:val="left"/>
            </w:pPr>
            <w:r w:rsidRPr="00A96BEC">
              <w:t>Aluminium Embossed</w:t>
            </w:r>
          </w:p>
        </w:tc>
        <w:tc>
          <w:tcPr>
            <w:tcW w:w="3674" w:type="dxa"/>
            <w:vMerge w:val="restart"/>
            <w:vAlign w:val="center"/>
          </w:tcPr>
          <w:p w14:paraId="4EF8A005" w14:textId="77777777" w:rsidR="00A96BEC" w:rsidRPr="00A96BEC" w:rsidRDefault="00A96BEC" w:rsidP="00A96BEC">
            <w:pPr>
              <w:jc w:val="left"/>
              <w:rPr>
                <w:b/>
                <w:u w:val="single"/>
              </w:rPr>
            </w:pPr>
            <w:r w:rsidRPr="00A96BEC">
              <w:rPr>
                <w:noProof/>
              </w:rPr>
              <w:drawing>
                <wp:anchor distT="0" distB="0" distL="114300" distR="114300" simplePos="0" relativeHeight="251726848" behindDoc="0" locked="0" layoutInCell="1" allowOverlap="1" wp14:anchorId="7D27E23F" wp14:editId="7E1F85EA">
                  <wp:simplePos x="0" y="0"/>
                  <wp:positionH relativeFrom="margin">
                    <wp:align>center</wp:align>
                  </wp:positionH>
                  <wp:positionV relativeFrom="paragraph">
                    <wp:posOffset>0</wp:posOffset>
                  </wp:positionV>
                  <wp:extent cx="2133600" cy="781685"/>
                  <wp:effectExtent l="0" t="0" r="0" b="0"/>
                  <wp:wrapTopAndBottom/>
                  <wp:docPr id="615056016" name="Picture 9" descr="A white sign with black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056016" name="Picture 9" descr="A white sign with black numbers&#10;&#10;Description automatically generated"/>
                          <pic:cNvPicPr>
                            <a:picLocks noChangeAspect="1" noChangeArrowheads="1"/>
                          </pic:cNvPicPr>
                        </pic:nvPicPr>
                        <pic:blipFill>
                          <a:blip r:embed="rId87">
                            <a:extLst>
                              <a:ext uri="{BEBA8EAE-BF5A-486C-A8C5-ECC9F3942E4B}">
                                <a14:imgProps xmlns:a14="http://schemas.microsoft.com/office/drawing/2010/main">
                                  <a14:imgLayer r:embed="rId88">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2133600" cy="78168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355" w:type="dxa"/>
            <w:vAlign w:val="center"/>
          </w:tcPr>
          <w:p w14:paraId="331FCBCA" w14:textId="77777777" w:rsidR="00A96BEC" w:rsidRPr="00A96BEC" w:rsidRDefault="00A96BEC" w:rsidP="00A96BEC">
            <w:pPr>
              <w:jc w:val="left"/>
            </w:pPr>
            <w:r w:rsidRPr="00A96BEC">
              <w:t>133 ± 1.0mm</w:t>
            </w:r>
          </w:p>
        </w:tc>
      </w:tr>
      <w:tr w:rsidR="00A96BEC" w:rsidRPr="00A96BEC" w14:paraId="46F334A3" w14:textId="77777777" w:rsidTr="0061125E">
        <w:trPr>
          <w:jc w:val="center"/>
        </w:trPr>
        <w:tc>
          <w:tcPr>
            <w:tcW w:w="2493" w:type="dxa"/>
            <w:vAlign w:val="center"/>
          </w:tcPr>
          <w:p w14:paraId="70B67351" w14:textId="77777777" w:rsidR="00A96BEC" w:rsidRPr="00A96BEC" w:rsidRDefault="00A96BEC" w:rsidP="00A96BEC">
            <w:pPr>
              <w:jc w:val="left"/>
            </w:pPr>
            <w:r w:rsidRPr="00A96BEC">
              <w:t>Black Letters and Figures</w:t>
            </w:r>
          </w:p>
        </w:tc>
        <w:tc>
          <w:tcPr>
            <w:tcW w:w="3674" w:type="dxa"/>
            <w:vMerge/>
            <w:vAlign w:val="center"/>
          </w:tcPr>
          <w:p w14:paraId="2272ECF4" w14:textId="77777777" w:rsidR="00A96BEC" w:rsidRPr="00A96BEC" w:rsidRDefault="00A96BEC" w:rsidP="00A96BEC">
            <w:pPr>
              <w:jc w:val="left"/>
              <w:rPr>
                <w:b/>
                <w:u w:val="single"/>
              </w:rPr>
            </w:pPr>
          </w:p>
        </w:tc>
        <w:tc>
          <w:tcPr>
            <w:tcW w:w="2355" w:type="dxa"/>
            <w:vAlign w:val="center"/>
          </w:tcPr>
          <w:p w14:paraId="2DF9104D" w14:textId="77777777" w:rsidR="00A96BEC" w:rsidRPr="00A96BEC" w:rsidRDefault="00A96BEC" w:rsidP="00A96BEC">
            <w:pPr>
              <w:jc w:val="left"/>
              <w:rPr>
                <w:b/>
                <w:u w:val="single"/>
              </w:rPr>
            </w:pPr>
            <w:r w:rsidRPr="00A96BEC">
              <w:t>White Retroreflective Background</w:t>
            </w:r>
          </w:p>
        </w:tc>
      </w:tr>
    </w:tbl>
    <w:p w14:paraId="7B3722CF" w14:textId="77777777" w:rsidR="00A96BEC" w:rsidRPr="00A96BEC" w:rsidRDefault="00A96BEC" w:rsidP="00A96BEC">
      <w:pPr>
        <w:ind w:left="426"/>
      </w:pPr>
      <w:r w:rsidRPr="00A96BEC">
        <w:t>Slogan Black: SA—HEAVY VEHICLE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1"/>
        <w:gridCol w:w="4261"/>
      </w:tblGrid>
      <w:tr w:rsidR="00A96BEC" w:rsidRPr="00A96BEC" w14:paraId="11A38C93" w14:textId="77777777" w:rsidTr="0061125E">
        <w:trPr>
          <w:jc w:val="center"/>
        </w:trPr>
        <w:tc>
          <w:tcPr>
            <w:tcW w:w="4261" w:type="dxa"/>
            <w:vAlign w:val="center"/>
          </w:tcPr>
          <w:p w14:paraId="0D3F57FD" w14:textId="77777777" w:rsidR="00A96BEC" w:rsidRPr="00A96BEC" w:rsidRDefault="00A96BEC" w:rsidP="00A96BEC">
            <w:pPr>
              <w:spacing w:before="40" w:after="40"/>
              <w:jc w:val="left"/>
            </w:pPr>
          </w:p>
        </w:tc>
        <w:tc>
          <w:tcPr>
            <w:tcW w:w="4261" w:type="dxa"/>
            <w:vAlign w:val="center"/>
          </w:tcPr>
          <w:p w14:paraId="521F30E4" w14:textId="77777777" w:rsidR="00A96BEC" w:rsidRPr="00A96BEC" w:rsidRDefault="00A96BEC" w:rsidP="00A96BEC">
            <w:pPr>
              <w:spacing w:before="40" w:after="40"/>
              <w:jc w:val="left"/>
              <w:rPr>
                <w:b/>
                <w:bCs/>
              </w:rPr>
            </w:pPr>
            <w:r w:rsidRPr="00A96BEC">
              <w:rPr>
                <w:b/>
                <w:bCs/>
              </w:rPr>
              <w:t>Motor Vehicles</w:t>
            </w:r>
          </w:p>
        </w:tc>
      </w:tr>
      <w:tr w:rsidR="00A96BEC" w:rsidRPr="00A96BEC" w14:paraId="2A8D0BA0" w14:textId="77777777" w:rsidTr="0061125E">
        <w:trPr>
          <w:jc w:val="center"/>
        </w:trPr>
        <w:tc>
          <w:tcPr>
            <w:tcW w:w="4261" w:type="dxa"/>
            <w:vAlign w:val="center"/>
          </w:tcPr>
          <w:p w14:paraId="4A548C8A" w14:textId="77777777" w:rsidR="00A96BEC" w:rsidRPr="00A96BEC" w:rsidRDefault="00A96BEC" w:rsidP="00A96BEC">
            <w:pPr>
              <w:spacing w:before="40" w:after="40"/>
              <w:jc w:val="left"/>
            </w:pPr>
            <w:r w:rsidRPr="00A96BEC">
              <w:t>Height of figure or letter</w:t>
            </w:r>
          </w:p>
        </w:tc>
        <w:tc>
          <w:tcPr>
            <w:tcW w:w="4261" w:type="dxa"/>
            <w:vAlign w:val="center"/>
          </w:tcPr>
          <w:p w14:paraId="28A05942" w14:textId="77777777" w:rsidR="00A96BEC" w:rsidRPr="00A96BEC" w:rsidRDefault="00A96BEC" w:rsidP="00A96BEC">
            <w:pPr>
              <w:spacing w:before="40" w:after="40"/>
              <w:jc w:val="left"/>
            </w:pPr>
            <w:r w:rsidRPr="00A96BEC">
              <w:t>77mm</w:t>
            </w:r>
          </w:p>
        </w:tc>
      </w:tr>
      <w:tr w:rsidR="00A96BEC" w:rsidRPr="00A96BEC" w14:paraId="7346CE37" w14:textId="77777777" w:rsidTr="0061125E">
        <w:trPr>
          <w:jc w:val="center"/>
        </w:trPr>
        <w:tc>
          <w:tcPr>
            <w:tcW w:w="4261" w:type="dxa"/>
            <w:vAlign w:val="center"/>
          </w:tcPr>
          <w:p w14:paraId="0003BA04" w14:textId="77777777" w:rsidR="00A96BEC" w:rsidRPr="00A96BEC" w:rsidRDefault="00A96BEC" w:rsidP="00A96BEC">
            <w:pPr>
              <w:spacing w:before="40" w:after="40"/>
              <w:jc w:val="left"/>
            </w:pPr>
            <w:r w:rsidRPr="00A96BEC">
              <w:t>Width of every line in each figure or letter</w:t>
            </w:r>
          </w:p>
        </w:tc>
        <w:tc>
          <w:tcPr>
            <w:tcW w:w="4261" w:type="dxa"/>
            <w:vAlign w:val="center"/>
          </w:tcPr>
          <w:p w14:paraId="2A03EA78" w14:textId="77777777" w:rsidR="00A96BEC" w:rsidRPr="00A96BEC" w:rsidRDefault="00A96BEC" w:rsidP="00A96BEC">
            <w:pPr>
              <w:spacing w:before="40" w:after="40"/>
              <w:jc w:val="left"/>
            </w:pPr>
            <w:r w:rsidRPr="00A96BEC">
              <w:t>12mm</w:t>
            </w:r>
          </w:p>
        </w:tc>
      </w:tr>
    </w:tbl>
    <w:p w14:paraId="7E620CB9" w14:textId="77777777" w:rsidR="00A96BEC" w:rsidRPr="00A96BEC" w:rsidRDefault="00A96BEC" w:rsidP="00A96BEC">
      <w:pPr>
        <w:spacing w:before="80"/>
        <w:jc w:val="center"/>
        <w:rPr>
          <w:b/>
          <w:bCs/>
        </w:rPr>
      </w:pPr>
      <w:r w:rsidRPr="00A96BEC">
        <w:rPr>
          <w:b/>
          <w:bCs/>
        </w:rPr>
        <w:t>Class 20—Euro Number Plates</w:t>
      </w:r>
    </w:p>
    <w:p w14:paraId="128F1DA8" w14:textId="77777777" w:rsidR="00A96BEC" w:rsidRPr="00A96BEC" w:rsidRDefault="00A96BEC" w:rsidP="00A96BEC">
      <w:r w:rsidRPr="00A96BEC">
        <w:t xml:space="preserve">A Euro plate must bear a number consisting of the letter S followed by two letters, two figures followed by a further letter, with the State Coat of Arms of South Australia appearing between the letter S and the first two </w:t>
      </w:r>
      <w:proofErr w:type="gramStart"/>
      <w:r w:rsidRPr="00A96BEC">
        <w:t>letters, and</w:t>
      </w:r>
      <w:proofErr w:type="gramEnd"/>
      <w:r w:rsidRPr="00A96BEC">
        <w:t xml:space="preserve"> may be issued under an agreement between the Registrar and the applicant. The plate must be of the type known as metal embossed and must conform to the following additional specifications and design:</w:t>
      </w:r>
    </w:p>
    <w:p w14:paraId="177160AB" w14:textId="77777777" w:rsidR="00A96BEC" w:rsidRPr="00A96BEC" w:rsidRDefault="00A96BEC" w:rsidP="00A96BEC">
      <w:pPr>
        <w:rPr>
          <w:b/>
        </w:rPr>
      </w:pPr>
      <w:r w:rsidRPr="00A96BEC">
        <w:rPr>
          <w:b/>
        </w:rPr>
        <w:t>20.1</w:t>
      </w:r>
      <w:r w:rsidRPr="00A96BEC">
        <w:rPr>
          <w:b/>
        </w:rPr>
        <w:tab/>
        <w:t>White Background Euro Plate</w:t>
      </w:r>
    </w:p>
    <w:tbl>
      <w:tblPr>
        <w:tblW w:w="0" w:type="auto"/>
        <w:jc w:val="center"/>
        <w:tblLook w:val="04A0" w:firstRow="1" w:lastRow="0" w:firstColumn="1" w:lastColumn="0" w:noHBand="0" w:noVBand="1"/>
      </w:tblPr>
      <w:tblGrid>
        <w:gridCol w:w="2493"/>
        <w:gridCol w:w="3798"/>
        <w:gridCol w:w="2268"/>
      </w:tblGrid>
      <w:tr w:rsidR="00A96BEC" w:rsidRPr="00A96BEC" w14:paraId="787E5A28" w14:textId="77777777" w:rsidTr="0061125E">
        <w:trPr>
          <w:jc w:val="center"/>
        </w:trPr>
        <w:tc>
          <w:tcPr>
            <w:tcW w:w="2493" w:type="dxa"/>
            <w:vAlign w:val="center"/>
          </w:tcPr>
          <w:p w14:paraId="73964128" w14:textId="77777777" w:rsidR="00A96BEC" w:rsidRPr="00A96BEC" w:rsidRDefault="00A96BEC" w:rsidP="00A96BEC">
            <w:pPr>
              <w:jc w:val="left"/>
              <w:rPr>
                <w:b/>
                <w:u w:val="single"/>
              </w:rPr>
            </w:pPr>
          </w:p>
        </w:tc>
        <w:tc>
          <w:tcPr>
            <w:tcW w:w="3798" w:type="dxa"/>
            <w:vAlign w:val="center"/>
          </w:tcPr>
          <w:p w14:paraId="664E8ED8" w14:textId="77777777" w:rsidR="00A96BEC" w:rsidRPr="00A96BEC" w:rsidRDefault="00A96BEC" w:rsidP="00A96BEC">
            <w:pPr>
              <w:jc w:val="center"/>
            </w:pPr>
            <w:r w:rsidRPr="00A96BEC">
              <w:t>522 ± 1.0mm</w:t>
            </w:r>
          </w:p>
        </w:tc>
        <w:tc>
          <w:tcPr>
            <w:tcW w:w="2268" w:type="dxa"/>
            <w:vAlign w:val="center"/>
          </w:tcPr>
          <w:p w14:paraId="6ECAE349" w14:textId="77777777" w:rsidR="00A96BEC" w:rsidRPr="00A96BEC" w:rsidRDefault="00A96BEC" w:rsidP="00A96BEC">
            <w:pPr>
              <w:jc w:val="left"/>
              <w:rPr>
                <w:b/>
                <w:u w:val="single"/>
              </w:rPr>
            </w:pPr>
          </w:p>
        </w:tc>
      </w:tr>
      <w:tr w:rsidR="00A96BEC" w:rsidRPr="00A96BEC" w14:paraId="4C09303E" w14:textId="77777777" w:rsidTr="0061125E">
        <w:trPr>
          <w:jc w:val="center"/>
        </w:trPr>
        <w:tc>
          <w:tcPr>
            <w:tcW w:w="2493" w:type="dxa"/>
            <w:vAlign w:val="center"/>
          </w:tcPr>
          <w:p w14:paraId="2255AD70" w14:textId="77777777" w:rsidR="00A96BEC" w:rsidRPr="00A96BEC" w:rsidRDefault="00A96BEC" w:rsidP="00A96BEC">
            <w:pPr>
              <w:jc w:val="left"/>
            </w:pPr>
            <w:r w:rsidRPr="00A96BEC">
              <w:t>Steel/Aluminium Embossed</w:t>
            </w:r>
          </w:p>
        </w:tc>
        <w:tc>
          <w:tcPr>
            <w:tcW w:w="3798" w:type="dxa"/>
            <w:vMerge w:val="restart"/>
            <w:vAlign w:val="center"/>
          </w:tcPr>
          <w:p w14:paraId="4BEB73BC" w14:textId="77777777" w:rsidR="00A96BEC" w:rsidRPr="00A96BEC" w:rsidRDefault="00A96BEC" w:rsidP="00A96BEC">
            <w:pPr>
              <w:jc w:val="left"/>
              <w:rPr>
                <w:b/>
                <w:u w:val="single"/>
              </w:rPr>
            </w:pPr>
            <w:r w:rsidRPr="00A96BEC">
              <w:rPr>
                <w:noProof/>
              </w:rPr>
              <w:drawing>
                <wp:anchor distT="0" distB="0" distL="114300" distR="114300" simplePos="0" relativeHeight="251727872" behindDoc="0" locked="0" layoutInCell="1" allowOverlap="1" wp14:anchorId="1A616C1A" wp14:editId="267CF24B">
                  <wp:simplePos x="0" y="0"/>
                  <wp:positionH relativeFrom="margin">
                    <wp:align>center</wp:align>
                  </wp:positionH>
                  <wp:positionV relativeFrom="paragraph">
                    <wp:posOffset>0</wp:posOffset>
                  </wp:positionV>
                  <wp:extent cx="2194560" cy="526415"/>
                  <wp:effectExtent l="0" t="0" r="0" b="6985"/>
                  <wp:wrapTopAndBottom/>
                  <wp:docPr id="675136085" name="Picture 8" descr="A black and white sign with a black bord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136085" name="Picture 8" descr="A black and white sign with a black border&#10;&#10;Description automatically generated"/>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2194560" cy="52641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268" w:type="dxa"/>
            <w:vAlign w:val="center"/>
          </w:tcPr>
          <w:p w14:paraId="22C3C92B" w14:textId="77777777" w:rsidR="00A96BEC" w:rsidRPr="00A96BEC" w:rsidRDefault="00A96BEC" w:rsidP="00A96BEC">
            <w:pPr>
              <w:jc w:val="left"/>
            </w:pPr>
            <w:r w:rsidRPr="00A96BEC">
              <w:t>113.6 ± 1.0mm</w:t>
            </w:r>
          </w:p>
        </w:tc>
      </w:tr>
      <w:tr w:rsidR="00A96BEC" w:rsidRPr="00A96BEC" w14:paraId="2381B87B" w14:textId="77777777" w:rsidTr="0061125E">
        <w:trPr>
          <w:jc w:val="center"/>
        </w:trPr>
        <w:tc>
          <w:tcPr>
            <w:tcW w:w="2493" w:type="dxa"/>
            <w:vAlign w:val="center"/>
          </w:tcPr>
          <w:p w14:paraId="178C8827" w14:textId="77777777" w:rsidR="00A96BEC" w:rsidRPr="00A96BEC" w:rsidRDefault="00A96BEC" w:rsidP="00A96BEC">
            <w:pPr>
              <w:jc w:val="left"/>
            </w:pPr>
            <w:r w:rsidRPr="00A96BEC">
              <w:t>Black Letters and Figures</w:t>
            </w:r>
          </w:p>
          <w:p w14:paraId="054FFA8B" w14:textId="77777777" w:rsidR="00A96BEC" w:rsidRPr="00A96BEC" w:rsidRDefault="00A96BEC" w:rsidP="00A96BEC">
            <w:pPr>
              <w:jc w:val="left"/>
            </w:pPr>
            <w:r w:rsidRPr="00A96BEC">
              <w:t>Logo—Sturt Desert Pea</w:t>
            </w:r>
          </w:p>
        </w:tc>
        <w:tc>
          <w:tcPr>
            <w:tcW w:w="3798" w:type="dxa"/>
            <w:vMerge/>
            <w:vAlign w:val="center"/>
          </w:tcPr>
          <w:p w14:paraId="684B46B7" w14:textId="77777777" w:rsidR="00A96BEC" w:rsidRPr="00A96BEC" w:rsidRDefault="00A96BEC" w:rsidP="00A96BEC">
            <w:pPr>
              <w:jc w:val="left"/>
              <w:rPr>
                <w:b/>
                <w:u w:val="single"/>
              </w:rPr>
            </w:pPr>
          </w:p>
        </w:tc>
        <w:tc>
          <w:tcPr>
            <w:tcW w:w="2268" w:type="dxa"/>
            <w:vAlign w:val="center"/>
          </w:tcPr>
          <w:p w14:paraId="2AE4B85E" w14:textId="77777777" w:rsidR="00A96BEC" w:rsidRPr="00A96BEC" w:rsidRDefault="00A96BEC" w:rsidP="00A96BEC">
            <w:pPr>
              <w:jc w:val="left"/>
              <w:rPr>
                <w:b/>
                <w:u w:val="single"/>
              </w:rPr>
            </w:pPr>
            <w:r w:rsidRPr="00A96BEC">
              <w:t>White Retroreflective Background</w:t>
            </w:r>
          </w:p>
        </w:tc>
      </w:tr>
    </w:tbl>
    <w:p w14:paraId="428F015A" w14:textId="77777777" w:rsidR="00A96BEC" w:rsidRPr="00A96BEC" w:rsidRDefault="00A96BEC" w:rsidP="00A96BEC">
      <w:r w:rsidRPr="00A96BEC">
        <w:t>Blue Sash on the left of the plate with the characters “SA” screen printed in white with the S printed directly above the A</w:t>
      </w:r>
    </w:p>
    <w:p w14:paraId="0333BC28" w14:textId="77777777" w:rsidR="00A96BEC" w:rsidRPr="00A96BEC" w:rsidRDefault="00A96BEC" w:rsidP="00A96BEC">
      <w:r w:rsidRPr="00A96BEC">
        <w:t>The State Coat of Arms of South Australia (between the “S” and the first two letters) as endorsed by the Department of the Premier and Cabinet’s Protocol Branch.</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1"/>
        <w:gridCol w:w="4261"/>
      </w:tblGrid>
      <w:tr w:rsidR="00A96BEC" w:rsidRPr="00A96BEC" w14:paraId="2BA5E3AC" w14:textId="77777777" w:rsidTr="0061125E">
        <w:trPr>
          <w:jc w:val="center"/>
        </w:trPr>
        <w:tc>
          <w:tcPr>
            <w:tcW w:w="4261" w:type="dxa"/>
            <w:vAlign w:val="center"/>
          </w:tcPr>
          <w:p w14:paraId="72C5F191" w14:textId="77777777" w:rsidR="00A96BEC" w:rsidRPr="00A96BEC" w:rsidRDefault="00A96BEC" w:rsidP="00A96BEC">
            <w:pPr>
              <w:spacing w:before="40" w:after="40"/>
              <w:jc w:val="left"/>
            </w:pPr>
          </w:p>
        </w:tc>
        <w:tc>
          <w:tcPr>
            <w:tcW w:w="4261" w:type="dxa"/>
            <w:vAlign w:val="center"/>
          </w:tcPr>
          <w:p w14:paraId="2ED139DF" w14:textId="77777777" w:rsidR="00A96BEC" w:rsidRPr="00A96BEC" w:rsidRDefault="00A96BEC" w:rsidP="00A96BEC">
            <w:pPr>
              <w:spacing w:before="40" w:after="40"/>
              <w:jc w:val="left"/>
              <w:rPr>
                <w:b/>
                <w:bCs/>
              </w:rPr>
            </w:pPr>
            <w:r w:rsidRPr="00A96BEC">
              <w:rPr>
                <w:b/>
                <w:bCs/>
              </w:rPr>
              <w:t>Motor Vehicles</w:t>
            </w:r>
          </w:p>
        </w:tc>
      </w:tr>
      <w:tr w:rsidR="00A96BEC" w:rsidRPr="00A96BEC" w14:paraId="320EB0D7" w14:textId="77777777" w:rsidTr="0061125E">
        <w:trPr>
          <w:jc w:val="center"/>
        </w:trPr>
        <w:tc>
          <w:tcPr>
            <w:tcW w:w="4261" w:type="dxa"/>
            <w:vAlign w:val="center"/>
          </w:tcPr>
          <w:p w14:paraId="161C1827" w14:textId="77777777" w:rsidR="00A96BEC" w:rsidRPr="00A96BEC" w:rsidRDefault="00A96BEC" w:rsidP="00A96BEC">
            <w:pPr>
              <w:spacing w:before="40" w:after="40"/>
              <w:jc w:val="left"/>
            </w:pPr>
            <w:r w:rsidRPr="00A96BEC">
              <w:t>Height of figure or letter</w:t>
            </w:r>
          </w:p>
        </w:tc>
        <w:tc>
          <w:tcPr>
            <w:tcW w:w="4261" w:type="dxa"/>
            <w:vAlign w:val="center"/>
          </w:tcPr>
          <w:p w14:paraId="4ED73B67" w14:textId="77777777" w:rsidR="00A96BEC" w:rsidRPr="00A96BEC" w:rsidRDefault="00A96BEC" w:rsidP="00A96BEC">
            <w:pPr>
              <w:spacing w:before="40" w:after="40"/>
              <w:jc w:val="left"/>
            </w:pPr>
            <w:r w:rsidRPr="00A96BEC">
              <w:t>75.5mm</w:t>
            </w:r>
          </w:p>
        </w:tc>
      </w:tr>
      <w:tr w:rsidR="00A96BEC" w:rsidRPr="00A96BEC" w14:paraId="004D60F8" w14:textId="77777777" w:rsidTr="0061125E">
        <w:trPr>
          <w:jc w:val="center"/>
        </w:trPr>
        <w:tc>
          <w:tcPr>
            <w:tcW w:w="4261" w:type="dxa"/>
            <w:vAlign w:val="center"/>
          </w:tcPr>
          <w:p w14:paraId="78A2FA73" w14:textId="77777777" w:rsidR="00A96BEC" w:rsidRPr="00A96BEC" w:rsidRDefault="00A96BEC" w:rsidP="00A96BEC">
            <w:pPr>
              <w:spacing w:before="40" w:after="40"/>
              <w:jc w:val="left"/>
            </w:pPr>
            <w:r w:rsidRPr="00A96BEC">
              <w:t>Width of every line in each figure or letter</w:t>
            </w:r>
          </w:p>
        </w:tc>
        <w:tc>
          <w:tcPr>
            <w:tcW w:w="4261" w:type="dxa"/>
            <w:vAlign w:val="center"/>
          </w:tcPr>
          <w:p w14:paraId="1F6EFF85" w14:textId="77777777" w:rsidR="00A96BEC" w:rsidRPr="00A96BEC" w:rsidRDefault="00A96BEC" w:rsidP="00A96BEC">
            <w:pPr>
              <w:spacing w:before="40" w:after="40"/>
              <w:jc w:val="left"/>
            </w:pPr>
            <w:r w:rsidRPr="00A96BEC">
              <w:t>10mm</w:t>
            </w:r>
          </w:p>
        </w:tc>
      </w:tr>
    </w:tbl>
    <w:p w14:paraId="338DC0CB" w14:textId="77777777" w:rsidR="00A96BEC" w:rsidRPr="00A96BEC" w:rsidRDefault="00A96BEC" w:rsidP="00A96BEC">
      <w:pPr>
        <w:keepNext/>
        <w:ind w:left="426" w:hanging="426"/>
        <w:rPr>
          <w:rFonts w:eastAsia="Times New Roman"/>
          <w:b/>
          <w:bCs/>
          <w:szCs w:val="17"/>
        </w:rPr>
      </w:pPr>
      <w:r w:rsidRPr="00A96BEC">
        <w:rPr>
          <w:rFonts w:eastAsia="Times New Roman"/>
          <w:b/>
          <w:bCs/>
          <w:szCs w:val="17"/>
        </w:rPr>
        <w:lastRenderedPageBreak/>
        <w:t>20.2</w:t>
      </w:r>
      <w:r w:rsidRPr="00A96BEC">
        <w:rPr>
          <w:rFonts w:eastAsia="Times New Roman"/>
          <w:b/>
          <w:bCs/>
          <w:szCs w:val="17"/>
        </w:rPr>
        <w:tab/>
        <w:t>Black Background Euro Plate</w:t>
      </w:r>
    </w:p>
    <w:tbl>
      <w:tblPr>
        <w:tblW w:w="4527" w:type="pct"/>
        <w:jc w:val="center"/>
        <w:tblLook w:val="01E0" w:firstRow="1" w:lastRow="1" w:firstColumn="1" w:lastColumn="1" w:noHBand="0" w:noVBand="0"/>
      </w:tblPr>
      <w:tblGrid>
        <w:gridCol w:w="2407"/>
        <w:gridCol w:w="3796"/>
        <w:gridCol w:w="2266"/>
      </w:tblGrid>
      <w:tr w:rsidR="00A96BEC" w:rsidRPr="00A96BEC" w14:paraId="3B6568C5" w14:textId="77777777" w:rsidTr="0061125E">
        <w:trPr>
          <w:trHeight w:val="20"/>
          <w:jc w:val="center"/>
        </w:trPr>
        <w:tc>
          <w:tcPr>
            <w:tcW w:w="1421" w:type="pct"/>
            <w:vAlign w:val="center"/>
          </w:tcPr>
          <w:p w14:paraId="6029F626" w14:textId="77777777" w:rsidR="00A96BEC" w:rsidRPr="00A96BEC" w:rsidRDefault="00A96BEC" w:rsidP="00A96BEC">
            <w:pPr>
              <w:keepNext/>
              <w:jc w:val="left"/>
              <w:rPr>
                <w:rFonts w:eastAsia="Times New Roman"/>
                <w:szCs w:val="17"/>
              </w:rPr>
            </w:pPr>
          </w:p>
        </w:tc>
        <w:tc>
          <w:tcPr>
            <w:tcW w:w="2241" w:type="pct"/>
            <w:vAlign w:val="center"/>
          </w:tcPr>
          <w:p w14:paraId="44D50631" w14:textId="77777777" w:rsidR="00A96BEC" w:rsidRPr="00A96BEC" w:rsidRDefault="00A96BEC" w:rsidP="00A96BEC">
            <w:pPr>
              <w:keepNext/>
              <w:jc w:val="center"/>
              <w:rPr>
                <w:rFonts w:eastAsia="Times New Roman"/>
                <w:szCs w:val="17"/>
              </w:rPr>
            </w:pPr>
            <w:r w:rsidRPr="00A96BEC">
              <w:rPr>
                <w:rFonts w:eastAsia="Times New Roman"/>
                <w:szCs w:val="17"/>
              </w:rPr>
              <w:t>522 + 1.0mm</w:t>
            </w:r>
          </w:p>
        </w:tc>
        <w:tc>
          <w:tcPr>
            <w:tcW w:w="1338" w:type="pct"/>
            <w:vAlign w:val="center"/>
          </w:tcPr>
          <w:p w14:paraId="3B5B5F57" w14:textId="77777777" w:rsidR="00A96BEC" w:rsidRPr="00A96BEC" w:rsidRDefault="00A96BEC" w:rsidP="00A96BEC">
            <w:pPr>
              <w:keepNext/>
              <w:jc w:val="left"/>
              <w:rPr>
                <w:rFonts w:eastAsia="Times New Roman"/>
                <w:szCs w:val="17"/>
              </w:rPr>
            </w:pPr>
          </w:p>
        </w:tc>
      </w:tr>
      <w:tr w:rsidR="00A96BEC" w:rsidRPr="00A96BEC" w14:paraId="6F0EE434" w14:textId="77777777" w:rsidTr="0061125E">
        <w:trPr>
          <w:trHeight w:val="20"/>
          <w:jc w:val="center"/>
        </w:trPr>
        <w:tc>
          <w:tcPr>
            <w:tcW w:w="1421" w:type="pct"/>
            <w:vAlign w:val="center"/>
          </w:tcPr>
          <w:p w14:paraId="3C711114" w14:textId="77777777" w:rsidR="00A96BEC" w:rsidRPr="00A96BEC" w:rsidRDefault="00A96BEC" w:rsidP="00A96BEC">
            <w:pPr>
              <w:keepNext/>
              <w:jc w:val="left"/>
              <w:rPr>
                <w:rFonts w:eastAsia="Times New Roman"/>
                <w:szCs w:val="17"/>
              </w:rPr>
            </w:pPr>
            <w:r w:rsidRPr="00A96BEC">
              <w:rPr>
                <w:rFonts w:eastAsia="Times New Roman"/>
                <w:szCs w:val="17"/>
              </w:rPr>
              <w:t>Steel/Aluminium</w:t>
            </w:r>
            <w:r w:rsidRPr="00A96BEC">
              <w:rPr>
                <w:rFonts w:eastAsia="Times New Roman"/>
                <w:szCs w:val="17"/>
              </w:rPr>
              <w:br/>
              <w:t>Embossed</w:t>
            </w:r>
          </w:p>
        </w:tc>
        <w:tc>
          <w:tcPr>
            <w:tcW w:w="2241" w:type="pct"/>
            <w:vMerge w:val="restart"/>
            <w:vAlign w:val="center"/>
          </w:tcPr>
          <w:p w14:paraId="58A8F8FE" w14:textId="77777777" w:rsidR="00A96BEC" w:rsidRPr="00A96BEC" w:rsidRDefault="00A96BEC" w:rsidP="00A96BEC">
            <w:pPr>
              <w:keepNext/>
              <w:jc w:val="left"/>
              <w:rPr>
                <w:rFonts w:eastAsia="Times New Roman"/>
                <w:szCs w:val="17"/>
              </w:rPr>
            </w:pPr>
            <w:r w:rsidRPr="00A96BEC">
              <w:rPr>
                <w:rFonts w:eastAsia="Times New Roman"/>
                <w:noProof/>
                <w:szCs w:val="17"/>
              </w:rPr>
              <w:drawing>
                <wp:anchor distT="0" distB="0" distL="114300" distR="114300" simplePos="0" relativeHeight="251739136" behindDoc="1" locked="0" layoutInCell="1" allowOverlap="1" wp14:anchorId="226800B6" wp14:editId="0AF01B50">
                  <wp:simplePos x="0" y="0"/>
                  <wp:positionH relativeFrom="margin">
                    <wp:align>center</wp:align>
                  </wp:positionH>
                  <wp:positionV relativeFrom="paragraph">
                    <wp:posOffset>-515620</wp:posOffset>
                  </wp:positionV>
                  <wp:extent cx="2266950" cy="514350"/>
                  <wp:effectExtent l="0" t="0" r="0" b="0"/>
                  <wp:wrapTopAndBottom/>
                  <wp:docPr id="53" name="Picture 1" descr="A black and white sign with white lett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ack and white sign with white letters&#10;&#10;AI-generated content may be incorrect."/>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2266950" cy="5143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338" w:type="pct"/>
            <w:vAlign w:val="center"/>
          </w:tcPr>
          <w:p w14:paraId="6565021C" w14:textId="77777777" w:rsidR="00A96BEC" w:rsidRPr="00A96BEC" w:rsidRDefault="00A96BEC" w:rsidP="00A96BEC">
            <w:pPr>
              <w:keepNext/>
              <w:jc w:val="left"/>
              <w:rPr>
                <w:rFonts w:eastAsia="Times New Roman"/>
                <w:szCs w:val="17"/>
              </w:rPr>
            </w:pPr>
            <w:r w:rsidRPr="00A96BEC">
              <w:rPr>
                <w:rFonts w:eastAsia="Times New Roman"/>
                <w:szCs w:val="17"/>
              </w:rPr>
              <w:t>113.6 + 1.0mm</w:t>
            </w:r>
          </w:p>
        </w:tc>
      </w:tr>
      <w:tr w:rsidR="00A96BEC" w:rsidRPr="00A96BEC" w14:paraId="5CC51D47" w14:textId="77777777" w:rsidTr="0061125E">
        <w:trPr>
          <w:trHeight w:val="20"/>
          <w:jc w:val="center"/>
        </w:trPr>
        <w:tc>
          <w:tcPr>
            <w:tcW w:w="1421" w:type="pct"/>
            <w:vAlign w:val="center"/>
          </w:tcPr>
          <w:p w14:paraId="29559EA5" w14:textId="77777777" w:rsidR="00A96BEC" w:rsidRPr="00A96BEC" w:rsidRDefault="00A96BEC" w:rsidP="00A96BEC">
            <w:pPr>
              <w:keepNext/>
              <w:jc w:val="left"/>
              <w:rPr>
                <w:rFonts w:eastAsia="Times New Roman"/>
                <w:szCs w:val="17"/>
              </w:rPr>
            </w:pPr>
            <w:r w:rsidRPr="00A96BEC">
              <w:rPr>
                <w:rFonts w:eastAsia="Times New Roman"/>
                <w:szCs w:val="17"/>
              </w:rPr>
              <w:t xml:space="preserve">White Retroreflective </w:t>
            </w:r>
            <w:r w:rsidRPr="00A96BEC">
              <w:rPr>
                <w:rFonts w:eastAsia="Times New Roman"/>
                <w:szCs w:val="17"/>
              </w:rPr>
              <w:br/>
              <w:t>Letters and Figures</w:t>
            </w:r>
          </w:p>
          <w:p w14:paraId="54B3EE3E" w14:textId="77777777" w:rsidR="00A96BEC" w:rsidRPr="00A96BEC" w:rsidRDefault="00A96BEC" w:rsidP="00A96BEC">
            <w:pPr>
              <w:keepNext/>
              <w:jc w:val="left"/>
              <w:rPr>
                <w:rFonts w:eastAsia="Times New Roman"/>
                <w:szCs w:val="17"/>
              </w:rPr>
            </w:pPr>
            <w:r w:rsidRPr="00A96BEC">
              <w:rPr>
                <w:rFonts w:eastAsia="Times New Roman"/>
                <w:szCs w:val="17"/>
              </w:rPr>
              <w:t>Logo—Sturt Desert Pea</w:t>
            </w:r>
          </w:p>
        </w:tc>
        <w:tc>
          <w:tcPr>
            <w:tcW w:w="2241" w:type="pct"/>
            <w:vMerge/>
            <w:vAlign w:val="center"/>
          </w:tcPr>
          <w:p w14:paraId="15C7933F" w14:textId="77777777" w:rsidR="00A96BEC" w:rsidRPr="00A96BEC" w:rsidRDefault="00A96BEC" w:rsidP="00A96BEC">
            <w:pPr>
              <w:keepNext/>
              <w:jc w:val="left"/>
              <w:rPr>
                <w:rFonts w:eastAsia="Times New Roman"/>
                <w:szCs w:val="17"/>
              </w:rPr>
            </w:pPr>
          </w:p>
        </w:tc>
        <w:tc>
          <w:tcPr>
            <w:tcW w:w="1338" w:type="pct"/>
            <w:vAlign w:val="center"/>
          </w:tcPr>
          <w:p w14:paraId="24689FBF" w14:textId="77777777" w:rsidR="00A96BEC" w:rsidRPr="00A96BEC" w:rsidRDefault="00A96BEC" w:rsidP="00A96BEC">
            <w:pPr>
              <w:keepNext/>
              <w:jc w:val="left"/>
              <w:rPr>
                <w:rFonts w:eastAsia="Times New Roman"/>
                <w:szCs w:val="17"/>
              </w:rPr>
            </w:pPr>
            <w:r w:rsidRPr="00A96BEC">
              <w:rPr>
                <w:rFonts w:eastAsia="Times New Roman"/>
                <w:szCs w:val="17"/>
              </w:rPr>
              <w:t>Black</w:t>
            </w:r>
            <w:r w:rsidRPr="00A96BEC">
              <w:rPr>
                <w:rFonts w:eastAsia="Times New Roman"/>
                <w:szCs w:val="17"/>
              </w:rPr>
              <w:br/>
              <w:t>Background</w:t>
            </w:r>
          </w:p>
        </w:tc>
      </w:tr>
    </w:tbl>
    <w:p w14:paraId="11012428" w14:textId="77777777" w:rsidR="00A96BEC" w:rsidRPr="00A96BEC" w:rsidRDefault="00A96BEC" w:rsidP="00A96BEC">
      <w:pPr>
        <w:jc w:val="left"/>
        <w:rPr>
          <w:rFonts w:eastAsia="Times New Roman"/>
          <w:szCs w:val="17"/>
        </w:rPr>
      </w:pPr>
      <w:r w:rsidRPr="00A96BEC">
        <w:rPr>
          <w:rFonts w:eastAsia="Times New Roman"/>
          <w:szCs w:val="17"/>
        </w:rPr>
        <w:t xml:space="preserve">On the left of the plate the characters “SA” screen printed in white with the S printed directly above the A </w:t>
      </w:r>
    </w:p>
    <w:p w14:paraId="73D4D391" w14:textId="77777777" w:rsidR="00A96BEC" w:rsidRPr="00A96BEC" w:rsidRDefault="00A96BEC" w:rsidP="00A96BEC">
      <w:pPr>
        <w:jc w:val="left"/>
        <w:rPr>
          <w:rFonts w:eastAsia="Times New Roman"/>
          <w:szCs w:val="17"/>
        </w:rPr>
      </w:pPr>
      <w:r w:rsidRPr="00A96BEC">
        <w:rPr>
          <w:rFonts w:eastAsia="Times New Roman"/>
          <w:szCs w:val="17"/>
        </w:rPr>
        <w:t>The State Coat of Arms of South Australia (white) (between the “S” and the first two letters) as endorsed by the Department of the Premier and Cabinet Protocol Branch.</w:t>
      </w:r>
    </w:p>
    <w:tbl>
      <w:tblPr>
        <w:tblW w:w="448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92"/>
        <w:gridCol w:w="4193"/>
      </w:tblGrid>
      <w:tr w:rsidR="00A96BEC" w:rsidRPr="00A96BEC" w14:paraId="74A43E35" w14:textId="77777777" w:rsidTr="0061125E">
        <w:trPr>
          <w:jc w:val="center"/>
        </w:trPr>
        <w:tc>
          <w:tcPr>
            <w:tcW w:w="2500" w:type="pct"/>
            <w:vAlign w:val="center"/>
          </w:tcPr>
          <w:p w14:paraId="46C554FE" w14:textId="77777777" w:rsidR="00A96BEC" w:rsidRPr="00A96BEC" w:rsidRDefault="00A96BEC" w:rsidP="00A96BEC">
            <w:pPr>
              <w:keepNext/>
              <w:jc w:val="left"/>
              <w:rPr>
                <w:rFonts w:eastAsia="Times New Roman"/>
                <w:szCs w:val="17"/>
              </w:rPr>
            </w:pPr>
          </w:p>
        </w:tc>
        <w:tc>
          <w:tcPr>
            <w:tcW w:w="2500" w:type="pct"/>
            <w:vAlign w:val="center"/>
          </w:tcPr>
          <w:p w14:paraId="1B5A5CBB" w14:textId="77777777" w:rsidR="00A96BEC" w:rsidRPr="00A96BEC" w:rsidRDefault="00A96BEC" w:rsidP="00A96BEC">
            <w:pPr>
              <w:keepNext/>
              <w:jc w:val="left"/>
              <w:rPr>
                <w:rFonts w:eastAsia="Times New Roman"/>
                <w:b/>
                <w:bCs/>
                <w:szCs w:val="17"/>
              </w:rPr>
            </w:pPr>
            <w:r w:rsidRPr="00A96BEC">
              <w:rPr>
                <w:rFonts w:eastAsia="Times New Roman"/>
                <w:b/>
                <w:bCs/>
                <w:szCs w:val="17"/>
              </w:rPr>
              <w:t>Motor Vehicles</w:t>
            </w:r>
          </w:p>
        </w:tc>
      </w:tr>
      <w:tr w:rsidR="00A96BEC" w:rsidRPr="00A96BEC" w14:paraId="5FD591A3" w14:textId="77777777" w:rsidTr="0061125E">
        <w:trPr>
          <w:jc w:val="center"/>
        </w:trPr>
        <w:tc>
          <w:tcPr>
            <w:tcW w:w="2500" w:type="pct"/>
            <w:vAlign w:val="center"/>
          </w:tcPr>
          <w:p w14:paraId="5BF37402" w14:textId="77777777" w:rsidR="00A96BEC" w:rsidRPr="00A96BEC" w:rsidRDefault="00A96BEC" w:rsidP="00A96BEC">
            <w:pPr>
              <w:keepNext/>
              <w:jc w:val="left"/>
              <w:rPr>
                <w:rFonts w:eastAsia="Times New Roman"/>
                <w:szCs w:val="17"/>
              </w:rPr>
            </w:pPr>
            <w:r w:rsidRPr="00A96BEC">
              <w:rPr>
                <w:rFonts w:eastAsia="Times New Roman"/>
                <w:szCs w:val="17"/>
              </w:rPr>
              <w:t>Height of figure or letter</w:t>
            </w:r>
          </w:p>
        </w:tc>
        <w:tc>
          <w:tcPr>
            <w:tcW w:w="2500" w:type="pct"/>
            <w:vAlign w:val="center"/>
          </w:tcPr>
          <w:p w14:paraId="25B65B34" w14:textId="77777777" w:rsidR="00A96BEC" w:rsidRPr="00A96BEC" w:rsidRDefault="00A96BEC" w:rsidP="00A96BEC">
            <w:pPr>
              <w:keepNext/>
              <w:jc w:val="left"/>
              <w:rPr>
                <w:rFonts w:eastAsia="Times New Roman"/>
                <w:szCs w:val="17"/>
              </w:rPr>
            </w:pPr>
            <w:r w:rsidRPr="00A96BEC">
              <w:rPr>
                <w:rFonts w:eastAsia="Times New Roman"/>
                <w:szCs w:val="17"/>
              </w:rPr>
              <w:t>75.5mm</w:t>
            </w:r>
          </w:p>
        </w:tc>
      </w:tr>
      <w:tr w:rsidR="00A96BEC" w:rsidRPr="00A96BEC" w14:paraId="344249FF" w14:textId="77777777" w:rsidTr="0061125E">
        <w:trPr>
          <w:jc w:val="center"/>
        </w:trPr>
        <w:tc>
          <w:tcPr>
            <w:tcW w:w="2500" w:type="pct"/>
            <w:tcBorders>
              <w:bottom w:val="single" w:sz="4" w:space="0" w:color="auto"/>
            </w:tcBorders>
            <w:vAlign w:val="center"/>
          </w:tcPr>
          <w:p w14:paraId="1F40F973" w14:textId="77777777" w:rsidR="00A96BEC" w:rsidRPr="00A96BEC" w:rsidRDefault="00A96BEC" w:rsidP="00A96BEC">
            <w:pPr>
              <w:keepNext/>
              <w:jc w:val="left"/>
              <w:rPr>
                <w:rFonts w:eastAsia="Times New Roman"/>
                <w:szCs w:val="17"/>
              </w:rPr>
            </w:pPr>
            <w:r w:rsidRPr="00A96BEC">
              <w:rPr>
                <w:rFonts w:eastAsia="Times New Roman"/>
                <w:szCs w:val="17"/>
              </w:rPr>
              <w:t>Width of every line in each figure or letter</w:t>
            </w:r>
          </w:p>
        </w:tc>
        <w:tc>
          <w:tcPr>
            <w:tcW w:w="2500" w:type="pct"/>
            <w:tcBorders>
              <w:bottom w:val="single" w:sz="4" w:space="0" w:color="auto"/>
            </w:tcBorders>
            <w:vAlign w:val="center"/>
          </w:tcPr>
          <w:p w14:paraId="1AAE8573" w14:textId="77777777" w:rsidR="00A96BEC" w:rsidRPr="00A96BEC" w:rsidRDefault="00A96BEC" w:rsidP="00A96BEC">
            <w:pPr>
              <w:keepNext/>
              <w:jc w:val="left"/>
              <w:rPr>
                <w:rFonts w:eastAsia="Times New Roman"/>
                <w:szCs w:val="17"/>
              </w:rPr>
            </w:pPr>
            <w:r w:rsidRPr="00A96BEC">
              <w:rPr>
                <w:rFonts w:eastAsia="Times New Roman"/>
                <w:szCs w:val="17"/>
              </w:rPr>
              <w:t>12mm</w:t>
            </w:r>
          </w:p>
        </w:tc>
      </w:tr>
    </w:tbl>
    <w:p w14:paraId="6E1D7E78" w14:textId="77777777" w:rsidR="00A96BEC" w:rsidRPr="00A96BEC" w:rsidRDefault="00A96BEC" w:rsidP="00A96BEC">
      <w:pPr>
        <w:spacing w:before="80"/>
        <w:jc w:val="center"/>
        <w:rPr>
          <w:b/>
          <w:bCs/>
        </w:rPr>
      </w:pPr>
      <w:r w:rsidRPr="00A96BEC">
        <w:rPr>
          <w:b/>
          <w:bCs/>
        </w:rPr>
        <w:t>Class 21—National Heavy Vehicle Plate</w:t>
      </w:r>
    </w:p>
    <w:p w14:paraId="7C89C2B1" w14:textId="77777777" w:rsidR="00A96BEC" w:rsidRPr="00A96BEC" w:rsidRDefault="00A96BEC" w:rsidP="00A96BEC">
      <w:r w:rsidRPr="00A96BEC">
        <w:t>A National Heavy Vehicle Plate may be issued to a vehicle with a mass or GVM over 4.5 tonnes. The plate must be of the type known as metal embossed and must conform to the following additional specifications and design:</w:t>
      </w:r>
    </w:p>
    <w:p w14:paraId="4BFEFF4E" w14:textId="77777777" w:rsidR="00A96BEC" w:rsidRPr="00A96BEC" w:rsidRDefault="00A96BEC" w:rsidP="00A96BEC">
      <w:pPr>
        <w:ind w:left="426" w:hanging="426"/>
        <w:rPr>
          <w:b/>
        </w:rPr>
      </w:pPr>
      <w:r w:rsidRPr="00A96BEC">
        <w:rPr>
          <w:b/>
        </w:rPr>
        <w:t>21.1</w:t>
      </w:r>
      <w:r w:rsidRPr="00A96BEC">
        <w:rPr>
          <w:b/>
        </w:rPr>
        <w:tab/>
      </w:r>
      <w:r w:rsidRPr="00A96BEC">
        <w:rPr>
          <w:b/>
          <w:bCs/>
        </w:rPr>
        <w:t>Standard</w:t>
      </w:r>
    </w:p>
    <w:tbl>
      <w:tblPr>
        <w:tblW w:w="0" w:type="auto"/>
        <w:jc w:val="center"/>
        <w:tblLook w:val="04A0" w:firstRow="1" w:lastRow="0" w:firstColumn="1" w:lastColumn="0" w:noHBand="0" w:noVBand="1"/>
      </w:tblPr>
      <w:tblGrid>
        <w:gridCol w:w="2093"/>
        <w:gridCol w:w="3118"/>
        <w:gridCol w:w="3311"/>
      </w:tblGrid>
      <w:tr w:rsidR="00A96BEC" w:rsidRPr="00A96BEC" w14:paraId="46967950" w14:textId="77777777" w:rsidTr="0061125E">
        <w:trPr>
          <w:jc w:val="center"/>
        </w:trPr>
        <w:tc>
          <w:tcPr>
            <w:tcW w:w="2093" w:type="dxa"/>
            <w:vAlign w:val="center"/>
          </w:tcPr>
          <w:p w14:paraId="109528AF" w14:textId="77777777" w:rsidR="00A96BEC" w:rsidRPr="00A96BEC" w:rsidRDefault="00A96BEC" w:rsidP="00A96BEC">
            <w:pPr>
              <w:jc w:val="left"/>
              <w:rPr>
                <w:b/>
                <w:u w:val="single"/>
              </w:rPr>
            </w:pPr>
          </w:p>
        </w:tc>
        <w:tc>
          <w:tcPr>
            <w:tcW w:w="3118" w:type="dxa"/>
            <w:vAlign w:val="center"/>
          </w:tcPr>
          <w:p w14:paraId="454670C7" w14:textId="77777777" w:rsidR="00A96BEC" w:rsidRPr="00A96BEC" w:rsidRDefault="00A96BEC" w:rsidP="00A96BEC">
            <w:pPr>
              <w:jc w:val="center"/>
            </w:pPr>
            <w:r w:rsidRPr="00A96BEC">
              <w:t>372 ± 1.0mm</w:t>
            </w:r>
          </w:p>
        </w:tc>
        <w:tc>
          <w:tcPr>
            <w:tcW w:w="3311" w:type="dxa"/>
            <w:vAlign w:val="center"/>
          </w:tcPr>
          <w:p w14:paraId="3A616CC4" w14:textId="77777777" w:rsidR="00A96BEC" w:rsidRPr="00A96BEC" w:rsidRDefault="00A96BEC" w:rsidP="00A96BEC">
            <w:pPr>
              <w:jc w:val="left"/>
              <w:rPr>
                <w:b/>
                <w:u w:val="single"/>
              </w:rPr>
            </w:pPr>
          </w:p>
        </w:tc>
      </w:tr>
      <w:tr w:rsidR="00A96BEC" w:rsidRPr="00A96BEC" w14:paraId="2BDC29CD" w14:textId="77777777" w:rsidTr="0061125E">
        <w:trPr>
          <w:jc w:val="center"/>
        </w:trPr>
        <w:tc>
          <w:tcPr>
            <w:tcW w:w="2093" w:type="dxa"/>
            <w:vAlign w:val="center"/>
          </w:tcPr>
          <w:p w14:paraId="15B8D14D" w14:textId="77777777" w:rsidR="00A96BEC" w:rsidRPr="00A96BEC" w:rsidRDefault="00A96BEC" w:rsidP="00A96BEC">
            <w:pPr>
              <w:jc w:val="left"/>
              <w:rPr>
                <w:b/>
                <w:u w:val="single"/>
              </w:rPr>
            </w:pPr>
            <w:r w:rsidRPr="00A96BEC">
              <w:t>Aluminium Embossed</w:t>
            </w:r>
          </w:p>
        </w:tc>
        <w:tc>
          <w:tcPr>
            <w:tcW w:w="3118" w:type="dxa"/>
            <w:vMerge w:val="restart"/>
            <w:vAlign w:val="center"/>
          </w:tcPr>
          <w:p w14:paraId="6E422547" w14:textId="77777777" w:rsidR="00A96BEC" w:rsidRPr="00A96BEC" w:rsidRDefault="00A96BEC" w:rsidP="00A96BEC">
            <w:pPr>
              <w:jc w:val="left"/>
              <w:rPr>
                <w:b/>
                <w:u w:val="single"/>
              </w:rPr>
            </w:pPr>
            <w:r w:rsidRPr="00A96BEC">
              <w:rPr>
                <w:noProof/>
              </w:rPr>
              <w:drawing>
                <wp:anchor distT="0" distB="0" distL="114300" distR="114300" simplePos="0" relativeHeight="251728896" behindDoc="0" locked="0" layoutInCell="1" allowOverlap="1" wp14:anchorId="385493B2" wp14:editId="1FB2E005">
                  <wp:simplePos x="0" y="0"/>
                  <wp:positionH relativeFrom="margin">
                    <wp:align>center</wp:align>
                  </wp:positionH>
                  <wp:positionV relativeFrom="paragraph">
                    <wp:posOffset>-579120</wp:posOffset>
                  </wp:positionV>
                  <wp:extent cx="1579245" cy="565150"/>
                  <wp:effectExtent l="0" t="0" r="1905" b="6350"/>
                  <wp:wrapTopAndBottom/>
                  <wp:docPr id="734699105" name="Picture 7" descr="NHV Plate Approved Artwork Final Hi 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NHV Plate Approved Artwork Final Hi Res"/>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1579245" cy="5651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311" w:type="dxa"/>
            <w:vAlign w:val="center"/>
          </w:tcPr>
          <w:p w14:paraId="7A9CF85F" w14:textId="77777777" w:rsidR="00A96BEC" w:rsidRPr="00A96BEC" w:rsidRDefault="00A96BEC" w:rsidP="00A96BEC">
            <w:pPr>
              <w:jc w:val="left"/>
            </w:pPr>
            <w:r w:rsidRPr="00A96BEC">
              <w:t>134 ± 1.0mm</w:t>
            </w:r>
          </w:p>
          <w:p w14:paraId="72F13DC8" w14:textId="77777777" w:rsidR="00A96BEC" w:rsidRPr="00A96BEC" w:rsidRDefault="00A96BEC" w:rsidP="00A96BEC">
            <w:pPr>
              <w:jc w:val="left"/>
            </w:pPr>
          </w:p>
        </w:tc>
      </w:tr>
      <w:tr w:rsidR="00A96BEC" w:rsidRPr="00A96BEC" w14:paraId="01858023" w14:textId="77777777" w:rsidTr="0061125E">
        <w:trPr>
          <w:trHeight w:val="836"/>
          <w:jc w:val="center"/>
        </w:trPr>
        <w:tc>
          <w:tcPr>
            <w:tcW w:w="2093" w:type="dxa"/>
            <w:vAlign w:val="center"/>
          </w:tcPr>
          <w:p w14:paraId="383C78F6" w14:textId="77777777" w:rsidR="00A96BEC" w:rsidRPr="00A96BEC" w:rsidRDefault="00A96BEC" w:rsidP="00A96BEC">
            <w:pPr>
              <w:jc w:val="left"/>
            </w:pPr>
            <w:r w:rsidRPr="00A96BEC">
              <w:t>Black Letters and Figures</w:t>
            </w:r>
          </w:p>
        </w:tc>
        <w:tc>
          <w:tcPr>
            <w:tcW w:w="3118" w:type="dxa"/>
            <w:vMerge/>
            <w:vAlign w:val="center"/>
          </w:tcPr>
          <w:p w14:paraId="02F946E5" w14:textId="77777777" w:rsidR="00A96BEC" w:rsidRPr="00A96BEC" w:rsidRDefault="00A96BEC" w:rsidP="00A96BEC">
            <w:pPr>
              <w:jc w:val="left"/>
              <w:rPr>
                <w:b/>
                <w:u w:val="single"/>
              </w:rPr>
            </w:pPr>
          </w:p>
        </w:tc>
        <w:tc>
          <w:tcPr>
            <w:tcW w:w="3311" w:type="dxa"/>
            <w:vAlign w:val="center"/>
          </w:tcPr>
          <w:p w14:paraId="30216448" w14:textId="77777777" w:rsidR="00A96BEC" w:rsidRPr="00A96BEC" w:rsidRDefault="00A96BEC" w:rsidP="00A96BEC">
            <w:pPr>
              <w:jc w:val="left"/>
            </w:pPr>
            <w:r w:rsidRPr="00A96BEC">
              <w:t>White Retroreflective Background</w:t>
            </w:r>
          </w:p>
          <w:p w14:paraId="0C10F4A1" w14:textId="77777777" w:rsidR="00A96BEC" w:rsidRPr="00A96BEC" w:rsidRDefault="00A96BEC" w:rsidP="00A96BEC">
            <w:pPr>
              <w:jc w:val="left"/>
              <w:rPr>
                <w:b/>
                <w:u w:val="single"/>
              </w:rPr>
            </w:pPr>
            <w:r w:rsidRPr="00A96BEC">
              <w:t>Containing a Directional Security Mark (Kangaroo in circle)</w:t>
            </w:r>
          </w:p>
        </w:tc>
      </w:tr>
    </w:tbl>
    <w:p w14:paraId="7991624D" w14:textId="77777777" w:rsidR="00A96BEC" w:rsidRPr="00A96BEC" w:rsidRDefault="00A96BEC" w:rsidP="00A96BEC">
      <w:pPr>
        <w:ind w:left="426"/>
      </w:pPr>
      <w:r w:rsidRPr="00A96BEC">
        <w:t>Sash Colour Blue with White slogan and logo—National Heavy Vehicle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1"/>
        <w:gridCol w:w="4261"/>
      </w:tblGrid>
      <w:tr w:rsidR="00A96BEC" w:rsidRPr="00A96BEC" w14:paraId="0825FFA9" w14:textId="77777777" w:rsidTr="0061125E">
        <w:trPr>
          <w:jc w:val="center"/>
        </w:trPr>
        <w:tc>
          <w:tcPr>
            <w:tcW w:w="4261" w:type="dxa"/>
            <w:vAlign w:val="center"/>
          </w:tcPr>
          <w:p w14:paraId="59752EE4" w14:textId="77777777" w:rsidR="00A96BEC" w:rsidRPr="00A96BEC" w:rsidRDefault="00A96BEC" w:rsidP="00A96BEC">
            <w:pPr>
              <w:spacing w:before="40" w:after="40"/>
              <w:jc w:val="left"/>
              <w:rPr>
                <w:b/>
                <w:bCs/>
              </w:rPr>
            </w:pPr>
          </w:p>
        </w:tc>
        <w:tc>
          <w:tcPr>
            <w:tcW w:w="4261" w:type="dxa"/>
            <w:vAlign w:val="center"/>
          </w:tcPr>
          <w:p w14:paraId="7F94BD10" w14:textId="77777777" w:rsidR="00A96BEC" w:rsidRPr="00A96BEC" w:rsidRDefault="00A96BEC" w:rsidP="00A96BEC">
            <w:pPr>
              <w:spacing w:before="40" w:after="40"/>
              <w:jc w:val="left"/>
              <w:rPr>
                <w:b/>
                <w:bCs/>
              </w:rPr>
            </w:pPr>
            <w:r w:rsidRPr="00A96BEC">
              <w:rPr>
                <w:b/>
                <w:bCs/>
              </w:rPr>
              <w:t>Motor Vehicles</w:t>
            </w:r>
          </w:p>
        </w:tc>
      </w:tr>
      <w:tr w:rsidR="00A96BEC" w:rsidRPr="00A96BEC" w14:paraId="036340E6" w14:textId="77777777" w:rsidTr="0061125E">
        <w:trPr>
          <w:jc w:val="center"/>
        </w:trPr>
        <w:tc>
          <w:tcPr>
            <w:tcW w:w="4261" w:type="dxa"/>
            <w:vAlign w:val="center"/>
          </w:tcPr>
          <w:p w14:paraId="34CD98CA" w14:textId="77777777" w:rsidR="00A96BEC" w:rsidRPr="00A96BEC" w:rsidRDefault="00A96BEC" w:rsidP="00A96BEC">
            <w:pPr>
              <w:spacing w:before="40" w:after="40"/>
              <w:jc w:val="left"/>
            </w:pPr>
            <w:r w:rsidRPr="00A96BEC">
              <w:t>Height of figure or letter</w:t>
            </w:r>
          </w:p>
        </w:tc>
        <w:tc>
          <w:tcPr>
            <w:tcW w:w="4261" w:type="dxa"/>
            <w:vAlign w:val="center"/>
          </w:tcPr>
          <w:p w14:paraId="4E6B3F2B" w14:textId="77777777" w:rsidR="00A96BEC" w:rsidRPr="00A96BEC" w:rsidRDefault="00A96BEC" w:rsidP="00A96BEC">
            <w:pPr>
              <w:spacing w:before="40" w:after="40"/>
              <w:jc w:val="left"/>
            </w:pPr>
            <w:r w:rsidRPr="00A96BEC">
              <w:t>77mm</w:t>
            </w:r>
          </w:p>
        </w:tc>
      </w:tr>
      <w:tr w:rsidR="00A96BEC" w:rsidRPr="00A96BEC" w14:paraId="620065C9" w14:textId="77777777" w:rsidTr="0061125E">
        <w:trPr>
          <w:jc w:val="center"/>
        </w:trPr>
        <w:tc>
          <w:tcPr>
            <w:tcW w:w="4261" w:type="dxa"/>
            <w:vAlign w:val="center"/>
          </w:tcPr>
          <w:p w14:paraId="11BD56BA" w14:textId="77777777" w:rsidR="00A96BEC" w:rsidRPr="00A96BEC" w:rsidRDefault="00A96BEC" w:rsidP="00A96BEC">
            <w:pPr>
              <w:spacing w:before="40" w:after="40"/>
              <w:jc w:val="left"/>
            </w:pPr>
            <w:r w:rsidRPr="00A96BEC">
              <w:t>Width of every line in each figure or letter</w:t>
            </w:r>
          </w:p>
        </w:tc>
        <w:tc>
          <w:tcPr>
            <w:tcW w:w="4261" w:type="dxa"/>
            <w:vAlign w:val="center"/>
          </w:tcPr>
          <w:p w14:paraId="27B4E6A1" w14:textId="77777777" w:rsidR="00A96BEC" w:rsidRPr="00A96BEC" w:rsidRDefault="00A96BEC" w:rsidP="00A96BEC">
            <w:pPr>
              <w:spacing w:before="40" w:after="40"/>
              <w:jc w:val="left"/>
            </w:pPr>
            <w:r w:rsidRPr="00A96BEC">
              <w:t>12mm</w:t>
            </w:r>
          </w:p>
        </w:tc>
      </w:tr>
    </w:tbl>
    <w:p w14:paraId="444DABCF" w14:textId="77777777" w:rsidR="00A96BEC" w:rsidRPr="00A96BEC" w:rsidRDefault="00A96BEC" w:rsidP="00A96BEC">
      <w:pPr>
        <w:spacing w:before="80"/>
        <w:ind w:left="425" w:hanging="425"/>
        <w:rPr>
          <w:b/>
        </w:rPr>
      </w:pPr>
      <w:r w:rsidRPr="00A96BEC">
        <w:rPr>
          <w:b/>
        </w:rPr>
        <w:t>21.2</w:t>
      </w:r>
      <w:r w:rsidRPr="00A96BEC">
        <w:rPr>
          <w:b/>
        </w:rPr>
        <w:tab/>
      </w:r>
      <w:r w:rsidRPr="00A96BEC">
        <w:rPr>
          <w:b/>
          <w:bCs/>
        </w:rPr>
        <w:t>Trailer</w:t>
      </w:r>
    </w:p>
    <w:p w14:paraId="72C4EB3A" w14:textId="77777777" w:rsidR="00A96BEC" w:rsidRPr="00A96BEC" w:rsidRDefault="00A96BEC" w:rsidP="00A96BEC">
      <w:pPr>
        <w:ind w:left="426"/>
      </w:pPr>
      <w:r w:rsidRPr="00A96BEC">
        <w:t>A Heavy Trailer Vehicle Plate may be issued to a vehicle with a mass or GTM over 4.5 tonnes. The plate must be of the type known as metal embossed and must conform to the following additional specifications and design</w:t>
      </w:r>
    </w:p>
    <w:tbl>
      <w:tblPr>
        <w:tblW w:w="0" w:type="auto"/>
        <w:jc w:val="center"/>
        <w:tblLook w:val="04A0" w:firstRow="1" w:lastRow="0" w:firstColumn="1" w:lastColumn="0" w:noHBand="0" w:noVBand="1"/>
      </w:tblPr>
      <w:tblGrid>
        <w:gridCol w:w="2011"/>
        <w:gridCol w:w="3200"/>
        <w:gridCol w:w="3311"/>
      </w:tblGrid>
      <w:tr w:rsidR="00A96BEC" w:rsidRPr="00A96BEC" w14:paraId="3A30FB49" w14:textId="77777777" w:rsidTr="0061125E">
        <w:trPr>
          <w:jc w:val="center"/>
        </w:trPr>
        <w:tc>
          <w:tcPr>
            <w:tcW w:w="2011" w:type="dxa"/>
            <w:vAlign w:val="center"/>
          </w:tcPr>
          <w:p w14:paraId="078117C5" w14:textId="77777777" w:rsidR="00A96BEC" w:rsidRPr="00A96BEC" w:rsidRDefault="00A96BEC" w:rsidP="00A96BEC">
            <w:pPr>
              <w:jc w:val="left"/>
              <w:rPr>
                <w:b/>
                <w:u w:val="single"/>
              </w:rPr>
            </w:pPr>
          </w:p>
        </w:tc>
        <w:tc>
          <w:tcPr>
            <w:tcW w:w="3200" w:type="dxa"/>
            <w:vAlign w:val="center"/>
          </w:tcPr>
          <w:p w14:paraId="7E79923E" w14:textId="77777777" w:rsidR="00A96BEC" w:rsidRPr="00A96BEC" w:rsidRDefault="00A96BEC" w:rsidP="00A96BEC">
            <w:pPr>
              <w:jc w:val="center"/>
            </w:pPr>
            <w:r w:rsidRPr="00A96BEC">
              <w:t>372 ± 1.0mm</w:t>
            </w:r>
          </w:p>
        </w:tc>
        <w:tc>
          <w:tcPr>
            <w:tcW w:w="3311" w:type="dxa"/>
            <w:vAlign w:val="center"/>
          </w:tcPr>
          <w:p w14:paraId="18EC3EC6" w14:textId="77777777" w:rsidR="00A96BEC" w:rsidRPr="00A96BEC" w:rsidRDefault="00A96BEC" w:rsidP="00A96BEC">
            <w:pPr>
              <w:jc w:val="left"/>
              <w:rPr>
                <w:b/>
                <w:u w:val="single"/>
              </w:rPr>
            </w:pPr>
          </w:p>
        </w:tc>
      </w:tr>
      <w:tr w:rsidR="00A96BEC" w:rsidRPr="00A96BEC" w14:paraId="0E6D06F8" w14:textId="77777777" w:rsidTr="0061125E">
        <w:trPr>
          <w:jc w:val="center"/>
        </w:trPr>
        <w:tc>
          <w:tcPr>
            <w:tcW w:w="2011" w:type="dxa"/>
            <w:vAlign w:val="center"/>
          </w:tcPr>
          <w:p w14:paraId="0424F2B2" w14:textId="77777777" w:rsidR="00A96BEC" w:rsidRPr="00A96BEC" w:rsidRDefault="00A96BEC" w:rsidP="00A96BEC">
            <w:pPr>
              <w:jc w:val="left"/>
              <w:rPr>
                <w:b/>
                <w:u w:val="single"/>
              </w:rPr>
            </w:pPr>
            <w:r w:rsidRPr="00A96BEC">
              <w:t>Aluminium Embossed</w:t>
            </w:r>
          </w:p>
        </w:tc>
        <w:tc>
          <w:tcPr>
            <w:tcW w:w="3200" w:type="dxa"/>
            <w:vMerge w:val="restart"/>
            <w:vAlign w:val="center"/>
          </w:tcPr>
          <w:p w14:paraId="187F3B9B" w14:textId="77777777" w:rsidR="00A96BEC" w:rsidRPr="00A96BEC" w:rsidRDefault="00A96BEC" w:rsidP="00A96BEC">
            <w:pPr>
              <w:jc w:val="left"/>
              <w:rPr>
                <w:b/>
                <w:u w:val="single"/>
              </w:rPr>
            </w:pPr>
            <w:r w:rsidRPr="00A96BEC">
              <w:rPr>
                <w:noProof/>
              </w:rPr>
              <w:drawing>
                <wp:anchor distT="0" distB="0" distL="114300" distR="114300" simplePos="0" relativeHeight="251729920" behindDoc="0" locked="0" layoutInCell="1" allowOverlap="1" wp14:anchorId="2C48D6D1" wp14:editId="0165CFD8">
                  <wp:simplePos x="0" y="0"/>
                  <wp:positionH relativeFrom="margin">
                    <wp:align>center</wp:align>
                  </wp:positionH>
                  <wp:positionV relativeFrom="paragraph">
                    <wp:posOffset>-579120</wp:posOffset>
                  </wp:positionV>
                  <wp:extent cx="1579245" cy="565150"/>
                  <wp:effectExtent l="0" t="0" r="1905" b="6350"/>
                  <wp:wrapTopAndBottom/>
                  <wp:docPr id="2118978232" name="Picture 6" descr="NHV Plate Approved Artwork Final Hi 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NHV Plate Approved Artwork Final Hi Res"/>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1579245" cy="5651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311" w:type="dxa"/>
            <w:vAlign w:val="center"/>
          </w:tcPr>
          <w:p w14:paraId="641E71D6" w14:textId="77777777" w:rsidR="00A96BEC" w:rsidRPr="00A96BEC" w:rsidRDefault="00A96BEC" w:rsidP="00A96BEC">
            <w:pPr>
              <w:jc w:val="left"/>
            </w:pPr>
            <w:r w:rsidRPr="00A96BEC">
              <w:t>134 ± 1.0mm</w:t>
            </w:r>
          </w:p>
          <w:p w14:paraId="7F021859" w14:textId="77777777" w:rsidR="00A96BEC" w:rsidRPr="00A96BEC" w:rsidRDefault="00A96BEC" w:rsidP="00A96BEC">
            <w:pPr>
              <w:jc w:val="left"/>
            </w:pPr>
          </w:p>
        </w:tc>
      </w:tr>
      <w:tr w:rsidR="00A96BEC" w:rsidRPr="00A96BEC" w14:paraId="76064F05" w14:textId="77777777" w:rsidTr="0061125E">
        <w:trPr>
          <w:jc w:val="center"/>
        </w:trPr>
        <w:tc>
          <w:tcPr>
            <w:tcW w:w="2011" w:type="dxa"/>
            <w:vAlign w:val="center"/>
          </w:tcPr>
          <w:p w14:paraId="07B11CA8" w14:textId="77777777" w:rsidR="00A96BEC" w:rsidRPr="00A96BEC" w:rsidRDefault="00A96BEC" w:rsidP="00A96BEC">
            <w:pPr>
              <w:jc w:val="left"/>
            </w:pPr>
            <w:r w:rsidRPr="00A96BEC">
              <w:t>Black Letters and Figures</w:t>
            </w:r>
          </w:p>
        </w:tc>
        <w:tc>
          <w:tcPr>
            <w:tcW w:w="3200" w:type="dxa"/>
            <w:vMerge/>
            <w:vAlign w:val="center"/>
          </w:tcPr>
          <w:p w14:paraId="30A5143A" w14:textId="77777777" w:rsidR="00A96BEC" w:rsidRPr="00A96BEC" w:rsidRDefault="00A96BEC" w:rsidP="00A96BEC">
            <w:pPr>
              <w:jc w:val="left"/>
              <w:rPr>
                <w:b/>
                <w:u w:val="single"/>
              </w:rPr>
            </w:pPr>
          </w:p>
        </w:tc>
        <w:tc>
          <w:tcPr>
            <w:tcW w:w="3311" w:type="dxa"/>
            <w:vAlign w:val="center"/>
          </w:tcPr>
          <w:p w14:paraId="4805BB94" w14:textId="77777777" w:rsidR="00A96BEC" w:rsidRPr="00A96BEC" w:rsidRDefault="00A96BEC" w:rsidP="00A96BEC">
            <w:pPr>
              <w:jc w:val="left"/>
            </w:pPr>
            <w:r w:rsidRPr="00A96BEC">
              <w:t>White Retroreflective Background</w:t>
            </w:r>
          </w:p>
          <w:p w14:paraId="1EF9F3AF" w14:textId="77777777" w:rsidR="00A96BEC" w:rsidRPr="00A96BEC" w:rsidRDefault="00A96BEC" w:rsidP="00A96BEC">
            <w:pPr>
              <w:jc w:val="left"/>
              <w:rPr>
                <w:b/>
                <w:u w:val="single"/>
              </w:rPr>
            </w:pPr>
            <w:r w:rsidRPr="00A96BEC">
              <w:t>Containing a Directional Security Mark (Kangaroo in circle)</w:t>
            </w:r>
          </w:p>
        </w:tc>
      </w:tr>
    </w:tbl>
    <w:p w14:paraId="6B1279D6" w14:textId="77777777" w:rsidR="00A96BEC" w:rsidRPr="00A96BEC" w:rsidRDefault="00A96BEC" w:rsidP="00A96BEC">
      <w:pPr>
        <w:ind w:left="426"/>
      </w:pPr>
      <w:r w:rsidRPr="00A96BEC">
        <w:t>Sash Colour Blue with White slogan and logo—National Heavy Vehicle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1"/>
        <w:gridCol w:w="4261"/>
      </w:tblGrid>
      <w:tr w:rsidR="00A96BEC" w:rsidRPr="00A96BEC" w14:paraId="693498CD" w14:textId="77777777" w:rsidTr="0061125E">
        <w:trPr>
          <w:jc w:val="center"/>
        </w:trPr>
        <w:tc>
          <w:tcPr>
            <w:tcW w:w="4261" w:type="dxa"/>
            <w:vAlign w:val="center"/>
          </w:tcPr>
          <w:p w14:paraId="3ED8ECDF" w14:textId="77777777" w:rsidR="00A96BEC" w:rsidRPr="00A96BEC" w:rsidRDefault="00A96BEC" w:rsidP="00A96BEC">
            <w:pPr>
              <w:spacing w:before="40" w:after="40"/>
              <w:jc w:val="left"/>
            </w:pPr>
          </w:p>
        </w:tc>
        <w:tc>
          <w:tcPr>
            <w:tcW w:w="4261" w:type="dxa"/>
            <w:vAlign w:val="center"/>
          </w:tcPr>
          <w:p w14:paraId="2303F0AB" w14:textId="77777777" w:rsidR="00A96BEC" w:rsidRPr="00A96BEC" w:rsidRDefault="00A96BEC" w:rsidP="00A96BEC">
            <w:pPr>
              <w:spacing w:before="40" w:after="40"/>
              <w:jc w:val="left"/>
              <w:rPr>
                <w:b/>
                <w:bCs/>
              </w:rPr>
            </w:pPr>
            <w:r w:rsidRPr="00A96BEC">
              <w:rPr>
                <w:b/>
                <w:bCs/>
              </w:rPr>
              <w:t>Motor Vehicles</w:t>
            </w:r>
          </w:p>
        </w:tc>
      </w:tr>
      <w:tr w:rsidR="00A96BEC" w:rsidRPr="00A96BEC" w14:paraId="337AFEF9" w14:textId="77777777" w:rsidTr="0061125E">
        <w:trPr>
          <w:jc w:val="center"/>
        </w:trPr>
        <w:tc>
          <w:tcPr>
            <w:tcW w:w="4261" w:type="dxa"/>
            <w:vAlign w:val="center"/>
          </w:tcPr>
          <w:p w14:paraId="21D6D1A8" w14:textId="77777777" w:rsidR="00A96BEC" w:rsidRPr="00A96BEC" w:rsidRDefault="00A96BEC" w:rsidP="00A96BEC">
            <w:pPr>
              <w:spacing w:before="40" w:after="40"/>
              <w:jc w:val="left"/>
            </w:pPr>
            <w:r w:rsidRPr="00A96BEC">
              <w:t>Height of figure or letter</w:t>
            </w:r>
          </w:p>
        </w:tc>
        <w:tc>
          <w:tcPr>
            <w:tcW w:w="4261" w:type="dxa"/>
            <w:vAlign w:val="center"/>
          </w:tcPr>
          <w:p w14:paraId="4935E40F" w14:textId="77777777" w:rsidR="00A96BEC" w:rsidRPr="00A96BEC" w:rsidRDefault="00A96BEC" w:rsidP="00A96BEC">
            <w:pPr>
              <w:spacing w:before="40" w:after="40"/>
              <w:jc w:val="left"/>
            </w:pPr>
            <w:r w:rsidRPr="00A96BEC">
              <w:t>77mm</w:t>
            </w:r>
          </w:p>
        </w:tc>
      </w:tr>
      <w:tr w:rsidR="00A96BEC" w:rsidRPr="00A96BEC" w14:paraId="774D9DE5" w14:textId="77777777" w:rsidTr="0061125E">
        <w:trPr>
          <w:jc w:val="center"/>
        </w:trPr>
        <w:tc>
          <w:tcPr>
            <w:tcW w:w="4261" w:type="dxa"/>
            <w:vAlign w:val="center"/>
          </w:tcPr>
          <w:p w14:paraId="10946309" w14:textId="77777777" w:rsidR="00A96BEC" w:rsidRPr="00A96BEC" w:rsidRDefault="00A96BEC" w:rsidP="00A96BEC">
            <w:pPr>
              <w:spacing w:before="40" w:after="40"/>
              <w:jc w:val="left"/>
            </w:pPr>
            <w:r w:rsidRPr="00A96BEC">
              <w:t>Width of every line in each figure or letter</w:t>
            </w:r>
          </w:p>
        </w:tc>
        <w:tc>
          <w:tcPr>
            <w:tcW w:w="4261" w:type="dxa"/>
            <w:vAlign w:val="center"/>
          </w:tcPr>
          <w:p w14:paraId="27A81C2C" w14:textId="77777777" w:rsidR="00A96BEC" w:rsidRPr="00A96BEC" w:rsidRDefault="00A96BEC" w:rsidP="00A96BEC">
            <w:pPr>
              <w:spacing w:before="40" w:after="40"/>
              <w:jc w:val="left"/>
            </w:pPr>
            <w:r w:rsidRPr="00A96BEC">
              <w:t>12mm</w:t>
            </w:r>
          </w:p>
        </w:tc>
      </w:tr>
    </w:tbl>
    <w:p w14:paraId="77AF5931" w14:textId="77777777" w:rsidR="00A96BEC" w:rsidRPr="00A96BEC" w:rsidRDefault="00A96BEC" w:rsidP="00A96BEC">
      <w:pPr>
        <w:spacing w:before="80"/>
        <w:ind w:left="425" w:hanging="425"/>
        <w:rPr>
          <w:b/>
        </w:rPr>
      </w:pPr>
      <w:r w:rsidRPr="00A96BEC">
        <w:rPr>
          <w:b/>
        </w:rPr>
        <w:t>21.3</w:t>
      </w:r>
      <w:r w:rsidRPr="00A96BEC">
        <w:rPr>
          <w:b/>
        </w:rPr>
        <w:tab/>
      </w:r>
      <w:r w:rsidRPr="00A96BEC">
        <w:rPr>
          <w:b/>
          <w:bCs/>
        </w:rPr>
        <w:t>Bike</w:t>
      </w:r>
      <w:r w:rsidRPr="00A96BEC">
        <w:rPr>
          <w:b/>
        </w:rPr>
        <w:t xml:space="preserve"> Rack</w:t>
      </w:r>
    </w:p>
    <w:p w14:paraId="1CFDA883" w14:textId="77777777" w:rsidR="00A96BEC" w:rsidRPr="00A96BEC" w:rsidRDefault="00A96BEC" w:rsidP="00A96BEC">
      <w:pPr>
        <w:ind w:left="426"/>
      </w:pPr>
      <w:r w:rsidRPr="00A96BEC">
        <w:t>A bike rack plate issued for a heavy vehicle or heavy trailer with a mass or GVM/GTM over 4.5 tonnes must bear the number allotted to the vehicle to which the bike rack is attached and must conform to the following additional specifications and design:</w:t>
      </w:r>
    </w:p>
    <w:tbl>
      <w:tblPr>
        <w:tblW w:w="0" w:type="auto"/>
        <w:jc w:val="center"/>
        <w:tblLook w:val="04A0" w:firstRow="1" w:lastRow="0" w:firstColumn="1" w:lastColumn="0" w:noHBand="0" w:noVBand="1"/>
      </w:tblPr>
      <w:tblGrid>
        <w:gridCol w:w="2093"/>
        <w:gridCol w:w="3118"/>
        <w:gridCol w:w="3311"/>
      </w:tblGrid>
      <w:tr w:rsidR="00A96BEC" w:rsidRPr="00A96BEC" w14:paraId="0A43C995" w14:textId="77777777" w:rsidTr="0061125E">
        <w:trPr>
          <w:jc w:val="center"/>
        </w:trPr>
        <w:tc>
          <w:tcPr>
            <w:tcW w:w="2093" w:type="dxa"/>
            <w:vAlign w:val="center"/>
          </w:tcPr>
          <w:p w14:paraId="4A3658DF" w14:textId="77777777" w:rsidR="00A96BEC" w:rsidRPr="00A96BEC" w:rsidRDefault="00A96BEC" w:rsidP="00A96BEC">
            <w:pPr>
              <w:jc w:val="left"/>
              <w:rPr>
                <w:b/>
                <w:u w:val="single"/>
              </w:rPr>
            </w:pPr>
          </w:p>
        </w:tc>
        <w:tc>
          <w:tcPr>
            <w:tcW w:w="3118" w:type="dxa"/>
            <w:vAlign w:val="center"/>
          </w:tcPr>
          <w:p w14:paraId="21FC2E18" w14:textId="77777777" w:rsidR="00A96BEC" w:rsidRPr="00A96BEC" w:rsidRDefault="00A96BEC" w:rsidP="00A96BEC">
            <w:pPr>
              <w:jc w:val="center"/>
            </w:pPr>
            <w:r w:rsidRPr="00A96BEC">
              <w:t>254 ± 1.0mm</w:t>
            </w:r>
          </w:p>
        </w:tc>
        <w:tc>
          <w:tcPr>
            <w:tcW w:w="3311" w:type="dxa"/>
            <w:vAlign w:val="center"/>
          </w:tcPr>
          <w:p w14:paraId="62810258" w14:textId="77777777" w:rsidR="00A96BEC" w:rsidRPr="00A96BEC" w:rsidRDefault="00A96BEC" w:rsidP="00A96BEC">
            <w:pPr>
              <w:jc w:val="left"/>
              <w:rPr>
                <w:b/>
                <w:u w:val="single"/>
              </w:rPr>
            </w:pPr>
          </w:p>
        </w:tc>
      </w:tr>
      <w:tr w:rsidR="00A96BEC" w:rsidRPr="00A96BEC" w14:paraId="0E585F71" w14:textId="77777777" w:rsidTr="0061125E">
        <w:trPr>
          <w:jc w:val="center"/>
        </w:trPr>
        <w:tc>
          <w:tcPr>
            <w:tcW w:w="2093" w:type="dxa"/>
            <w:vAlign w:val="center"/>
          </w:tcPr>
          <w:p w14:paraId="659903E9" w14:textId="77777777" w:rsidR="00A96BEC" w:rsidRPr="00A96BEC" w:rsidRDefault="00A96BEC" w:rsidP="00A96BEC">
            <w:pPr>
              <w:jc w:val="left"/>
              <w:rPr>
                <w:b/>
                <w:u w:val="single"/>
              </w:rPr>
            </w:pPr>
            <w:r w:rsidRPr="00A96BEC">
              <w:t>Aluminium Embossed</w:t>
            </w:r>
          </w:p>
        </w:tc>
        <w:tc>
          <w:tcPr>
            <w:tcW w:w="3118" w:type="dxa"/>
            <w:vMerge w:val="restart"/>
            <w:vAlign w:val="center"/>
          </w:tcPr>
          <w:p w14:paraId="3A37F6FC" w14:textId="77777777" w:rsidR="00A96BEC" w:rsidRPr="00A96BEC" w:rsidRDefault="00A96BEC" w:rsidP="00A96BEC">
            <w:pPr>
              <w:jc w:val="left"/>
              <w:rPr>
                <w:b/>
                <w:u w:val="single"/>
              </w:rPr>
            </w:pPr>
            <w:r w:rsidRPr="00A96BEC">
              <w:rPr>
                <w:noProof/>
              </w:rPr>
              <w:drawing>
                <wp:anchor distT="0" distB="0" distL="114300" distR="114300" simplePos="0" relativeHeight="251730944" behindDoc="0" locked="0" layoutInCell="1" allowOverlap="1" wp14:anchorId="39E3429F" wp14:editId="5E7FAD98">
                  <wp:simplePos x="0" y="0"/>
                  <wp:positionH relativeFrom="margin">
                    <wp:align>center</wp:align>
                  </wp:positionH>
                  <wp:positionV relativeFrom="paragraph">
                    <wp:posOffset>-591820</wp:posOffset>
                  </wp:positionV>
                  <wp:extent cx="1579245" cy="565150"/>
                  <wp:effectExtent l="0" t="0" r="1905" b="6350"/>
                  <wp:wrapTopAndBottom/>
                  <wp:docPr id="1617163926" name="Picture 5" descr="NHV Plate Approved Artwork Final Hi 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NHV Plate Approved Artwork Final Hi Res"/>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1579245" cy="5651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311" w:type="dxa"/>
            <w:vAlign w:val="center"/>
          </w:tcPr>
          <w:p w14:paraId="100AE642" w14:textId="77777777" w:rsidR="00A96BEC" w:rsidRPr="00A96BEC" w:rsidRDefault="00A96BEC" w:rsidP="00A96BEC">
            <w:pPr>
              <w:jc w:val="left"/>
            </w:pPr>
            <w:r w:rsidRPr="00A96BEC">
              <w:t>100 ± 1.0mm</w:t>
            </w:r>
          </w:p>
          <w:p w14:paraId="0D303B1C" w14:textId="77777777" w:rsidR="00A96BEC" w:rsidRPr="00A96BEC" w:rsidRDefault="00A96BEC" w:rsidP="00A96BEC">
            <w:pPr>
              <w:jc w:val="left"/>
            </w:pPr>
          </w:p>
        </w:tc>
      </w:tr>
      <w:tr w:rsidR="00A96BEC" w:rsidRPr="00A96BEC" w14:paraId="12BC393B" w14:textId="77777777" w:rsidTr="0061125E">
        <w:trPr>
          <w:jc w:val="center"/>
        </w:trPr>
        <w:tc>
          <w:tcPr>
            <w:tcW w:w="2093" w:type="dxa"/>
            <w:vAlign w:val="center"/>
          </w:tcPr>
          <w:p w14:paraId="6F52235A" w14:textId="77777777" w:rsidR="00A96BEC" w:rsidRPr="00A96BEC" w:rsidRDefault="00A96BEC" w:rsidP="00A96BEC">
            <w:pPr>
              <w:jc w:val="left"/>
            </w:pPr>
            <w:r w:rsidRPr="00A96BEC">
              <w:t>Black Letters and Figures</w:t>
            </w:r>
          </w:p>
        </w:tc>
        <w:tc>
          <w:tcPr>
            <w:tcW w:w="3118" w:type="dxa"/>
            <w:vMerge/>
            <w:vAlign w:val="center"/>
          </w:tcPr>
          <w:p w14:paraId="3D232177" w14:textId="77777777" w:rsidR="00A96BEC" w:rsidRPr="00A96BEC" w:rsidRDefault="00A96BEC" w:rsidP="00A96BEC">
            <w:pPr>
              <w:jc w:val="left"/>
              <w:rPr>
                <w:b/>
                <w:u w:val="single"/>
              </w:rPr>
            </w:pPr>
          </w:p>
        </w:tc>
        <w:tc>
          <w:tcPr>
            <w:tcW w:w="3311" w:type="dxa"/>
            <w:vAlign w:val="center"/>
          </w:tcPr>
          <w:p w14:paraId="07C7B01F" w14:textId="77777777" w:rsidR="00A96BEC" w:rsidRPr="00A96BEC" w:rsidRDefault="00A96BEC" w:rsidP="00A96BEC">
            <w:pPr>
              <w:jc w:val="left"/>
              <w:rPr>
                <w:b/>
                <w:u w:val="single"/>
              </w:rPr>
            </w:pPr>
            <w:r w:rsidRPr="00A96BEC">
              <w:t>White Retroreflective Background</w:t>
            </w:r>
          </w:p>
        </w:tc>
      </w:tr>
    </w:tbl>
    <w:p w14:paraId="59EC471A" w14:textId="77777777" w:rsidR="00A96BEC" w:rsidRPr="00A96BEC" w:rsidRDefault="00A96BEC" w:rsidP="00A96BEC">
      <w:pPr>
        <w:ind w:left="426"/>
      </w:pPr>
      <w:r w:rsidRPr="00A96BEC">
        <w:t>Sash Colour Blue with White slogan and logo—National Heavy Vehicle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1"/>
        <w:gridCol w:w="4261"/>
      </w:tblGrid>
      <w:tr w:rsidR="00A96BEC" w:rsidRPr="00A96BEC" w14:paraId="7F61969D" w14:textId="77777777" w:rsidTr="0061125E">
        <w:trPr>
          <w:jc w:val="center"/>
        </w:trPr>
        <w:tc>
          <w:tcPr>
            <w:tcW w:w="4261" w:type="dxa"/>
            <w:vAlign w:val="center"/>
          </w:tcPr>
          <w:p w14:paraId="587092E6" w14:textId="77777777" w:rsidR="00A96BEC" w:rsidRPr="00A96BEC" w:rsidRDefault="00A96BEC" w:rsidP="00A96BEC">
            <w:pPr>
              <w:spacing w:before="40" w:after="40"/>
              <w:jc w:val="left"/>
            </w:pPr>
          </w:p>
        </w:tc>
        <w:tc>
          <w:tcPr>
            <w:tcW w:w="4261" w:type="dxa"/>
            <w:vAlign w:val="center"/>
          </w:tcPr>
          <w:p w14:paraId="71C07551" w14:textId="77777777" w:rsidR="00A96BEC" w:rsidRPr="00A96BEC" w:rsidRDefault="00A96BEC" w:rsidP="00A96BEC">
            <w:pPr>
              <w:spacing w:before="40" w:after="40"/>
              <w:jc w:val="left"/>
              <w:rPr>
                <w:b/>
                <w:bCs/>
              </w:rPr>
            </w:pPr>
            <w:r w:rsidRPr="00A96BEC">
              <w:rPr>
                <w:b/>
                <w:bCs/>
              </w:rPr>
              <w:t>Motor Vehicles</w:t>
            </w:r>
          </w:p>
        </w:tc>
      </w:tr>
      <w:tr w:rsidR="00A96BEC" w:rsidRPr="00A96BEC" w14:paraId="6FAA84B2" w14:textId="77777777" w:rsidTr="0061125E">
        <w:trPr>
          <w:jc w:val="center"/>
        </w:trPr>
        <w:tc>
          <w:tcPr>
            <w:tcW w:w="4261" w:type="dxa"/>
            <w:vAlign w:val="center"/>
          </w:tcPr>
          <w:p w14:paraId="5DDBFE58" w14:textId="77777777" w:rsidR="00A96BEC" w:rsidRPr="00A96BEC" w:rsidRDefault="00A96BEC" w:rsidP="00A96BEC">
            <w:pPr>
              <w:spacing w:before="40" w:after="40"/>
              <w:jc w:val="left"/>
            </w:pPr>
            <w:r w:rsidRPr="00A96BEC">
              <w:t>Height of figure or letter</w:t>
            </w:r>
          </w:p>
        </w:tc>
        <w:tc>
          <w:tcPr>
            <w:tcW w:w="4261" w:type="dxa"/>
            <w:vAlign w:val="center"/>
          </w:tcPr>
          <w:p w14:paraId="5BB952CE" w14:textId="77777777" w:rsidR="00A96BEC" w:rsidRPr="00A96BEC" w:rsidRDefault="00A96BEC" w:rsidP="00A96BEC">
            <w:pPr>
              <w:spacing w:before="40" w:after="40"/>
              <w:jc w:val="left"/>
            </w:pPr>
            <w:r w:rsidRPr="00A96BEC">
              <w:t>50mm</w:t>
            </w:r>
          </w:p>
        </w:tc>
      </w:tr>
      <w:tr w:rsidR="00A96BEC" w:rsidRPr="00A96BEC" w14:paraId="643F4666" w14:textId="77777777" w:rsidTr="0061125E">
        <w:trPr>
          <w:jc w:val="center"/>
        </w:trPr>
        <w:tc>
          <w:tcPr>
            <w:tcW w:w="4261" w:type="dxa"/>
            <w:vAlign w:val="center"/>
          </w:tcPr>
          <w:p w14:paraId="7BB19506" w14:textId="77777777" w:rsidR="00A96BEC" w:rsidRPr="00A96BEC" w:rsidRDefault="00A96BEC" w:rsidP="00A96BEC">
            <w:pPr>
              <w:spacing w:before="40" w:after="40"/>
              <w:jc w:val="left"/>
            </w:pPr>
            <w:r w:rsidRPr="00A96BEC">
              <w:t>Width of every line in each figure or letter</w:t>
            </w:r>
          </w:p>
        </w:tc>
        <w:tc>
          <w:tcPr>
            <w:tcW w:w="4261" w:type="dxa"/>
            <w:vAlign w:val="center"/>
          </w:tcPr>
          <w:p w14:paraId="66AF0AD4" w14:textId="77777777" w:rsidR="00A96BEC" w:rsidRPr="00A96BEC" w:rsidRDefault="00A96BEC" w:rsidP="00A96BEC">
            <w:pPr>
              <w:spacing w:before="40" w:after="40"/>
              <w:jc w:val="left"/>
            </w:pPr>
            <w:r w:rsidRPr="00A96BEC">
              <w:t>6mm</w:t>
            </w:r>
          </w:p>
        </w:tc>
      </w:tr>
    </w:tbl>
    <w:p w14:paraId="6A7C99A8" w14:textId="5343701D" w:rsidR="00A96BEC" w:rsidRDefault="00A96BEC" w:rsidP="00A96BEC">
      <w:pPr>
        <w:spacing w:before="80"/>
        <w:jc w:val="center"/>
        <w:rPr>
          <w:b/>
          <w:bCs/>
        </w:rPr>
      </w:pPr>
    </w:p>
    <w:p w14:paraId="5D30DDBA" w14:textId="77777777" w:rsidR="00A96BEC" w:rsidRDefault="00A96BEC" w:rsidP="00A96BEC">
      <w:pPr>
        <w:spacing w:after="0" w:line="80" w:lineRule="exact"/>
        <w:jc w:val="left"/>
        <w:rPr>
          <w:b/>
          <w:bCs/>
        </w:rPr>
      </w:pPr>
      <w:r>
        <w:rPr>
          <w:b/>
          <w:bCs/>
        </w:rPr>
        <w:br w:type="page"/>
      </w:r>
    </w:p>
    <w:p w14:paraId="62A4C6E1" w14:textId="77777777" w:rsidR="00A96BEC" w:rsidRPr="00A96BEC" w:rsidRDefault="00A96BEC" w:rsidP="00A96BEC">
      <w:pPr>
        <w:spacing w:before="80" w:after="60"/>
        <w:jc w:val="center"/>
        <w:rPr>
          <w:b/>
          <w:bCs/>
        </w:rPr>
      </w:pPr>
      <w:r w:rsidRPr="00A96BEC">
        <w:rPr>
          <w:b/>
          <w:bCs/>
        </w:rPr>
        <w:lastRenderedPageBreak/>
        <w:t>Class 22—Japanese Number Plates</w:t>
      </w:r>
    </w:p>
    <w:p w14:paraId="666E9FCB" w14:textId="77777777" w:rsidR="00A96BEC" w:rsidRPr="00A96BEC" w:rsidRDefault="00A96BEC" w:rsidP="00A96BEC">
      <w:pPr>
        <w:spacing w:after="60"/>
      </w:pPr>
      <w:r w:rsidRPr="00A96BEC">
        <w:t>A Japanese number plate may be issued under an agreement between the Registrar and the applicant.</w:t>
      </w:r>
    </w:p>
    <w:p w14:paraId="3CF52AD4" w14:textId="77777777" w:rsidR="00A96BEC" w:rsidRPr="00A96BEC" w:rsidRDefault="00A96BEC" w:rsidP="00A96BEC">
      <w:pPr>
        <w:spacing w:after="60"/>
      </w:pPr>
      <w:r w:rsidRPr="00A96BEC">
        <w:t>The plate must be of the type known as metal embossed and must conform to the following additional specifications and design:</w:t>
      </w:r>
    </w:p>
    <w:p w14:paraId="2478D910" w14:textId="77777777" w:rsidR="00A96BEC" w:rsidRPr="00A96BEC" w:rsidRDefault="00A96BEC" w:rsidP="00A96BEC">
      <w:pPr>
        <w:spacing w:after="60"/>
        <w:ind w:left="426" w:hanging="426"/>
        <w:rPr>
          <w:b/>
        </w:rPr>
      </w:pPr>
      <w:r w:rsidRPr="00A96BEC">
        <w:rPr>
          <w:b/>
        </w:rPr>
        <w:t>22.1</w:t>
      </w:r>
      <w:r w:rsidRPr="00A96BEC">
        <w:rPr>
          <w:b/>
        </w:rPr>
        <w:tab/>
        <w:t>Standard</w:t>
      </w:r>
    </w:p>
    <w:p w14:paraId="4B2C10AE" w14:textId="77777777" w:rsidR="00A96BEC" w:rsidRPr="00A96BEC" w:rsidRDefault="00A96BEC" w:rsidP="00A96BEC">
      <w:pPr>
        <w:spacing w:after="60"/>
        <w:ind w:left="426"/>
      </w:pPr>
      <w:r w:rsidRPr="00A96BEC">
        <w:t>A Standard Japanese number plate consists of two numbers, followed by three letters.</w:t>
      </w:r>
    </w:p>
    <w:p w14:paraId="7488C331" w14:textId="77777777" w:rsidR="00A96BEC" w:rsidRPr="00A96BEC" w:rsidRDefault="00A96BEC" w:rsidP="00A96BEC">
      <w:pPr>
        <w:spacing w:after="60"/>
        <w:ind w:left="426"/>
      </w:pPr>
      <w:r w:rsidRPr="00A96BEC">
        <w:t>The plate must be of the type known as metal embossed and must conform to the following additional specifications and design:</w:t>
      </w:r>
    </w:p>
    <w:tbl>
      <w:tblPr>
        <w:tblW w:w="0" w:type="auto"/>
        <w:jc w:val="center"/>
        <w:tblLook w:val="04A0" w:firstRow="1" w:lastRow="0" w:firstColumn="1" w:lastColumn="0" w:noHBand="0" w:noVBand="1"/>
      </w:tblPr>
      <w:tblGrid>
        <w:gridCol w:w="2268"/>
        <w:gridCol w:w="3402"/>
        <w:gridCol w:w="2835"/>
      </w:tblGrid>
      <w:tr w:rsidR="00A96BEC" w:rsidRPr="00A96BEC" w14:paraId="47ABDD92" w14:textId="77777777" w:rsidTr="0061125E">
        <w:trPr>
          <w:jc w:val="center"/>
        </w:trPr>
        <w:tc>
          <w:tcPr>
            <w:tcW w:w="2268" w:type="dxa"/>
            <w:vAlign w:val="center"/>
          </w:tcPr>
          <w:p w14:paraId="3DB522CA" w14:textId="77777777" w:rsidR="00A96BEC" w:rsidRPr="00A96BEC" w:rsidRDefault="00A96BEC" w:rsidP="00A96BEC">
            <w:pPr>
              <w:jc w:val="left"/>
              <w:rPr>
                <w:b/>
                <w:u w:val="single"/>
              </w:rPr>
            </w:pPr>
          </w:p>
        </w:tc>
        <w:tc>
          <w:tcPr>
            <w:tcW w:w="3402" w:type="dxa"/>
            <w:vAlign w:val="center"/>
          </w:tcPr>
          <w:p w14:paraId="6904801D" w14:textId="77777777" w:rsidR="00A96BEC" w:rsidRPr="00A96BEC" w:rsidRDefault="00A96BEC" w:rsidP="00A96BEC">
            <w:pPr>
              <w:jc w:val="center"/>
            </w:pPr>
            <w:r w:rsidRPr="00A96BEC">
              <w:t>330 ± 1.0mm</w:t>
            </w:r>
          </w:p>
        </w:tc>
        <w:tc>
          <w:tcPr>
            <w:tcW w:w="2835" w:type="dxa"/>
            <w:vAlign w:val="center"/>
          </w:tcPr>
          <w:p w14:paraId="6CB3C57A" w14:textId="77777777" w:rsidR="00A96BEC" w:rsidRPr="00A96BEC" w:rsidRDefault="00A96BEC" w:rsidP="00A96BEC">
            <w:pPr>
              <w:jc w:val="left"/>
              <w:rPr>
                <w:b/>
                <w:u w:val="single"/>
              </w:rPr>
            </w:pPr>
          </w:p>
        </w:tc>
      </w:tr>
      <w:tr w:rsidR="00A96BEC" w:rsidRPr="00A96BEC" w14:paraId="351F8D3A" w14:textId="77777777" w:rsidTr="0061125E">
        <w:trPr>
          <w:jc w:val="center"/>
        </w:trPr>
        <w:tc>
          <w:tcPr>
            <w:tcW w:w="2268" w:type="dxa"/>
            <w:vAlign w:val="center"/>
          </w:tcPr>
          <w:p w14:paraId="275FF472" w14:textId="77777777" w:rsidR="00A96BEC" w:rsidRPr="00A96BEC" w:rsidRDefault="00A96BEC" w:rsidP="00A96BEC">
            <w:pPr>
              <w:jc w:val="left"/>
              <w:rPr>
                <w:b/>
                <w:u w:val="single"/>
              </w:rPr>
            </w:pPr>
            <w:r w:rsidRPr="00A96BEC">
              <w:t>Aluminium Embossed</w:t>
            </w:r>
          </w:p>
        </w:tc>
        <w:tc>
          <w:tcPr>
            <w:tcW w:w="3402" w:type="dxa"/>
            <w:vMerge w:val="restart"/>
            <w:vAlign w:val="center"/>
          </w:tcPr>
          <w:p w14:paraId="27317B0E" w14:textId="77777777" w:rsidR="00A96BEC" w:rsidRPr="00A96BEC" w:rsidRDefault="00A96BEC" w:rsidP="00A96BEC">
            <w:pPr>
              <w:spacing w:after="0"/>
              <w:jc w:val="left"/>
              <w:rPr>
                <w:b/>
                <w:u w:val="single"/>
              </w:rPr>
            </w:pPr>
            <w:r w:rsidRPr="00A96BEC">
              <w:rPr>
                <w:noProof/>
              </w:rPr>
              <w:drawing>
                <wp:anchor distT="0" distB="0" distL="114300" distR="114300" simplePos="0" relativeHeight="251731968" behindDoc="0" locked="0" layoutInCell="1" allowOverlap="1" wp14:anchorId="633391BC" wp14:editId="719AB945">
                  <wp:simplePos x="0" y="0"/>
                  <wp:positionH relativeFrom="margin">
                    <wp:align>center</wp:align>
                  </wp:positionH>
                  <wp:positionV relativeFrom="paragraph">
                    <wp:posOffset>0</wp:posOffset>
                  </wp:positionV>
                  <wp:extent cx="1834515" cy="914400"/>
                  <wp:effectExtent l="0" t="0" r="0" b="0"/>
                  <wp:wrapTopAndBottom/>
                  <wp:docPr id="832723142" name="Picture 4" descr="A close up of a license pla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2723142" name="Picture 4" descr="A close up of a license plate&#10;&#10;Description automatically generated"/>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1834515" cy="9144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835" w:type="dxa"/>
            <w:vAlign w:val="center"/>
          </w:tcPr>
          <w:p w14:paraId="304A800F" w14:textId="77777777" w:rsidR="00A96BEC" w:rsidRPr="00A96BEC" w:rsidRDefault="00A96BEC" w:rsidP="00A96BEC">
            <w:pPr>
              <w:jc w:val="left"/>
            </w:pPr>
            <w:r w:rsidRPr="00A96BEC">
              <w:t>165 ± 1.0mm</w:t>
            </w:r>
          </w:p>
        </w:tc>
      </w:tr>
      <w:tr w:rsidR="00A96BEC" w:rsidRPr="00A96BEC" w14:paraId="48E5C7B4" w14:textId="77777777" w:rsidTr="0061125E">
        <w:trPr>
          <w:trHeight w:val="836"/>
          <w:jc w:val="center"/>
        </w:trPr>
        <w:tc>
          <w:tcPr>
            <w:tcW w:w="2268" w:type="dxa"/>
            <w:vAlign w:val="center"/>
          </w:tcPr>
          <w:p w14:paraId="1679B261" w14:textId="77777777" w:rsidR="00A96BEC" w:rsidRPr="00A96BEC" w:rsidRDefault="00A96BEC" w:rsidP="00A96BEC">
            <w:pPr>
              <w:jc w:val="left"/>
            </w:pPr>
            <w:r w:rsidRPr="00A96BEC">
              <w:t>Green Letters and Figures</w:t>
            </w:r>
          </w:p>
        </w:tc>
        <w:tc>
          <w:tcPr>
            <w:tcW w:w="3402" w:type="dxa"/>
            <w:vMerge/>
            <w:vAlign w:val="center"/>
          </w:tcPr>
          <w:p w14:paraId="55BCF194" w14:textId="77777777" w:rsidR="00A96BEC" w:rsidRPr="00A96BEC" w:rsidRDefault="00A96BEC" w:rsidP="00A96BEC">
            <w:pPr>
              <w:jc w:val="left"/>
              <w:rPr>
                <w:b/>
                <w:u w:val="single"/>
              </w:rPr>
            </w:pPr>
          </w:p>
        </w:tc>
        <w:tc>
          <w:tcPr>
            <w:tcW w:w="2835" w:type="dxa"/>
            <w:vAlign w:val="center"/>
          </w:tcPr>
          <w:p w14:paraId="4C8C9966" w14:textId="77777777" w:rsidR="00A96BEC" w:rsidRPr="00A96BEC" w:rsidRDefault="00A96BEC" w:rsidP="00A96BEC">
            <w:pPr>
              <w:jc w:val="left"/>
            </w:pPr>
            <w:r w:rsidRPr="00A96BEC">
              <w:t>White Retroreflective Background</w:t>
            </w:r>
          </w:p>
        </w:tc>
      </w:tr>
    </w:tbl>
    <w:p w14:paraId="322B2294" w14:textId="77777777" w:rsidR="00A96BEC" w:rsidRPr="00A96BEC" w:rsidRDefault="00A96BEC" w:rsidP="00A96BEC">
      <w:pPr>
        <w:ind w:left="426"/>
      </w:pPr>
      <w:r w:rsidRPr="00A96BEC">
        <w:t>Japanese text of ‘</w:t>
      </w:r>
      <w:proofErr w:type="spellStart"/>
      <w:r w:rsidRPr="00A96BEC">
        <w:rPr>
          <w:rFonts w:ascii="MS Gothic" w:eastAsia="MS Gothic" w:hAnsi="MS Gothic" w:cs="MS Gothic"/>
        </w:rPr>
        <w:t>南オーストラリア</w:t>
      </w:r>
      <w:proofErr w:type="spellEnd"/>
      <w:r w:rsidRPr="00A96BEC">
        <w:t>’, meaning ‘South Australia’ located at the top of the number plate with ‘SA’ located in the bottom centre.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1"/>
        <w:gridCol w:w="4261"/>
      </w:tblGrid>
      <w:tr w:rsidR="00A96BEC" w:rsidRPr="00A96BEC" w14:paraId="6E8E1683" w14:textId="77777777" w:rsidTr="0061125E">
        <w:trPr>
          <w:jc w:val="center"/>
        </w:trPr>
        <w:tc>
          <w:tcPr>
            <w:tcW w:w="4261" w:type="dxa"/>
            <w:vAlign w:val="center"/>
          </w:tcPr>
          <w:p w14:paraId="3BDA479B" w14:textId="77777777" w:rsidR="00A96BEC" w:rsidRPr="00A96BEC" w:rsidRDefault="00A96BEC" w:rsidP="00A96BEC">
            <w:pPr>
              <w:spacing w:before="40" w:after="40"/>
              <w:jc w:val="left"/>
            </w:pPr>
          </w:p>
        </w:tc>
        <w:tc>
          <w:tcPr>
            <w:tcW w:w="4261" w:type="dxa"/>
            <w:vAlign w:val="center"/>
          </w:tcPr>
          <w:p w14:paraId="3FF9D5DB" w14:textId="77777777" w:rsidR="00A96BEC" w:rsidRPr="00A96BEC" w:rsidRDefault="00A96BEC" w:rsidP="00A96BEC">
            <w:pPr>
              <w:spacing w:before="40" w:after="40"/>
              <w:jc w:val="left"/>
              <w:rPr>
                <w:b/>
                <w:bCs/>
              </w:rPr>
            </w:pPr>
            <w:r w:rsidRPr="00A96BEC">
              <w:rPr>
                <w:b/>
                <w:bCs/>
              </w:rPr>
              <w:t>Motor Vehicles</w:t>
            </w:r>
          </w:p>
        </w:tc>
      </w:tr>
      <w:tr w:rsidR="00A96BEC" w:rsidRPr="00A96BEC" w14:paraId="35F654D6" w14:textId="77777777" w:rsidTr="0061125E">
        <w:trPr>
          <w:jc w:val="center"/>
        </w:trPr>
        <w:tc>
          <w:tcPr>
            <w:tcW w:w="4261" w:type="dxa"/>
            <w:vAlign w:val="center"/>
          </w:tcPr>
          <w:p w14:paraId="5C028544" w14:textId="77777777" w:rsidR="00A96BEC" w:rsidRPr="00A96BEC" w:rsidRDefault="00A96BEC" w:rsidP="00A96BEC">
            <w:pPr>
              <w:spacing w:before="30" w:after="30" w:line="160" w:lineRule="exact"/>
              <w:jc w:val="left"/>
            </w:pPr>
            <w:r w:rsidRPr="00A96BEC">
              <w:t>Height of figure or letter</w:t>
            </w:r>
          </w:p>
        </w:tc>
        <w:tc>
          <w:tcPr>
            <w:tcW w:w="4261" w:type="dxa"/>
            <w:vAlign w:val="center"/>
          </w:tcPr>
          <w:p w14:paraId="67BF6E46" w14:textId="77777777" w:rsidR="00A96BEC" w:rsidRPr="00A96BEC" w:rsidRDefault="00A96BEC" w:rsidP="00A96BEC">
            <w:pPr>
              <w:spacing w:before="30" w:after="30" w:line="160" w:lineRule="exact"/>
              <w:jc w:val="left"/>
            </w:pPr>
            <w:r w:rsidRPr="00A96BEC">
              <w:t>58mm-60mm</w:t>
            </w:r>
          </w:p>
        </w:tc>
      </w:tr>
      <w:tr w:rsidR="00A96BEC" w:rsidRPr="00A96BEC" w14:paraId="09554A6E" w14:textId="77777777" w:rsidTr="0061125E">
        <w:trPr>
          <w:jc w:val="center"/>
        </w:trPr>
        <w:tc>
          <w:tcPr>
            <w:tcW w:w="4261" w:type="dxa"/>
            <w:vAlign w:val="center"/>
          </w:tcPr>
          <w:p w14:paraId="462174AD" w14:textId="77777777" w:rsidR="00A96BEC" w:rsidRPr="00A96BEC" w:rsidRDefault="00A96BEC" w:rsidP="00A96BEC">
            <w:pPr>
              <w:spacing w:before="30" w:after="30" w:line="160" w:lineRule="exact"/>
              <w:jc w:val="left"/>
            </w:pPr>
            <w:r w:rsidRPr="00A96BEC">
              <w:t>Width of every line in each figure or letter</w:t>
            </w:r>
          </w:p>
        </w:tc>
        <w:tc>
          <w:tcPr>
            <w:tcW w:w="4261" w:type="dxa"/>
            <w:vAlign w:val="center"/>
          </w:tcPr>
          <w:p w14:paraId="0C85F003" w14:textId="77777777" w:rsidR="00A96BEC" w:rsidRPr="00A96BEC" w:rsidRDefault="00A96BEC" w:rsidP="00A96BEC">
            <w:pPr>
              <w:spacing w:before="30" w:after="30" w:line="160" w:lineRule="exact"/>
              <w:jc w:val="left"/>
            </w:pPr>
            <w:r w:rsidRPr="00A96BEC">
              <w:t>8mm—10mm</w:t>
            </w:r>
          </w:p>
        </w:tc>
      </w:tr>
    </w:tbl>
    <w:p w14:paraId="28151F4D" w14:textId="77777777" w:rsidR="00A96BEC" w:rsidRPr="00A96BEC" w:rsidRDefault="00A96BEC" w:rsidP="00A96BEC">
      <w:pPr>
        <w:spacing w:before="80" w:after="60"/>
        <w:ind w:left="425" w:hanging="426"/>
        <w:rPr>
          <w:b/>
        </w:rPr>
      </w:pPr>
      <w:r w:rsidRPr="00A96BEC">
        <w:rPr>
          <w:b/>
        </w:rPr>
        <w:t>22.2</w:t>
      </w:r>
      <w:r w:rsidRPr="00A96BEC">
        <w:rPr>
          <w:b/>
        </w:rPr>
        <w:tab/>
        <w:t>Special Edition</w:t>
      </w:r>
    </w:p>
    <w:p w14:paraId="4D5E8F6F" w14:textId="77777777" w:rsidR="00A96BEC" w:rsidRPr="00A96BEC" w:rsidRDefault="00A96BEC" w:rsidP="00A96BEC">
      <w:pPr>
        <w:spacing w:after="60"/>
        <w:ind w:left="425"/>
      </w:pPr>
      <w:r w:rsidRPr="00A96BEC">
        <w:t>A Special Edition Japanese number plate consists of up to two numbers, followed by three letters ‘JDM’.</w:t>
      </w:r>
    </w:p>
    <w:p w14:paraId="3FB17396" w14:textId="77777777" w:rsidR="00A96BEC" w:rsidRPr="00A96BEC" w:rsidRDefault="00A96BEC" w:rsidP="00A96BEC">
      <w:pPr>
        <w:ind w:left="426"/>
      </w:pPr>
      <w:r w:rsidRPr="00A96BEC">
        <w:t>The plate must be of the type known as metal embossed and must conform to the following additional specifications and design:</w:t>
      </w:r>
    </w:p>
    <w:tbl>
      <w:tblPr>
        <w:tblW w:w="0" w:type="auto"/>
        <w:jc w:val="center"/>
        <w:tblLook w:val="04A0" w:firstRow="1" w:lastRow="0" w:firstColumn="1" w:lastColumn="0" w:noHBand="0" w:noVBand="1"/>
      </w:tblPr>
      <w:tblGrid>
        <w:gridCol w:w="2268"/>
        <w:gridCol w:w="3402"/>
        <w:gridCol w:w="2835"/>
      </w:tblGrid>
      <w:tr w:rsidR="00A96BEC" w:rsidRPr="00A96BEC" w14:paraId="753B98C1" w14:textId="77777777" w:rsidTr="0061125E">
        <w:trPr>
          <w:jc w:val="center"/>
        </w:trPr>
        <w:tc>
          <w:tcPr>
            <w:tcW w:w="2268" w:type="dxa"/>
            <w:vAlign w:val="center"/>
          </w:tcPr>
          <w:p w14:paraId="15AC084D" w14:textId="77777777" w:rsidR="00A96BEC" w:rsidRPr="00A96BEC" w:rsidRDefault="00A96BEC" w:rsidP="00A96BEC">
            <w:pPr>
              <w:jc w:val="left"/>
              <w:rPr>
                <w:b/>
                <w:u w:val="single"/>
              </w:rPr>
            </w:pPr>
          </w:p>
        </w:tc>
        <w:tc>
          <w:tcPr>
            <w:tcW w:w="3402" w:type="dxa"/>
            <w:vAlign w:val="center"/>
          </w:tcPr>
          <w:p w14:paraId="03C73E67" w14:textId="77777777" w:rsidR="00A96BEC" w:rsidRPr="00A96BEC" w:rsidRDefault="00A96BEC" w:rsidP="00A96BEC">
            <w:pPr>
              <w:jc w:val="center"/>
            </w:pPr>
            <w:r w:rsidRPr="00A96BEC">
              <w:t>330 ± 1.0mm</w:t>
            </w:r>
          </w:p>
        </w:tc>
        <w:tc>
          <w:tcPr>
            <w:tcW w:w="2835" w:type="dxa"/>
            <w:vAlign w:val="center"/>
          </w:tcPr>
          <w:p w14:paraId="0DB1B363" w14:textId="77777777" w:rsidR="00A96BEC" w:rsidRPr="00A96BEC" w:rsidRDefault="00A96BEC" w:rsidP="00A96BEC">
            <w:pPr>
              <w:jc w:val="left"/>
              <w:rPr>
                <w:b/>
                <w:u w:val="single"/>
              </w:rPr>
            </w:pPr>
          </w:p>
        </w:tc>
      </w:tr>
      <w:tr w:rsidR="00A96BEC" w:rsidRPr="00A96BEC" w14:paraId="79B67DCC" w14:textId="77777777" w:rsidTr="0061125E">
        <w:trPr>
          <w:jc w:val="center"/>
        </w:trPr>
        <w:tc>
          <w:tcPr>
            <w:tcW w:w="2268" w:type="dxa"/>
            <w:vAlign w:val="center"/>
          </w:tcPr>
          <w:p w14:paraId="0A60225F" w14:textId="77777777" w:rsidR="00A96BEC" w:rsidRPr="00A96BEC" w:rsidRDefault="00A96BEC" w:rsidP="00A96BEC">
            <w:pPr>
              <w:jc w:val="left"/>
            </w:pPr>
            <w:r w:rsidRPr="00A96BEC">
              <w:t>Aluminium Embossed</w:t>
            </w:r>
          </w:p>
        </w:tc>
        <w:tc>
          <w:tcPr>
            <w:tcW w:w="3402" w:type="dxa"/>
            <w:vMerge w:val="restart"/>
            <w:vAlign w:val="center"/>
          </w:tcPr>
          <w:p w14:paraId="25134C89" w14:textId="77777777" w:rsidR="00A96BEC" w:rsidRPr="00A96BEC" w:rsidRDefault="00A96BEC" w:rsidP="00A96BEC">
            <w:pPr>
              <w:spacing w:after="0"/>
              <w:jc w:val="left"/>
              <w:rPr>
                <w:b/>
                <w:u w:val="single"/>
              </w:rPr>
            </w:pPr>
            <w:r w:rsidRPr="00A96BEC">
              <w:rPr>
                <w:noProof/>
              </w:rPr>
              <w:drawing>
                <wp:anchor distT="0" distB="0" distL="114300" distR="114300" simplePos="0" relativeHeight="251732992" behindDoc="0" locked="0" layoutInCell="1" allowOverlap="1" wp14:anchorId="35782B1A" wp14:editId="29104E5B">
                  <wp:simplePos x="0" y="0"/>
                  <wp:positionH relativeFrom="margin">
                    <wp:align>center</wp:align>
                  </wp:positionH>
                  <wp:positionV relativeFrom="paragraph">
                    <wp:posOffset>0</wp:posOffset>
                  </wp:positionV>
                  <wp:extent cx="1828800" cy="914400"/>
                  <wp:effectExtent l="0" t="0" r="0" b="0"/>
                  <wp:wrapTopAndBottom/>
                  <wp:docPr id="1763333688" name="Picture 3" descr="A license plate with green letters and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3333688" name="Picture 3" descr="A license plate with green letters and numbers&#10;&#10;Description automatically generated"/>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1828800" cy="9144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835" w:type="dxa"/>
            <w:vAlign w:val="center"/>
          </w:tcPr>
          <w:p w14:paraId="706BFC2F" w14:textId="77777777" w:rsidR="00A96BEC" w:rsidRPr="00A96BEC" w:rsidRDefault="00A96BEC" w:rsidP="00A96BEC">
            <w:pPr>
              <w:jc w:val="left"/>
            </w:pPr>
            <w:r w:rsidRPr="00A96BEC">
              <w:t>165 ± 1.0mm</w:t>
            </w:r>
          </w:p>
        </w:tc>
      </w:tr>
      <w:tr w:rsidR="00A96BEC" w:rsidRPr="00A96BEC" w14:paraId="4D981172" w14:textId="77777777" w:rsidTr="0061125E">
        <w:trPr>
          <w:trHeight w:val="836"/>
          <w:jc w:val="center"/>
        </w:trPr>
        <w:tc>
          <w:tcPr>
            <w:tcW w:w="2268" w:type="dxa"/>
            <w:vAlign w:val="center"/>
          </w:tcPr>
          <w:p w14:paraId="6904FC82" w14:textId="77777777" w:rsidR="00A96BEC" w:rsidRPr="00A96BEC" w:rsidRDefault="00A96BEC" w:rsidP="00A96BEC">
            <w:pPr>
              <w:jc w:val="left"/>
            </w:pPr>
            <w:r w:rsidRPr="00A96BEC">
              <w:t>Green Letters and Figures</w:t>
            </w:r>
          </w:p>
        </w:tc>
        <w:tc>
          <w:tcPr>
            <w:tcW w:w="3402" w:type="dxa"/>
            <w:vMerge/>
            <w:vAlign w:val="center"/>
          </w:tcPr>
          <w:p w14:paraId="7F57FBBD" w14:textId="77777777" w:rsidR="00A96BEC" w:rsidRPr="00A96BEC" w:rsidRDefault="00A96BEC" w:rsidP="00A96BEC">
            <w:pPr>
              <w:jc w:val="left"/>
              <w:rPr>
                <w:b/>
                <w:u w:val="single"/>
              </w:rPr>
            </w:pPr>
          </w:p>
        </w:tc>
        <w:tc>
          <w:tcPr>
            <w:tcW w:w="2835" w:type="dxa"/>
            <w:vAlign w:val="center"/>
          </w:tcPr>
          <w:p w14:paraId="6D616CCE" w14:textId="77777777" w:rsidR="00A96BEC" w:rsidRPr="00A96BEC" w:rsidRDefault="00A96BEC" w:rsidP="00A96BEC">
            <w:pPr>
              <w:jc w:val="left"/>
            </w:pPr>
            <w:r w:rsidRPr="00A96BEC">
              <w:t>White Retroreflective Background</w:t>
            </w:r>
          </w:p>
        </w:tc>
      </w:tr>
    </w:tbl>
    <w:p w14:paraId="5DE230EF" w14:textId="77777777" w:rsidR="00A96BEC" w:rsidRPr="00A96BEC" w:rsidRDefault="00A96BEC" w:rsidP="00A96BEC">
      <w:pPr>
        <w:ind w:left="426"/>
      </w:pPr>
      <w:r w:rsidRPr="00A96BEC">
        <w:t>Japanese text of ‘</w:t>
      </w:r>
      <w:proofErr w:type="spellStart"/>
      <w:r w:rsidRPr="00A96BEC">
        <w:rPr>
          <w:rFonts w:ascii="MS Gothic" w:eastAsia="MS Gothic" w:hAnsi="MS Gothic" w:cs="MS Gothic"/>
        </w:rPr>
        <w:t>南オーストラリア</w:t>
      </w:r>
      <w:proofErr w:type="spellEnd"/>
      <w:r w:rsidRPr="00A96BEC">
        <w:t>’, meaning ‘South Australia’ located at the top of the number plate with ‘SA’ located in the bottom centre.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1"/>
        <w:gridCol w:w="4261"/>
      </w:tblGrid>
      <w:tr w:rsidR="00A96BEC" w:rsidRPr="00A96BEC" w14:paraId="358408D6" w14:textId="77777777" w:rsidTr="0061125E">
        <w:trPr>
          <w:jc w:val="center"/>
        </w:trPr>
        <w:tc>
          <w:tcPr>
            <w:tcW w:w="4261" w:type="dxa"/>
            <w:vAlign w:val="center"/>
          </w:tcPr>
          <w:p w14:paraId="497C1797" w14:textId="77777777" w:rsidR="00A96BEC" w:rsidRPr="00A96BEC" w:rsidRDefault="00A96BEC" w:rsidP="00A96BEC">
            <w:pPr>
              <w:spacing w:before="40" w:after="40"/>
              <w:jc w:val="left"/>
            </w:pPr>
          </w:p>
        </w:tc>
        <w:tc>
          <w:tcPr>
            <w:tcW w:w="4261" w:type="dxa"/>
            <w:vAlign w:val="center"/>
          </w:tcPr>
          <w:p w14:paraId="38A1E2BC" w14:textId="77777777" w:rsidR="00A96BEC" w:rsidRPr="00A96BEC" w:rsidRDefault="00A96BEC" w:rsidP="00A96BEC">
            <w:pPr>
              <w:spacing w:before="40" w:after="40"/>
              <w:jc w:val="left"/>
              <w:rPr>
                <w:b/>
                <w:bCs/>
              </w:rPr>
            </w:pPr>
            <w:r w:rsidRPr="00A96BEC">
              <w:rPr>
                <w:b/>
                <w:bCs/>
              </w:rPr>
              <w:t>Motor Vehicles</w:t>
            </w:r>
          </w:p>
        </w:tc>
      </w:tr>
      <w:tr w:rsidR="00A96BEC" w:rsidRPr="00A96BEC" w14:paraId="3A00C539" w14:textId="77777777" w:rsidTr="0061125E">
        <w:trPr>
          <w:jc w:val="center"/>
        </w:trPr>
        <w:tc>
          <w:tcPr>
            <w:tcW w:w="4261" w:type="dxa"/>
            <w:vAlign w:val="center"/>
          </w:tcPr>
          <w:p w14:paraId="2553B89C" w14:textId="77777777" w:rsidR="00A96BEC" w:rsidRPr="00A96BEC" w:rsidRDefault="00A96BEC" w:rsidP="00A96BEC">
            <w:pPr>
              <w:spacing w:before="30" w:after="30" w:line="160" w:lineRule="exact"/>
              <w:jc w:val="left"/>
            </w:pPr>
            <w:r w:rsidRPr="00A96BEC">
              <w:t>Height of figure or letter</w:t>
            </w:r>
          </w:p>
        </w:tc>
        <w:tc>
          <w:tcPr>
            <w:tcW w:w="4261" w:type="dxa"/>
            <w:vAlign w:val="center"/>
          </w:tcPr>
          <w:p w14:paraId="17DDFB5C" w14:textId="77777777" w:rsidR="00A96BEC" w:rsidRPr="00A96BEC" w:rsidRDefault="00A96BEC" w:rsidP="00A96BEC">
            <w:pPr>
              <w:spacing w:before="30" w:after="30" w:line="160" w:lineRule="exact"/>
              <w:jc w:val="left"/>
            </w:pPr>
            <w:r w:rsidRPr="00A96BEC">
              <w:t>58mm-60mm</w:t>
            </w:r>
          </w:p>
        </w:tc>
      </w:tr>
      <w:tr w:rsidR="00A96BEC" w:rsidRPr="00A96BEC" w14:paraId="4FD02BA0" w14:textId="77777777" w:rsidTr="0061125E">
        <w:trPr>
          <w:jc w:val="center"/>
        </w:trPr>
        <w:tc>
          <w:tcPr>
            <w:tcW w:w="4261" w:type="dxa"/>
            <w:vAlign w:val="center"/>
          </w:tcPr>
          <w:p w14:paraId="4A9AFC84" w14:textId="77777777" w:rsidR="00A96BEC" w:rsidRPr="00A96BEC" w:rsidRDefault="00A96BEC" w:rsidP="00A96BEC">
            <w:pPr>
              <w:spacing w:before="30" w:after="30" w:line="160" w:lineRule="exact"/>
              <w:jc w:val="left"/>
            </w:pPr>
            <w:r w:rsidRPr="00A96BEC">
              <w:t>Width of every line in each figure or letter</w:t>
            </w:r>
          </w:p>
        </w:tc>
        <w:tc>
          <w:tcPr>
            <w:tcW w:w="4261" w:type="dxa"/>
            <w:vAlign w:val="center"/>
          </w:tcPr>
          <w:p w14:paraId="36D62181" w14:textId="77777777" w:rsidR="00A96BEC" w:rsidRPr="00A96BEC" w:rsidRDefault="00A96BEC" w:rsidP="00A96BEC">
            <w:pPr>
              <w:spacing w:before="30" w:after="30" w:line="160" w:lineRule="exact"/>
              <w:jc w:val="left"/>
            </w:pPr>
            <w:r w:rsidRPr="00A96BEC">
              <w:t>8mm-10mm</w:t>
            </w:r>
          </w:p>
        </w:tc>
      </w:tr>
    </w:tbl>
    <w:p w14:paraId="00268A32" w14:textId="77777777" w:rsidR="00A96BEC" w:rsidRPr="00A96BEC" w:rsidRDefault="00A96BEC" w:rsidP="00A96BEC">
      <w:pPr>
        <w:spacing w:before="80" w:after="60"/>
        <w:ind w:left="425" w:hanging="425"/>
        <w:rPr>
          <w:b/>
        </w:rPr>
      </w:pPr>
      <w:r w:rsidRPr="00A96BEC">
        <w:rPr>
          <w:b/>
        </w:rPr>
        <w:t>22.3</w:t>
      </w:r>
      <w:r w:rsidRPr="00A96BEC">
        <w:rPr>
          <w:b/>
        </w:rPr>
        <w:tab/>
      </w:r>
      <w:r w:rsidRPr="00A96BEC">
        <w:rPr>
          <w:b/>
          <w:bCs/>
        </w:rPr>
        <w:t>Custom</w:t>
      </w:r>
      <w:r w:rsidRPr="00A96BEC">
        <w:rPr>
          <w:b/>
        </w:rPr>
        <w:t xml:space="preserve"> Japanese</w:t>
      </w:r>
    </w:p>
    <w:p w14:paraId="6190574F" w14:textId="77777777" w:rsidR="00A96BEC" w:rsidRPr="00A96BEC" w:rsidRDefault="00A96BEC" w:rsidP="00A96BEC">
      <w:pPr>
        <w:spacing w:after="60"/>
        <w:ind w:left="426"/>
      </w:pPr>
      <w:r w:rsidRPr="00A96BEC">
        <w:t>A Custom Japanese number plate must bear a number nominated by an applicant and approved by the Registrar, which may consist of letters or a combination of letters and figures and issued under an agreement between the Registrar and the applicant authorising the applicant to display the number.</w:t>
      </w:r>
    </w:p>
    <w:p w14:paraId="797265E9" w14:textId="77777777" w:rsidR="00A96BEC" w:rsidRPr="00A96BEC" w:rsidRDefault="00A96BEC" w:rsidP="00A96BEC">
      <w:pPr>
        <w:spacing w:after="60"/>
        <w:ind w:left="426"/>
      </w:pPr>
      <w:r w:rsidRPr="00A96BEC">
        <w:t>The plate must be of the type known as metal embossed and must conform to the following additional specifications and design: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4"/>
        <w:gridCol w:w="1314"/>
        <w:gridCol w:w="3086"/>
        <w:gridCol w:w="316"/>
        <w:gridCol w:w="2729"/>
        <w:gridCol w:w="106"/>
      </w:tblGrid>
      <w:tr w:rsidR="00A96BEC" w:rsidRPr="00A96BEC" w14:paraId="5C399CF6" w14:textId="77777777" w:rsidTr="0061125E">
        <w:trPr>
          <w:gridAfter w:val="1"/>
          <w:wAfter w:w="101" w:type="dxa"/>
          <w:tblHeader/>
          <w:jc w:val="center"/>
        </w:trPr>
        <w:tc>
          <w:tcPr>
            <w:tcW w:w="954" w:type="dxa"/>
          </w:tcPr>
          <w:p w14:paraId="34BC9FAB" w14:textId="77777777" w:rsidR="00A96BEC" w:rsidRPr="00A96BEC" w:rsidRDefault="00A96BEC" w:rsidP="00A96BEC">
            <w:pPr>
              <w:spacing w:before="40" w:after="40"/>
              <w:jc w:val="left"/>
              <w:rPr>
                <w:b/>
                <w:bCs/>
              </w:rPr>
            </w:pPr>
            <w:r w:rsidRPr="00A96BEC">
              <w:rPr>
                <w:b/>
                <w:bCs/>
              </w:rPr>
              <w:t>Option</w:t>
            </w:r>
          </w:p>
        </w:tc>
        <w:tc>
          <w:tcPr>
            <w:tcW w:w="4400" w:type="dxa"/>
            <w:gridSpan w:val="2"/>
          </w:tcPr>
          <w:p w14:paraId="43463F0F" w14:textId="77777777" w:rsidR="00A96BEC" w:rsidRPr="00A96BEC" w:rsidRDefault="00A96BEC" w:rsidP="00A96BEC">
            <w:pPr>
              <w:spacing w:before="40" w:after="40"/>
              <w:jc w:val="left"/>
              <w:rPr>
                <w:b/>
                <w:bCs/>
              </w:rPr>
            </w:pPr>
            <w:r w:rsidRPr="00A96BEC">
              <w:rPr>
                <w:b/>
                <w:bCs/>
              </w:rPr>
              <w:t>Letters and Figures (colour)</w:t>
            </w:r>
          </w:p>
        </w:tc>
        <w:tc>
          <w:tcPr>
            <w:tcW w:w="3045" w:type="dxa"/>
            <w:gridSpan w:val="2"/>
          </w:tcPr>
          <w:p w14:paraId="78EDF76A" w14:textId="77777777" w:rsidR="00A96BEC" w:rsidRPr="00A96BEC" w:rsidRDefault="00A96BEC" w:rsidP="00A96BEC">
            <w:pPr>
              <w:spacing w:before="40" w:after="40"/>
              <w:jc w:val="left"/>
              <w:rPr>
                <w:b/>
                <w:bCs/>
              </w:rPr>
            </w:pPr>
            <w:r w:rsidRPr="00A96BEC">
              <w:rPr>
                <w:b/>
                <w:bCs/>
              </w:rPr>
              <w:t>Background (colour)</w:t>
            </w:r>
          </w:p>
        </w:tc>
      </w:tr>
      <w:tr w:rsidR="00A96BEC" w:rsidRPr="00A96BEC" w14:paraId="7C9630CB" w14:textId="77777777" w:rsidTr="0061125E">
        <w:trPr>
          <w:gridAfter w:val="1"/>
          <w:wAfter w:w="101" w:type="dxa"/>
          <w:jc w:val="center"/>
        </w:trPr>
        <w:tc>
          <w:tcPr>
            <w:tcW w:w="954" w:type="dxa"/>
          </w:tcPr>
          <w:p w14:paraId="29476229" w14:textId="77777777" w:rsidR="00A96BEC" w:rsidRPr="00A96BEC" w:rsidRDefault="00A96BEC" w:rsidP="00A96BEC">
            <w:pPr>
              <w:spacing w:before="40" w:after="40" w:line="160" w:lineRule="exact"/>
              <w:jc w:val="left"/>
            </w:pPr>
            <w:r w:rsidRPr="00A96BEC">
              <w:t>1</w:t>
            </w:r>
          </w:p>
        </w:tc>
        <w:tc>
          <w:tcPr>
            <w:tcW w:w="4400" w:type="dxa"/>
            <w:gridSpan w:val="2"/>
          </w:tcPr>
          <w:p w14:paraId="328D7BBD" w14:textId="77777777" w:rsidR="00A96BEC" w:rsidRPr="00A96BEC" w:rsidRDefault="00A96BEC" w:rsidP="00A96BEC">
            <w:pPr>
              <w:spacing w:before="40" w:after="40" w:line="160" w:lineRule="exact"/>
              <w:jc w:val="left"/>
            </w:pPr>
            <w:r w:rsidRPr="00A96BEC">
              <w:t>Black</w:t>
            </w:r>
          </w:p>
        </w:tc>
        <w:tc>
          <w:tcPr>
            <w:tcW w:w="3045" w:type="dxa"/>
            <w:gridSpan w:val="2"/>
          </w:tcPr>
          <w:p w14:paraId="78D0C804" w14:textId="77777777" w:rsidR="00A96BEC" w:rsidRPr="00A96BEC" w:rsidRDefault="00A96BEC" w:rsidP="00A96BEC">
            <w:pPr>
              <w:spacing w:before="40" w:after="40" w:line="160" w:lineRule="exact"/>
              <w:jc w:val="left"/>
            </w:pPr>
            <w:r w:rsidRPr="00A96BEC">
              <w:t>Retroreflective White</w:t>
            </w:r>
          </w:p>
        </w:tc>
      </w:tr>
      <w:tr w:rsidR="00A96BEC" w:rsidRPr="00A96BEC" w14:paraId="35EC4147" w14:textId="77777777" w:rsidTr="0061125E">
        <w:trPr>
          <w:gridAfter w:val="1"/>
          <w:wAfter w:w="101" w:type="dxa"/>
          <w:jc w:val="center"/>
        </w:trPr>
        <w:tc>
          <w:tcPr>
            <w:tcW w:w="954" w:type="dxa"/>
          </w:tcPr>
          <w:p w14:paraId="28DAD8F4" w14:textId="77777777" w:rsidR="00A96BEC" w:rsidRPr="00A96BEC" w:rsidRDefault="00A96BEC" w:rsidP="00A96BEC">
            <w:pPr>
              <w:spacing w:before="40" w:after="40" w:line="160" w:lineRule="exact"/>
              <w:jc w:val="left"/>
            </w:pPr>
            <w:r w:rsidRPr="00A96BEC">
              <w:t>2</w:t>
            </w:r>
          </w:p>
        </w:tc>
        <w:tc>
          <w:tcPr>
            <w:tcW w:w="4400" w:type="dxa"/>
            <w:gridSpan w:val="2"/>
          </w:tcPr>
          <w:p w14:paraId="6EC1D032" w14:textId="77777777" w:rsidR="00A96BEC" w:rsidRPr="00A96BEC" w:rsidRDefault="00A96BEC" w:rsidP="00A96BEC">
            <w:pPr>
              <w:spacing w:before="40" w:after="40" w:line="160" w:lineRule="exact"/>
              <w:jc w:val="left"/>
            </w:pPr>
            <w:r w:rsidRPr="00A96BEC">
              <w:t>Blue</w:t>
            </w:r>
          </w:p>
        </w:tc>
        <w:tc>
          <w:tcPr>
            <w:tcW w:w="3045" w:type="dxa"/>
            <w:gridSpan w:val="2"/>
          </w:tcPr>
          <w:p w14:paraId="1C5CF9EA" w14:textId="77777777" w:rsidR="00A96BEC" w:rsidRPr="00A96BEC" w:rsidRDefault="00A96BEC" w:rsidP="00A96BEC">
            <w:pPr>
              <w:spacing w:before="40" w:after="40" w:line="160" w:lineRule="exact"/>
              <w:jc w:val="left"/>
            </w:pPr>
            <w:r w:rsidRPr="00A96BEC">
              <w:t>Retroreflective White</w:t>
            </w:r>
          </w:p>
        </w:tc>
      </w:tr>
      <w:tr w:rsidR="00A96BEC" w:rsidRPr="00A96BEC" w14:paraId="70279F4E" w14:textId="77777777" w:rsidTr="0061125E">
        <w:trPr>
          <w:gridAfter w:val="1"/>
          <w:wAfter w:w="101" w:type="dxa"/>
          <w:jc w:val="center"/>
        </w:trPr>
        <w:tc>
          <w:tcPr>
            <w:tcW w:w="954" w:type="dxa"/>
          </w:tcPr>
          <w:p w14:paraId="43910E45" w14:textId="77777777" w:rsidR="00A96BEC" w:rsidRPr="00A96BEC" w:rsidRDefault="00A96BEC" w:rsidP="00A96BEC">
            <w:pPr>
              <w:spacing w:before="40" w:after="40" w:line="160" w:lineRule="exact"/>
              <w:jc w:val="left"/>
            </w:pPr>
            <w:r w:rsidRPr="00A96BEC">
              <w:t>3</w:t>
            </w:r>
          </w:p>
        </w:tc>
        <w:tc>
          <w:tcPr>
            <w:tcW w:w="4400" w:type="dxa"/>
            <w:gridSpan w:val="2"/>
          </w:tcPr>
          <w:p w14:paraId="2EDD3FDD" w14:textId="77777777" w:rsidR="00A96BEC" w:rsidRPr="00A96BEC" w:rsidRDefault="00A96BEC" w:rsidP="00A96BEC">
            <w:pPr>
              <w:spacing w:before="40" w:after="40" w:line="160" w:lineRule="exact"/>
              <w:jc w:val="left"/>
            </w:pPr>
            <w:r w:rsidRPr="00A96BEC">
              <w:t>Green</w:t>
            </w:r>
          </w:p>
        </w:tc>
        <w:tc>
          <w:tcPr>
            <w:tcW w:w="3045" w:type="dxa"/>
            <w:gridSpan w:val="2"/>
          </w:tcPr>
          <w:p w14:paraId="78E7D01B" w14:textId="77777777" w:rsidR="00A96BEC" w:rsidRPr="00A96BEC" w:rsidRDefault="00A96BEC" w:rsidP="00A96BEC">
            <w:pPr>
              <w:spacing w:before="40" w:after="40" w:line="160" w:lineRule="exact"/>
              <w:jc w:val="left"/>
            </w:pPr>
            <w:r w:rsidRPr="00A96BEC">
              <w:t>Retroreflective White</w:t>
            </w:r>
          </w:p>
        </w:tc>
      </w:tr>
      <w:tr w:rsidR="00A96BEC" w:rsidRPr="00A96BEC" w14:paraId="7F87A079" w14:textId="77777777" w:rsidTr="0061125E">
        <w:trPr>
          <w:gridAfter w:val="1"/>
          <w:wAfter w:w="101" w:type="dxa"/>
          <w:jc w:val="center"/>
        </w:trPr>
        <w:tc>
          <w:tcPr>
            <w:tcW w:w="954" w:type="dxa"/>
          </w:tcPr>
          <w:p w14:paraId="3B176B26" w14:textId="77777777" w:rsidR="00A96BEC" w:rsidRPr="00A96BEC" w:rsidRDefault="00A96BEC" w:rsidP="00A96BEC">
            <w:pPr>
              <w:spacing w:before="40" w:after="40" w:line="160" w:lineRule="exact"/>
              <w:jc w:val="left"/>
            </w:pPr>
            <w:r w:rsidRPr="00A96BEC">
              <w:t>4</w:t>
            </w:r>
          </w:p>
        </w:tc>
        <w:tc>
          <w:tcPr>
            <w:tcW w:w="4400" w:type="dxa"/>
            <w:gridSpan w:val="2"/>
          </w:tcPr>
          <w:p w14:paraId="0C76555E" w14:textId="77777777" w:rsidR="00A96BEC" w:rsidRPr="00A96BEC" w:rsidRDefault="00A96BEC" w:rsidP="00A96BEC">
            <w:pPr>
              <w:spacing w:before="40" w:after="40" w:line="160" w:lineRule="exact"/>
              <w:jc w:val="left"/>
            </w:pPr>
            <w:r w:rsidRPr="00A96BEC">
              <w:t>Maroon</w:t>
            </w:r>
          </w:p>
        </w:tc>
        <w:tc>
          <w:tcPr>
            <w:tcW w:w="3045" w:type="dxa"/>
            <w:gridSpan w:val="2"/>
          </w:tcPr>
          <w:p w14:paraId="32B5B258" w14:textId="77777777" w:rsidR="00A96BEC" w:rsidRPr="00A96BEC" w:rsidRDefault="00A96BEC" w:rsidP="00A96BEC">
            <w:pPr>
              <w:spacing w:before="40" w:after="40" w:line="160" w:lineRule="exact"/>
              <w:jc w:val="left"/>
            </w:pPr>
            <w:r w:rsidRPr="00A96BEC">
              <w:t>Retroreflective White</w:t>
            </w:r>
          </w:p>
        </w:tc>
      </w:tr>
      <w:tr w:rsidR="00A96BEC" w:rsidRPr="00A96BEC" w14:paraId="72BD567E" w14:textId="77777777" w:rsidTr="006112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jc w:val="center"/>
        </w:trPr>
        <w:tc>
          <w:tcPr>
            <w:tcW w:w="2268" w:type="dxa"/>
            <w:gridSpan w:val="2"/>
            <w:vAlign w:val="center"/>
          </w:tcPr>
          <w:p w14:paraId="11243F3E" w14:textId="77777777" w:rsidR="00A96BEC" w:rsidRPr="00A96BEC" w:rsidRDefault="00A96BEC" w:rsidP="00A96BEC">
            <w:pPr>
              <w:jc w:val="left"/>
            </w:pPr>
          </w:p>
        </w:tc>
        <w:tc>
          <w:tcPr>
            <w:tcW w:w="3402" w:type="dxa"/>
            <w:gridSpan w:val="2"/>
            <w:vAlign w:val="center"/>
          </w:tcPr>
          <w:p w14:paraId="369AD59C" w14:textId="77777777" w:rsidR="00A96BEC" w:rsidRPr="00A96BEC" w:rsidRDefault="00A96BEC" w:rsidP="00A96BEC">
            <w:pPr>
              <w:jc w:val="center"/>
            </w:pPr>
            <w:r w:rsidRPr="00A96BEC">
              <w:t>330 ± 1.0mm</w:t>
            </w:r>
          </w:p>
        </w:tc>
        <w:tc>
          <w:tcPr>
            <w:tcW w:w="2835" w:type="dxa"/>
            <w:gridSpan w:val="2"/>
            <w:vAlign w:val="center"/>
          </w:tcPr>
          <w:p w14:paraId="6D01A254" w14:textId="77777777" w:rsidR="00A96BEC" w:rsidRPr="00A96BEC" w:rsidRDefault="00A96BEC" w:rsidP="00A96BEC">
            <w:pPr>
              <w:jc w:val="left"/>
            </w:pPr>
          </w:p>
        </w:tc>
      </w:tr>
      <w:tr w:rsidR="00A96BEC" w:rsidRPr="00A96BEC" w14:paraId="1A03A3DD" w14:textId="77777777" w:rsidTr="006112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2268" w:type="dxa"/>
            <w:gridSpan w:val="2"/>
            <w:vAlign w:val="center"/>
          </w:tcPr>
          <w:p w14:paraId="64AC01DA" w14:textId="77777777" w:rsidR="00A96BEC" w:rsidRPr="00A96BEC" w:rsidRDefault="00A96BEC" w:rsidP="00A96BEC">
            <w:pPr>
              <w:jc w:val="left"/>
              <w:rPr>
                <w:b/>
                <w:u w:val="single"/>
              </w:rPr>
            </w:pPr>
            <w:r w:rsidRPr="00A96BEC">
              <w:t>Aluminium Embossed</w:t>
            </w:r>
          </w:p>
        </w:tc>
        <w:tc>
          <w:tcPr>
            <w:tcW w:w="3402" w:type="dxa"/>
            <w:gridSpan w:val="2"/>
            <w:vAlign w:val="center"/>
          </w:tcPr>
          <w:p w14:paraId="35CFFF8F" w14:textId="77777777" w:rsidR="00A96BEC" w:rsidRPr="00A96BEC" w:rsidRDefault="00A96BEC" w:rsidP="00A96BEC">
            <w:pPr>
              <w:spacing w:after="0"/>
              <w:jc w:val="left"/>
              <w:rPr>
                <w:b/>
                <w:u w:val="single"/>
              </w:rPr>
            </w:pPr>
            <w:r w:rsidRPr="00A96BEC">
              <w:rPr>
                <w:noProof/>
              </w:rPr>
              <w:drawing>
                <wp:anchor distT="0" distB="0" distL="114300" distR="114300" simplePos="0" relativeHeight="251734016" behindDoc="0" locked="0" layoutInCell="1" allowOverlap="1" wp14:anchorId="3360D68C" wp14:editId="74923BE2">
                  <wp:simplePos x="0" y="0"/>
                  <wp:positionH relativeFrom="margin">
                    <wp:align>center</wp:align>
                  </wp:positionH>
                  <wp:positionV relativeFrom="paragraph">
                    <wp:posOffset>-1270635</wp:posOffset>
                  </wp:positionV>
                  <wp:extent cx="1790065" cy="881380"/>
                  <wp:effectExtent l="0" t="0" r="635" b="0"/>
                  <wp:wrapTopAndBottom/>
                  <wp:docPr id="1204039155" name="Picture 2"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4039155" name="Picture 2" descr="A close up of a sign&#10;&#10;Description automatically generated"/>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1790065" cy="88138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835" w:type="dxa"/>
            <w:gridSpan w:val="2"/>
            <w:vAlign w:val="center"/>
          </w:tcPr>
          <w:p w14:paraId="078BD1FE" w14:textId="77777777" w:rsidR="00A96BEC" w:rsidRPr="00A96BEC" w:rsidRDefault="00A96BEC" w:rsidP="00A96BEC">
            <w:pPr>
              <w:jc w:val="left"/>
            </w:pPr>
            <w:r w:rsidRPr="00A96BEC">
              <w:t>165 ± 1.0mm</w:t>
            </w:r>
          </w:p>
        </w:tc>
      </w:tr>
    </w:tbl>
    <w:p w14:paraId="18B21DAB" w14:textId="77777777" w:rsidR="00A96BEC" w:rsidRPr="00A96BEC" w:rsidRDefault="00A96BEC" w:rsidP="00A96BEC">
      <w:pPr>
        <w:ind w:left="426"/>
      </w:pPr>
      <w:r w:rsidRPr="00A96BEC">
        <w:t>Japanese text of ‘</w:t>
      </w:r>
      <w:proofErr w:type="spellStart"/>
      <w:r w:rsidRPr="00A96BEC">
        <w:rPr>
          <w:rFonts w:ascii="MS Gothic" w:eastAsia="MS Gothic" w:hAnsi="MS Gothic" w:cs="MS Gothic"/>
        </w:rPr>
        <w:t>南オーストラリア</w:t>
      </w:r>
      <w:proofErr w:type="spellEnd"/>
      <w:r w:rsidRPr="00A96BEC">
        <w:t>’, meaning ‘South Australia’ located at the top of the number plate with ‘</w:t>
      </w:r>
      <w:r w:rsidRPr="00A96BEC">
        <w:rPr>
          <w:rFonts w:ascii="MS Gothic" w:eastAsia="MS Gothic" w:hAnsi="MS Gothic" w:cs="MS Gothic"/>
        </w:rPr>
        <w:t>車</w:t>
      </w:r>
      <w:r w:rsidRPr="00A96BEC">
        <w:t>’, meaning ‘car’, located in the bottom centre of the plate. ‘SA’ written vertically in the centre left of the number plate.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1"/>
        <w:gridCol w:w="4261"/>
      </w:tblGrid>
      <w:tr w:rsidR="00A96BEC" w:rsidRPr="00A96BEC" w14:paraId="5D6427FB" w14:textId="77777777" w:rsidTr="0061125E">
        <w:trPr>
          <w:jc w:val="center"/>
        </w:trPr>
        <w:tc>
          <w:tcPr>
            <w:tcW w:w="4261" w:type="dxa"/>
            <w:vAlign w:val="center"/>
          </w:tcPr>
          <w:p w14:paraId="0428EE6F" w14:textId="77777777" w:rsidR="00A96BEC" w:rsidRPr="00A96BEC" w:rsidRDefault="00A96BEC" w:rsidP="00A96BEC">
            <w:pPr>
              <w:spacing w:before="40" w:after="40"/>
              <w:jc w:val="left"/>
            </w:pPr>
          </w:p>
        </w:tc>
        <w:tc>
          <w:tcPr>
            <w:tcW w:w="4261" w:type="dxa"/>
            <w:vAlign w:val="center"/>
          </w:tcPr>
          <w:p w14:paraId="314FCC7A" w14:textId="77777777" w:rsidR="00A96BEC" w:rsidRPr="00A96BEC" w:rsidRDefault="00A96BEC" w:rsidP="00A96BEC">
            <w:pPr>
              <w:spacing w:before="40" w:after="40"/>
              <w:jc w:val="left"/>
              <w:rPr>
                <w:b/>
                <w:bCs/>
              </w:rPr>
            </w:pPr>
            <w:r w:rsidRPr="00A96BEC">
              <w:rPr>
                <w:b/>
                <w:bCs/>
              </w:rPr>
              <w:t>Motor Vehicles</w:t>
            </w:r>
          </w:p>
        </w:tc>
      </w:tr>
      <w:tr w:rsidR="00A96BEC" w:rsidRPr="00A96BEC" w14:paraId="5140BE62" w14:textId="77777777" w:rsidTr="0061125E">
        <w:trPr>
          <w:jc w:val="center"/>
        </w:trPr>
        <w:tc>
          <w:tcPr>
            <w:tcW w:w="4261" w:type="dxa"/>
            <w:vAlign w:val="center"/>
          </w:tcPr>
          <w:p w14:paraId="665EA2D8" w14:textId="77777777" w:rsidR="00A96BEC" w:rsidRPr="00A96BEC" w:rsidRDefault="00A96BEC" w:rsidP="00A96BEC">
            <w:pPr>
              <w:spacing w:before="40" w:after="40" w:line="160" w:lineRule="exact"/>
              <w:jc w:val="left"/>
            </w:pPr>
            <w:r w:rsidRPr="00A96BEC">
              <w:t>Height of figure or letter</w:t>
            </w:r>
          </w:p>
        </w:tc>
        <w:tc>
          <w:tcPr>
            <w:tcW w:w="4261" w:type="dxa"/>
            <w:vAlign w:val="center"/>
          </w:tcPr>
          <w:p w14:paraId="579A306E" w14:textId="77777777" w:rsidR="00A96BEC" w:rsidRPr="00A96BEC" w:rsidRDefault="00A96BEC" w:rsidP="00A96BEC">
            <w:pPr>
              <w:spacing w:before="40" w:after="40" w:line="160" w:lineRule="exact"/>
              <w:jc w:val="left"/>
            </w:pPr>
            <w:r w:rsidRPr="00A96BEC">
              <w:t>58mm-60mm</w:t>
            </w:r>
          </w:p>
        </w:tc>
      </w:tr>
      <w:tr w:rsidR="00A96BEC" w:rsidRPr="00A96BEC" w14:paraId="646D3C87" w14:textId="77777777" w:rsidTr="0061125E">
        <w:trPr>
          <w:jc w:val="center"/>
        </w:trPr>
        <w:tc>
          <w:tcPr>
            <w:tcW w:w="4261" w:type="dxa"/>
            <w:vAlign w:val="center"/>
          </w:tcPr>
          <w:p w14:paraId="3BD487F3" w14:textId="77777777" w:rsidR="00A96BEC" w:rsidRPr="00A96BEC" w:rsidRDefault="00A96BEC" w:rsidP="00A96BEC">
            <w:pPr>
              <w:spacing w:before="40" w:after="40" w:line="160" w:lineRule="exact"/>
              <w:jc w:val="left"/>
            </w:pPr>
            <w:r w:rsidRPr="00A96BEC">
              <w:t>Width of every line in each figure or letter</w:t>
            </w:r>
          </w:p>
        </w:tc>
        <w:tc>
          <w:tcPr>
            <w:tcW w:w="4261" w:type="dxa"/>
            <w:vAlign w:val="center"/>
          </w:tcPr>
          <w:p w14:paraId="637040A7" w14:textId="77777777" w:rsidR="00A96BEC" w:rsidRPr="00A96BEC" w:rsidRDefault="00A96BEC" w:rsidP="00A96BEC">
            <w:pPr>
              <w:spacing w:before="40" w:after="40" w:line="160" w:lineRule="exact"/>
              <w:jc w:val="left"/>
            </w:pPr>
            <w:r w:rsidRPr="00A96BEC">
              <w:t>8mm-10mm</w:t>
            </w:r>
          </w:p>
        </w:tc>
      </w:tr>
    </w:tbl>
    <w:p w14:paraId="4DB7FC88" w14:textId="77777777" w:rsidR="00A96BEC" w:rsidRPr="00A96BEC" w:rsidRDefault="00A96BEC" w:rsidP="00A96BEC">
      <w:pPr>
        <w:spacing w:before="80"/>
        <w:jc w:val="center"/>
        <w:rPr>
          <w:b/>
          <w:bCs/>
        </w:rPr>
      </w:pPr>
      <w:r w:rsidRPr="00A96BEC">
        <w:rPr>
          <w:b/>
          <w:bCs/>
        </w:rPr>
        <w:lastRenderedPageBreak/>
        <w:t>Class 23—Motorsport Number Plates</w:t>
      </w:r>
    </w:p>
    <w:p w14:paraId="265FC00E" w14:textId="77777777" w:rsidR="00A96BEC" w:rsidRPr="00A96BEC" w:rsidRDefault="00A96BEC" w:rsidP="00A96BEC">
      <w:pPr>
        <w:ind w:left="426" w:hanging="426"/>
        <w:rPr>
          <w:b/>
          <w:bCs/>
        </w:rPr>
      </w:pPr>
      <w:r w:rsidRPr="00A96BEC">
        <w:rPr>
          <w:b/>
          <w:bCs/>
        </w:rPr>
        <w:t>23.1</w:t>
      </w:r>
      <w:r w:rsidRPr="00A96BEC">
        <w:rPr>
          <w:b/>
          <w:bCs/>
        </w:rPr>
        <w:tab/>
        <w:t>Adelaide 500 Special Edition Series</w:t>
      </w:r>
    </w:p>
    <w:p w14:paraId="425799F9" w14:textId="77777777" w:rsidR="00A96BEC" w:rsidRPr="00A96BEC" w:rsidRDefault="00A96BEC" w:rsidP="00A96BEC">
      <w:pPr>
        <w:spacing w:after="60"/>
        <w:ind w:left="425"/>
      </w:pPr>
      <w:r w:rsidRPr="00A96BEC">
        <w:t>A special edition Adelaide 500 series of number plates displaying the Adelaide 500 25-year anniversary logo before the SA, preceded by the number sequence 1ADL—25ADL. The plate is issued under an agreement between the Registrar and the applicant and must be of the type known as metal embossed and must conform to the following additional specifications and design:</w:t>
      </w:r>
    </w:p>
    <w:tbl>
      <w:tblPr>
        <w:tblW w:w="0" w:type="auto"/>
        <w:jc w:val="center"/>
        <w:tblLook w:val="04A0" w:firstRow="1" w:lastRow="0" w:firstColumn="1" w:lastColumn="0" w:noHBand="0" w:noVBand="1"/>
      </w:tblPr>
      <w:tblGrid>
        <w:gridCol w:w="2127"/>
        <w:gridCol w:w="3827"/>
        <w:gridCol w:w="2622"/>
      </w:tblGrid>
      <w:tr w:rsidR="00A96BEC" w:rsidRPr="00A96BEC" w14:paraId="7FD2974F" w14:textId="77777777" w:rsidTr="0061125E">
        <w:trPr>
          <w:jc w:val="center"/>
        </w:trPr>
        <w:tc>
          <w:tcPr>
            <w:tcW w:w="2127" w:type="dxa"/>
            <w:vAlign w:val="center"/>
          </w:tcPr>
          <w:p w14:paraId="35BACAD6" w14:textId="77777777" w:rsidR="00A96BEC" w:rsidRPr="00A96BEC" w:rsidRDefault="00A96BEC" w:rsidP="00A96BEC">
            <w:pPr>
              <w:jc w:val="left"/>
              <w:rPr>
                <w:b/>
                <w:u w:val="single"/>
              </w:rPr>
            </w:pPr>
          </w:p>
        </w:tc>
        <w:tc>
          <w:tcPr>
            <w:tcW w:w="3827" w:type="dxa"/>
            <w:vAlign w:val="center"/>
          </w:tcPr>
          <w:p w14:paraId="5A04445D" w14:textId="77777777" w:rsidR="00A96BEC" w:rsidRPr="00A96BEC" w:rsidRDefault="00A96BEC" w:rsidP="00A96BEC">
            <w:pPr>
              <w:jc w:val="center"/>
            </w:pPr>
            <w:r w:rsidRPr="00A96BEC">
              <w:t>371 ± 1.0mm</w:t>
            </w:r>
          </w:p>
        </w:tc>
        <w:tc>
          <w:tcPr>
            <w:tcW w:w="2622" w:type="dxa"/>
            <w:vAlign w:val="center"/>
          </w:tcPr>
          <w:p w14:paraId="70BF8EB5" w14:textId="77777777" w:rsidR="00A96BEC" w:rsidRPr="00A96BEC" w:rsidRDefault="00A96BEC" w:rsidP="00A96BEC">
            <w:pPr>
              <w:jc w:val="left"/>
              <w:rPr>
                <w:b/>
                <w:u w:val="single"/>
              </w:rPr>
            </w:pPr>
          </w:p>
        </w:tc>
      </w:tr>
      <w:tr w:rsidR="00A96BEC" w:rsidRPr="00A96BEC" w14:paraId="51976318" w14:textId="77777777" w:rsidTr="0061125E">
        <w:trPr>
          <w:jc w:val="center"/>
        </w:trPr>
        <w:tc>
          <w:tcPr>
            <w:tcW w:w="2127" w:type="dxa"/>
            <w:vAlign w:val="center"/>
          </w:tcPr>
          <w:p w14:paraId="4D039EB8" w14:textId="77777777" w:rsidR="00A96BEC" w:rsidRPr="00A96BEC" w:rsidRDefault="00A96BEC" w:rsidP="00A96BEC">
            <w:pPr>
              <w:jc w:val="left"/>
            </w:pPr>
            <w:r w:rsidRPr="00A96BEC">
              <w:t>Aluminium Embossed</w:t>
            </w:r>
          </w:p>
        </w:tc>
        <w:tc>
          <w:tcPr>
            <w:tcW w:w="3827" w:type="dxa"/>
            <w:vMerge w:val="restart"/>
            <w:vAlign w:val="center"/>
          </w:tcPr>
          <w:p w14:paraId="1EECDDC6" w14:textId="77777777" w:rsidR="00A96BEC" w:rsidRPr="00A96BEC" w:rsidRDefault="00A96BEC" w:rsidP="00A96BEC">
            <w:pPr>
              <w:jc w:val="left"/>
              <w:rPr>
                <w:b/>
                <w:u w:val="single"/>
              </w:rPr>
            </w:pPr>
            <w:r w:rsidRPr="00A96BEC">
              <w:rPr>
                <w:noProof/>
              </w:rPr>
              <w:drawing>
                <wp:anchor distT="0" distB="0" distL="114300" distR="114300" simplePos="0" relativeHeight="251735040" behindDoc="0" locked="0" layoutInCell="1" allowOverlap="1" wp14:anchorId="7A6E5484" wp14:editId="47FDF44E">
                  <wp:simplePos x="0" y="0"/>
                  <wp:positionH relativeFrom="column">
                    <wp:posOffset>166370</wp:posOffset>
                  </wp:positionH>
                  <wp:positionV relativeFrom="paragraph">
                    <wp:posOffset>-752475</wp:posOffset>
                  </wp:positionV>
                  <wp:extent cx="2050415" cy="748030"/>
                  <wp:effectExtent l="0" t="0" r="6985" b="0"/>
                  <wp:wrapTopAndBottom/>
                  <wp:docPr id="2125968308" name="Picture 1" descr="A black and white sign with white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5968308" name="Picture 1" descr="A black and white sign with white letters&#10;&#10;Description automatically generated"/>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2050415" cy="74803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622" w:type="dxa"/>
            <w:vAlign w:val="bottom"/>
          </w:tcPr>
          <w:p w14:paraId="0004C21C" w14:textId="77777777" w:rsidR="00A96BEC" w:rsidRPr="00A96BEC" w:rsidRDefault="00A96BEC" w:rsidP="00A96BEC">
            <w:pPr>
              <w:jc w:val="left"/>
            </w:pPr>
            <w:r w:rsidRPr="00A96BEC">
              <w:t>133 ± 1.0mm</w:t>
            </w:r>
          </w:p>
        </w:tc>
      </w:tr>
      <w:tr w:rsidR="00A96BEC" w:rsidRPr="00A96BEC" w14:paraId="5DEE67F7" w14:textId="77777777" w:rsidTr="0061125E">
        <w:trPr>
          <w:trHeight w:val="836"/>
          <w:jc w:val="center"/>
        </w:trPr>
        <w:tc>
          <w:tcPr>
            <w:tcW w:w="2127" w:type="dxa"/>
            <w:vAlign w:val="center"/>
          </w:tcPr>
          <w:p w14:paraId="37C16F08" w14:textId="77777777" w:rsidR="00A96BEC" w:rsidRPr="00A96BEC" w:rsidRDefault="00A96BEC" w:rsidP="00A96BEC">
            <w:pPr>
              <w:jc w:val="left"/>
            </w:pPr>
            <w:r w:rsidRPr="00A96BEC">
              <w:t>White Letters and Figures. Adelaide 500 25</w:t>
            </w:r>
            <w:r w:rsidRPr="00A96BEC">
              <w:rPr>
                <w:vertAlign w:val="superscript"/>
              </w:rPr>
              <w:t>th</w:t>
            </w:r>
            <w:r w:rsidRPr="00A96BEC">
              <w:t xml:space="preserve"> anniversary logo</w:t>
            </w:r>
          </w:p>
        </w:tc>
        <w:tc>
          <w:tcPr>
            <w:tcW w:w="3827" w:type="dxa"/>
            <w:vMerge/>
            <w:vAlign w:val="center"/>
          </w:tcPr>
          <w:p w14:paraId="12CD490C" w14:textId="77777777" w:rsidR="00A96BEC" w:rsidRPr="00A96BEC" w:rsidRDefault="00A96BEC" w:rsidP="00A96BEC">
            <w:pPr>
              <w:jc w:val="left"/>
              <w:rPr>
                <w:b/>
                <w:u w:val="single"/>
              </w:rPr>
            </w:pPr>
          </w:p>
        </w:tc>
        <w:tc>
          <w:tcPr>
            <w:tcW w:w="2622" w:type="dxa"/>
            <w:vAlign w:val="center"/>
          </w:tcPr>
          <w:p w14:paraId="6877FB3E" w14:textId="77777777" w:rsidR="00A96BEC" w:rsidRPr="00A96BEC" w:rsidRDefault="00A96BEC" w:rsidP="00A96BEC">
            <w:pPr>
              <w:jc w:val="left"/>
            </w:pPr>
            <w:r w:rsidRPr="00A96BEC">
              <w:t>Black Retroreflective Background</w:t>
            </w:r>
          </w:p>
        </w:tc>
      </w:tr>
    </w:tbl>
    <w:p w14:paraId="1E1764E5" w14:textId="77777777" w:rsidR="00A96BEC" w:rsidRPr="00A96BEC" w:rsidRDefault="00A96BEC" w:rsidP="00A96BEC">
      <w:pPr>
        <w:ind w:left="426"/>
      </w:pPr>
      <w:r w:rsidRPr="00A96BEC">
        <w:t>An Adelaide 500 25</w:t>
      </w:r>
      <w:r w:rsidRPr="00A96BEC">
        <w:rPr>
          <w:vertAlign w:val="superscript"/>
        </w:rPr>
        <w:t>th</w:t>
      </w:r>
      <w:r w:rsidRPr="00A96BEC">
        <w:t xml:space="preserve"> anniversary logo in a green wreath is located to left of the number plate. ‘SA’ written vertically in the centre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1"/>
        <w:gridCol w:w="4261"/>
      </w:tblGrid>
      <w:tr w:rsidR="00A96BEC" w:rsidRPr="00A96BEC" w14:paraId="2458231A" w14:textId="77777777" w:rsidTr="0061125E">
        <w:trPr>
          <w:jc w:val="center"/>
        </w:trPr>
        <w:tc>
          <w:tcPr>
            <w:tcW w:w="4261" w:type="dxa"/>
            <w:vAlign w:val="center"/>
          </w:tcPr>
          <w:p w14:paraId="028669D4" w14:textId="77777777" w:rsidR="00A96BEC" w:rsidRPr="00A96BEC" w:rsidRDefault="00A96BEC" w:rsidP="00A96BEC">
            <w:pPr>
              <w:spacing w:before="40" w:after="40"/>
              <w:jc w:val="left"/>
              <w:rPr>
                <w:b/>
                <w:bCs/>
              </w:rPr>
            </w:pPr>
          </w:p>
        </w:tc>
        <w:tc>
          <w:tcPr>
            <w:tcW w:w="4261" w:type="dxa"/>
            <w:vAlign w:val="center"/>
          </w:tcPr>
          <w:p w14:paraId="7996AC2D" w14:textId="77777777" w:rsidR="00A96BEC" w:rsidRPr="00A96BEC" w:rsidRDefault="00A96BEC" w:rsidP="00A96BEC">
            <w:pPr>
              <w:spacing w:before="40" w:after="40"/>
              <w:jc w:val="left"/>
              <w:rPr>
                <w:b/>
                <w:bCs/>
              </w:rPr>
            </w:pPr>
            <w:r w:rsidRPr="00A96BEC">
              <w:rPr>
                <w:b/>
                <w:bCs/>
              </w:rPr>
              <w:t>Motor Vehicles</w:t>
            </w:r>
          </w:p>
        </w:tc>
      </w:tr>
      <w:tr w:rsidR="00A96BEC" w:rsidRPr="00A96BEC" w14:paraId="7C44DF36" w14:textId="77777777" w:rsidTr="0061125E">
        <w:trPr>
          <w:jc w:val="center"/>
        </w:trPr>
        <w:tc>
          <w:tcPr>
            <w:tcW w:w="4261" w:type="dxa"/>
            <w:vAlign w:val="center"/>
          </w:tcPr>
          <w:p w14:paraId="64476473" w14:textId="77777777" w:rsidR="00A96BEC" w:rsidRPr="00A96BEC" w:rsidRDefault="00A96BEC" w:rsidP="00A96BEC">
            <w:pPr>
              <w:spacing w:before="40" w:after="40"/>
              <w:jc w:val="left"/>
            </w:pPr>
            <w:r w:rsidRPr="00A96BEC">
              <w:t>Height of figure or letter</w:t>
            </w:r>
          </w:p>
        </w:tc>
        <w:tc>
          <w:tcPr>
            <w:tcW w:w="4261" w:type="dxa"/>
            <w:vAlign w:val="center"/>
          </w:tcPr>
          <w:p w14:paraId="21E57EF9" w14:textId="77777777" w:rsidR="00A96BEC" w:rsidRPr="00A96BEC" w:rsidRDefault="00A96BEC" w:rsidP="00A96BEC">
            <w:pPr>
              <w:spacing w:before="40" w:after="40"/>
              <w:jc w:val="left"/>
            </w:pPr>
            <w:r w:rsidRPr="00A96BEC">
              <w:t>70mm</w:t>
            </w:r>
          </w:p>
        </w:tc>
      </w:tr>
      <w:tr w:rsidR="00A96BEC" w:rsidRPr="00A96BEC" w14:paraId="4DF39EAB" w14:textId="77777777" w:rsidTr="0061125E">
        <w:trPr>
          <w:jc w:val="center"/>
        </w:trPr>
        <w:tc>
          <w:tcPr>
            <w:tcW w:w="4261" w:type="dxa"/>
            <w:vAlign w:val="center"/>
          </w:tcPr>
          <w:p w14:paraId="793402C4" w14:textId="77777777" w:rsidR="00A96BEC" w:rsidRPr="00A96BEC" w:rsidRDefault="00A96BEC" w:rsidP="00A96BEC">
            <w:pPr>
              <w:spacing w:before="40" w:after="40"/>
              <w:jc w:val="left"/>
            </w:pPr>
            <w:r w:rsidRPr="00A96BEC">
              <w:t>Width of every line in each figure or letter</w:t>
            </w:r>
          </w:p>
        </w:tc>
        <w:tc>
          <w:tcPr>
            <w:tcW w:w="4261" w:type="dxa"/>
            <w:vAlign w:val="center"/>
          </w:tcPr>
          <w:p w14:paraId="5B5B059F" w14:textId="77777777" w:rsidR="00A96BEC" w:rsidRPr="00A96BEC" w:rsidRDefault="00A96BEC" w:rsidP="00A96BEC">
            <w:pPr>
              <w:spacing w:before="40" w:after="40"/>
              <w:jc w:val="left"/>
            </w:pPr>
            <w:r w:rsidRPr="00A96BEC">
              <w:t>10mm</w:t>
            </w:r>
          </w:p>
        </w:tc>
      </w:tr>
    </w:tbl>
    <w:p w14:paraId="161AF445" w14:textId="77777777" w:rsidR="00A96BEC" w:rsidRPr="00A96BEC" w:rsidRDefault="00A96BEC" w:rsidP="00A96BEC">
      <w:pPr>
        <w:spacing w:before="80"/>
        <w:ind w:left="425" w:hanging="425"/>
        <w:rPr>
          <w:b/>
          <w:bCs/>
        </w:rPr>
      </w:pPr>
      <w:r w:rsidRPr="00A96BEC">
        <w:rPr>
          <w:b/>
          <w:bCs/>
        </w:rPr>
        <w:t>23.2</w:t>
      </w:r>
      <w:r w:rsidRPr="00A96BEC">
        <w:rPr>
          <w:b/>
          <w:bCs/>
        </w:rPr>
        <w:tab/>
        <w:t>Adelaide Grand Final Set Series</w:t>
      </w:r>
    </w:p>
    <w:p w14:paraId="2319AEFE" w14:textId="77777777" w:rsidR="00A96BEC" w:rsidRPr="00A96BEC" w:rsidRDefault="00A96BEC" w:rsidP="00A96BEC">
      <w:pPr>
        <w:autoSpaceDE w:val="0"/>
        <w:autoSpaceDN w:val="0"/>
        <w:adjustRightInd w:val="0"/>
        <w:spacing w:after="60"/>
        <w:ind w:left="425"/>
        <w:rPr>
          <w:szCs w:val="17"/>
          <w:lang w:eastAsia="en-AU"/>
        </w:rPr>
      </w:pPr>
      <w:r w:rsidRPr="00A96BEC">
        <w:rPr>
          <w:szCs w:val="17"/>
          <w:lang w:eastAsia="en-AU"/>
        </w:rPr>
        <w:t>A set series Adelaide Grand Final number plate must bear a number consisting of a letter followed by three figures, followed by a further letter and issued under an agreement between the Registrar and the applicant. The plate must be of the type known as metal embossed and must conform to the following additional specifications and design:</w:t>
      </w:r>
    </w:p>
    <w:tbl>
      <w:tblPr>
        <w:tblW w:w="0" w:type="auto"/>
        <w:jc w:val="center"/>
        <w:tblLook w:val="04A0" w:firstRow="1" w:lastRow="0" w:firstColumn="1" w:lastColumn="0" w:noHBand="0" w:noVBand="1"/>
      </w:tblPr>
      <w:tblGrid>
        <w:gridCol w:w="2552"/>
        <w:gridCol w:w="3435"/>
        <w:gridCol w:w="2622"/>
      </w:tblGrid>
      <w:tr w:rsidR="00A96BEC" w:rsidRPr="00A96BEC" w14:paraId="642AC764" w14:textId="77777777" w:rsidTr="0061125E">
        <w:trPr>
          <w:jc w:val="center"/>
        </w:trPr>
        <w:tc>
          <w:tcPr>
            <w:tcW w:w="2552" w:type="dxa"/>
            <w:vAlign w:val="center"/>
          </w:tcPr>
          <w:p w14:paraId="2B5B1B65" w14:textId="77777777" w:rsidR="00A96BEC" w:rsidRPr="00A96BEC" w:rsidRDefault="00A96BEC" w:rsidP="00A96BEC">
            <w:pPr>
              <w:jc w:val="left"/>
              <w:rPr>
                <w:b/>
                <w:u w:val="single"/>
              </w:rPr>
            </w:pPr>
          </w:p>
        </w:tc>
        <w:tc>
          <w:tcPr>
            <w:tcW w:w="3401" w:type="dxa"/>
            <w:vAlign w:val="center"/>
          </w:tcPr>
          <w:p w14:paraId="6136B25A" w14:textId="77777777" w:rsidR="00A96BEC" w:rsidRPr="00A96BEC" w:rsidRDefault="00A96BEC" w:rsidP="00A96BEC">
            <w:pPr>
              <w:jc w:val="center"/>
            </w:pPr>
            <w:r w:rsidRPr="00A96BEC">
              <w:t>371 ± 1.0mm</w:t>
            </w:r>
          </w:p>
        </w:tc>
        <w:tc>
          <w:tcPr>
            <w:tcW w:w="2622" w:type="dxa"/>
            <w:vAlign w:val="center"/>
          </w:tcPr>
          <w:p w14:paraId="0A651D89" w14:textId="77777777" w:rsidR="00A96BEC" w:rsidRPr="00A96BEC" w:rsidRDefault="00A96BEC" w:rsidP="00A96BEC">
            <w:pPr>
              <w:jc w:val="left"/>
              <w:rPr>
                <w:b/>
                <w:u w:val="single"/>
              </w:rPr>
            </w:pPr>
          </w:p>
        </w:tc>
      </w:tr>
      <w:tr w:rsidR="00A96BEC" w:rsidRPr="00A96BEC" w14:paraId="4FB072D7" w14:textId="77777777" w:rsidTr="0061125E">
        <w:trPr>
          <w:jc w:val="center"/>
        </w:trPr>
        <w:tc>
          <w:tcPr>
            <w:tcW w:w="2552" w:type="dxa"/>
            <w:vAlign w:val="center"/>
          </w:tcPr>
          <w:p w14:paraId="58303120" w14:textId="77777777" w:rsidR="00A96BEC" w:rsidRPr="00A96BEC" w:rsidRDefault="00A96BEC" w:rsidP="00A96BEC">
            <w:pPr>
              <w:jc w:val="left"/>
            </w:pPr>
          </w:p>
          <w:p w14:paraId="4BD984BF" w14:textId="77777777" w:rsidR="00A96BEC" w:rsidRPr="00A96BEC" w:rsidRDefault="00A96BEC" w:rsidP="00A96BEC">
            <w:pPr>
              <w:jc w:val="left"/>
            </w:pPr>
            <w:r w:rsidRPr="00A96BEC">
              <w:t>Aluminium Embossed</w:t>
            </w:r>
          </w:p>
        </w:tc>
        <w:tc>
          <w:tcPr>
            <w:tcW w:w="3401" w:type="dxa"/>
            <w:vMerge w:val="restart"/>
            <w:vAlign w:val="center"/>
          </w:tcPr>
          <w:p w14:paraId="72C67158" w14:textId="77777777" w:rsidR="00A96BEC" w:rsidRPr="00A96BEC" w:rsidRDefault="00A96BEC" w:rsidP="00A96BEC">
            <w:pPr>
              <w:jc w:val="left"/>
              <w:rPr>
                <w:noProof/>
              </w:rPr>
            </w:pPr>
          </w:p>
          <w:p w14:paraId="41F734A1" w14:textId="77777777" w:rsidR="00A96BEC" w:rsidRPr="00A96BEC" w:rsidRDefault="00A96BEC" w:rsidP="00A96BEC">
            <w:pPr>
              <w:jc w:val="left"/>
              <w:rPr>
                <w:noProof/>
              </w:rPr>
            </w:pPr>
          </w:p>
          <w:p w14:paraId="43AAE179" w14:textId="77777777" w:rsidR="00A96BEC" w:rsidRPr="00A96BEC" w:rsidRDefault="00A96BEC" w:rsidP="00A96BEC">
            <w:pPr>
              <w:jc w:val="left"/>
              <w:rPr>
                <w:b/>
                <w:u w:val="single"/>
              </w:rPr>
            </w:pPr>
          </w:p>
          <w:p w14:paraId="0D98C8C2" w14:textId="77777777" w:rsidR="00A96BEC" w:rsidRPr="00A96BEC" w:rsidRDefault="00A96BEC" w:rsidP="00A96BEC">
            <w:pPr>
              <w:jc w:val="left"/>
              <w:rPr>
                <w:b/>
                <w:u w:val="single"/>
              </w:rPr>
            </w:pPr>
          </w:p>
          <w:p w14:paraId="395A803C" w14:textId="77777777" w:rsidR="00A96BEC" w:rsidRPr="00A96BEC" w:rsidRDefault="00A96BEC" w:rsidP="00A96BEC">
            <w:pPr>
              <w:jc w:val="left"/>
              <w:rPr>
                <w:b/>
                <w:u w:val="single"/>
              </w:rPr>
            </w:pPr>
            <w:r w:rsidRPr="00A96BEC">
              <w:rPr>
                <w:b/>
                <w:noProof/>
                <w:u w:val="single"/>
              </w:rPr>
              <w:drawing>
                <wp:inline distT="0" distB="0" distL="0" distR="0" wp14:anchorId="1349D7FA" wp14:editId="12EF3C4F">
                  <wp:extent cx="2044461" cy="764357"/>
                  <wp:effectExtent l="0" t="0" r="0" b="0"/>
                  <wp:docPr id="95889411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2063161" cy="771348"/>
                          </a:xfrm>
                          <a:prstGeom prst="rect">
                            <a:avLst/>
                          </a:prstGeom>
                          <a:noFill/>
                        </pic:spPr>
                      </pic:pic>
                    </a:graphicData>
                  </a:graphic>
                </wp:inline>
              </w:drawing>
            </w:r>
          </w:p>
        </w:tc>
        <w:tc>
          <w:tcPr>
            <w:tcW w:w="2622" w:type="dxa"/>
            <w:vAlign w:val="bottom"/>
          </w:tcPr>
          <w:p w14:paraId="5FF65BC1" w14:textId="77777777" w:rsidR="00A96BEC" w:rsidRPr="00A96BEC" w:rsidRDefault="00A96BEC" w:rsidP="00A96BEC">
            <w:pPr>
              <w:jc w:val="left"/>
            </w:pPr>
          </w:p>
          <w:p w14:paraId="092AF2C7" w14:textId="77777777" w:rsidR="00A96BEC" w:rsidRPr="00A96BEC" w:rsidRDefault="00A96BEC" w:rsidP="00A96BEC">
            <w:pPr>
              <w:jc w:val="left"/>
            </w:pPr>
            <w:r w:rsidRPr="00A96BEC">
              <w:t>133 ± 1.0mm</w:t>
            </w:r>
          </w:p>
        </w:tc>
      </w:tr>
      <w:tr w:rsidR="00A96BEC" w:rsidRPr="00A96BEC" w14:paraId="1289C8D2" w14:textId="77777777" w:rsidTr="0061125E">
        <w:trPr>
          <w:trHeight w:val="836"/>
          <w:jc w:val="center"/>
        </w:trPr>
        <w:tc>
          <w:tcPr>
            <w:tcW w:w="2552" w:type="dxa"/>
            <w:vAlign w:val="center"/>
          </w:tcPr>
          <w:p w14:paraId="3F3284F0" w14:textId="77777777" w:rsidR="00A96BEC" w:rsidRPr="00A96BEC" w:rsidRDefault="00A96BEC" w:rsidP="00A96BEC">
            <w:pPr>
              <w:jc w:val="left"/>
              <w:rPr>
                <w:szCs w:val="17"/>
              </w:rPr>
            </w:pPr>
          </w:p>
          <w:p w14:paraId="1022B512" w14:textId="77777777" w:rsidR="00A96BEC" w:rsidRPr="00A96BEC" w:rsidRDefault="00A96BEC" w:rsidP="00A96BEC">
            <w:pPr>
              <w:jc w:val="left"/>
            </w:pPr>
            <w:r w:rsidRPr="00A96BEC">
              <w:rPr>
                <w:szCs w:val="17"/>
              </w:rPr>
              <w:t>White Retroreflective Letters &amp; Figures.</w:t>
            </w:r>
          </w:p>
        </w:tc>
        <w:tc>
          <w:tcPr>
            <w:tcW w:w="3401" w:type="dxa"/>
            <w:vMerge/>
            <w:vAlign w:val="center"/>
          </w:tcPr>
          <w:p w14:paraId="1E892AC3" w14:textId="77777777" w:rsidR="00A96BEC" w:rsidRPr="00A96BEC" w:rsidRDefault="00A96BEC" w:rsidP="00A96BEC">
            <w:pPr>
              <w:jc w:val="left"/>
              <w:rPr>
                <w:b/>
                <w:u w:val="single"/>
              </w:rPr>
            </w:pPr>
          </w:p>
        </w:tc>
        <w:tc>
          <w:tcPr>
            <w:tcW w:w="2622" w:type="dxa"/>
            <w:vAlign w:val="center"/>
          </w:tcPr>
          <w:p w14:paraId="0F3A4FA9" w14:textId="77777777" w:rsidR="00A96BEC" w:rsidRPr="00A96BEC" w:rsidRDefault="00A96BEC" w:rsidP="00A96BEC">
            <w:pPr>
              <w:jc w:val="left"/>
            </w:pPr>
          </w:p>
          <w:p w14:paraId="4B0ED18C" w14:textId="77777777" w:rsidR="00A96BEC" w:rsidRPr="00A96BEC" w:rsidRDefault="00A96BEC" w:rsidP="00A96BEC">
            <w:pPr>
              <w:jc w:val="left"/>
            </w:pPr>
            <w:r w:rsidRPr="00A96BEC">
              <w:t>Black Background</w:t>
            </w:r>
          </w:p>
        </w:tc>
      </w:tr>
    </w:tbl>
    <w:p w14:paraId="4AE9D56A" w14:textId="77777777" w:rsidR="00A96BEC" w:rsidRPr="00A96BEC" w:rsidRDefault="00A96BEC" w:rsidP="00A96BEC">
      <w:pPr>
        <w:ind w:left="426"/>
      </w:pPr>
      <w:r w:rsidRPr="00A96BEC">
        <w:rPr>
          <w:szCs w:val="17"/>
          <w:lang w:eastAsia="en-AU"/>
        </w:rPr>
        <w:t>On the left of the plate the characters “SA” printed in white with the S printed directly above the A</w:t>
      </w:r>
      <w:r w:rsidRPr="00A96BEC">
        <w:t>.</w:t>
      </w:r>
    </w:p>
    <w:p w14:paraId="07AD1509" w14:textId="77777777" w:rsidR="00A96BEC" w:rsidRPr="00A96BEC" w:rsidRDefault="00A96BEC" w:rsidP="00A96BEC">
      <w:pPr>
        <w:ind w:left="426"/>
      </w:pPr>
      <w:r w:rsidRPr="00A96BEC">
        <w:rPr>
          <w:szCs w:val="17"/>
          <w:lang w:eastAsia="en-AU"/>
        </w:rPr>
        <w:t>The banner depicting supercars racing on the Adelaide Street circuit is located on the bottom of the number plate.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1"/>
        <w:gridCol w:w="4261"/>
      </w:tblGrid>
      <w:tr w:rsidR="00A96BEC" w:rsidRPr="00A96BEC" w14:paraId="29C08FD5" w14:textId="77777777" w:rsidTr="0061125E">
        <w:trPr>
          <w:jc w:val="center"/>
        </w:trPr>
        <w:tc>
          <w:tcPr>
            <w:tcW w:w="4261" w:type="dxa"/>
            <w:vAlign w:val="center"/>
          </w:tcPr>
          <w:p w14:paraId="160C9F5D" w14:textId="77777777" w:rsidR="00A96BEC" w:rsidRPr="00A96BEC" w:rsidRDefault="00A96BEC" w:rsidP="00A96BEC">
            <w:pPr>
              <w:spacing w:before="40" w:after="40"/>
              <w:jc w:val="left"/>
              <w:rPr>
                <w:b/>
                <w:bCs/>
              </w:rPr>
            </w:pPr>
          </w:p>
        </w:tc>
        <w:tc>
          <w:tcPr>
            <w:tcW w:w="4261" w:type="dxa"/>
            <w:vAlign w:val="center"/>
          </w:tcPr>
          <w:p w14:paraId="7D4A62E3" w14:textId="77777777" w:rsidR="00A96BEC" w:rsidRPr="00A96BEC" w:rsidRDefault="00A96BEC" w:rsidP="00A96BEC">
            <w:pPr>
              <w:spacing w:before="40" w:after="40"/>
              <w:jc w:val="left"/>
              <w:rPr>
                <w:b/>
                <w:bCs/>
              </w:rPr>
            </w:pPr>
            <w:r w:rsidRPr="00A96BEC">
              <w:rPr>
                <w:b/>
                <w:bCs/>
              </w:rPr>
              <w:t>Motor Vehicles</w:t>
            </w:r>
          </w:p>
        </w:tc>
      </w:tr>
      <w:tr w:rsidR="00A96BEC" w:rsidRPr="00A96BEC" w14:paraId="4F174EAF" w14:textId="77777777" w:rsidTr="0061125E">
        <w:trPr>
          <w:jc w:val="center"/>
        </w:trPr>
        <w:tc>
          <w:tcPr>
            <w:tcW w:w="4261" w:type="dxa"/>
            <w:vAlign w:val="center"/>
          </w:tcPr>
          <w:p w14:paraId="5B5AB179" w14:textId="77777777" w:rsidR="00A96BEC" w:rsidRPr="00A96BEC" w:rsidRDefault="00A96BEC" w:rsidP="00A96BEC">
            <w:pPr>
              <w:spacing w:before="40" w:after="40"/>
              <w:jc w:val="left"/>
            </w:pPr>
            <w:r w:rsidRPr="00A96BEC">
              <w:t>Height of figure or letter</w:t>
            </w:r>
          </w:p>
        </w:tc>
        <w:tc>
          <w:tcPr>
            <w:tcW w:w="4261" w:type="dxa"/>
            <w:vAlign w:val="center"/>
          </w:tcPr>
          <w:p w14:paraId="415759A8" w14:textId="77777777" w:rsidR="00A96BEC" w:rsidRPr="00A96BEC" w:rsidRDefault="00A96BEC" w:rsidP="00A96BEC">
            <w:pPr>
              <w:spacing w:before="40" w:after="40"/>
              <w:jc w:val="left"/>
            </w:pPr>
            <w:r w:rsidRPr="00A96BEC">
              <w:t>60mm</w:t>
            </w:r>
          </w:p>
        </w:tc>
      </w:tr>
      <w:tr w:rsidR="00A96BEC" w:rsidRPr="00A96BEC" w14:paraId="09BE1B46" w14:textId="77777777" w:rsidTr="0061125E">
        <w:trPr>
          <w:jc w:val="center"/>
        </w:trPr>
        <w:tc>
          <w:tcPr>
            <w:tcW w:w="4261" w:type="dxa"/>
            <w:vAlign w:val="center"/>
          </w:tcPr>
          <w:p w14:paraId="4C326272" w14:textId="77777777" w:rsidR="00A96BEC" w:rsidRPr="00A96BEC" w:rsidRDefault="00A96BEC" w:rsidP="00A96BEC">
            <w:pPr>
              <w:spacing w:before="40" w:after="40"/>
              <w:jc w:val="left"/>
            </w:pPr>
            <w:r w:rsidRPr="00A96BEC">
              <w:t>Width of every line in each figure or letter</w:t>
            </w:r>
          </w:p>
        </w:tc>
        <w:tc>
          <w:tcPr>
            <w:tcW w:w="4261" w:type="dxa"/>
            <w:vAlign w:val="center"/>
          </w:tcPr>
          <w:p w14:paraId="43F78535" w14:textId="77777777" w:rsidR="00A96BEC" w:rsidRPr="00A96BEC" w:rsidRDefault="00A96BEC" w:rsidP="00A96BEC">
            <w:pPr>
              <w:spacing w:before="40" w:after="40"/>
              <w:jc w:val="left"/>
            </w:pPr>
            <w:r w:rsidRPr="00A96BEC">
              <w:t>10mm</w:t>
            </w:r>
          </w:p>
        </w:tc>
      </w:tr>
    </w:tbl>
    <w:p w14:paraId="5D28F7D0" w14:textId="77777777" w:rsidR="00A96BEC" w:rsidRPr="00A96BEC" w:rsidRDefault="00A96BEC" w:rsidP="00A96BEC">
      <w:pPr>
        <w:spacing w:before="80"/>
        <w:jc w:val="center"/>
        <w:rPr>
          <w:b/>
          <w:bCs/>
        </w:rPr>
      </w:pPr>
      <w:r w:rsidRPr="00A96BEC">
        <w:rPr>
          <w:b/>
          <w:bCs/>
        </w:rPr>
        <w:t>General Specifications and Design</w:t>
      </w:r>
    </w:p>
    <w:p w14:paraId="07B7C6ED" w14:textId="77777777" w:rsidR="00A96BEC" w:rsidRPr="00A96BEC" w:rsidRDefault="00A96BEC" w:rsidP="00A96BEC">
      <w:pPr>
        <w:spacing w:after="60"/>
        <w:ind w:left="426" w:hanging="284"/>
      </w:pPr>
      <w:r w:rsidRPr="00A96BEC">
        <w:t>1.</w:t>
      </w:r>
      <w:r w:rsidRPr="00A96BEC">
        <w:tab/>
        <w:t>The dimensions of the letters or words ‘SA’, ‘SOUTH AUSTRALIA’, ‘THE FESTIVAL STATE’ or any other slogan approved by the Registrar whether preceding the number or appearing in a central position above or below the registration number on which they are permitted, unless otherwise prescribed, must be as follows: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6"/>
        <w:gridCol w:w="1984"/>
        <w:gridCol w:w="1559"/>
        <w:gridCol w:w="1723"/>
      </w:tblGrid>
      <w:tr w:rsidR="00A96BEC" w:rsidRPr="00A96BEC" w14:paraId="7B877538" w14:textId="77777777" w:rsidTr="0061125E">
        <w:trPr>
          <w:jc w:val="center"/>
        </w:trPr>
        <w:tc>
          <w:tcPr>
            <w:tcW w:w="3256" w:type="dxa"/>
            <w:vAlign w:val="center"/>
          </w:tcPr>
          <w:p w14:paraId="305715D7" w14:textId="77777777" w:rsidR="00A96BEC" w:rsidRPr="00A96BEC" w:rsidRDefault="00A96BEC" w:rsidP="00A96BEC">
            <w:pPr>
              <w:spacing w:before="40" w:after="40"/>
              <w:jc w:val="left"/>
            </w:pPr>
          </w:p>
        </w:tc>
        <w:tc>
          <w:tcPr>
            <w:tcW w:w="1984" w:type="dxa"/>
            <w:vAlign w:val="center"/>
          </w:tcPr>
          <w:p w14:paraId="17EDA53C" w14:textId="77777777" w:rsidR="00A96BEC" w:rsidRPr="00A96BEC" w:rsidRDefault="00A96BEC" w:rsidP="00A96BEC">
            <w:pPr>
              <w:spacing w:before="40" w:after="40"/>
              <w:jc w:val="left"/>
              <w:rPr>
                <w:b/>
                <w:bCs/>
              </w:rPr>
            </w:pPr>
            <w:r w:rsidRPr="00A96BEC">
              <w:rPr>
                <w:b/>
                <w:bCs/>
              </w:rPr>
              <w:t>Motor Bikes</w:t>
            </w:r>
            <w:r w:rsidRPr="00A96BEC">
              <w:rPr>
                <w:b/>
                <w:bCs/>
              </w:rPr>
              <w:br/>
              <w:t>(except Class 12)</w:t>
            </w:r>
          </w:p>
        </w:tc>
        <w:tc>
          <w:tcPr>
            <w:tcW w:w="1559" w:type="dxa"/>
          </w:tcPr>
          <w:p w14:paraId="12E8B741" w14:textId="77777777" w:rsidR="00A96BEC" w:rsidRPr="00A96BEC" w:rsidRDefault="00A96BEC" w:rsidP="00A96BEC">
            <w:pPr>
              <w:spacing w:before="40" w:after="40"/>
              <w:jc w:val="left"/>
              <w:rPr>
                <w:b/>
                <w:bCs/>
              </w:rPr>
            </w:pPr>
            <w:r w:rsidRPr="00A96BEC">
              <w:rPr>
                <w:b/>
                <w:bCs/>
              </w:rPr>
              <w:t>Motor Bikes</w:t>
            </w:r>
            <w:r w:rsidRPr="00A96BEC">
              <w:rPr>
                <w:b/>
                <w:bCs/>
              </w:rPr>
              <w:br/>
              <w:t>Class 12</w:t>
            </w:r>
          </w:p>
        </w:tc>
        <w:tc>
          <w:tcPr>
            <w:tcW w:w="1723" w:type="dxa"/>
          </w:tcPr>
          <w:p w14:paraId="04CB04E5" w14:textId="77777777" w:rsidR="00A96BEC" w:rsidRPr="00A96BEC" w:rsidRDefault="00A96BEC" w:rsidP="00A96BEC">
            <w:pPr>
              <w:spacing w:before="40" w:after="40"/>
              <w:jc w:val="left"/>
              <w:rPr>
                <w:b/>
                <w:bCs/>
              </w:rPr>
            </w:pPr>
            <w:r w:rsidRPr="00A96BEC">
              <w:rPr>
                <w:b/>
                <w:bCs/>
              </w:rPr>
              <w:t>All Other Classes</w:t>
            </w:r>
          </w:p>
        </w:tc>
      </w:tr>
      <w:tr w:rsidR="00A96BEC" w:rsidRPr="00A96BEC" w14:paraId="233E39B2" w14:textId="77777777" w:rsidTr="0061125E">
        <w:trPr>
          <w:jc w:val="center"/>
        </w:trPr>
        <w:tc>
          <w:tcPr>
            <w:tcW w:w="3256" w:type="dxa"/>
            <w:vAlign w:val="center"/>
          </w:tcPr>
          <w:p w14:paraId="16A8CFBF" w14:textId="77777777" w:rsidR="00A96BEC" w:rsidRPr="00A96BEC" w:rsidRDefault="00A96BEC" w:rsidP="00A96BEC">
            <w:pPr>
              <w:spacing w:before="40" w:after="40"/>
              <w:jc w:val="left"/>
            </w:pPr>
            <w:r w:rsidRPr="00A96BEC">
              <w:t>Height of figure or letter</w:t>
            </w:r>
          </w:p>
        </w:tc>
        <w:tc>
          <w:tcPr>
            <w:tcW w:w="1984" w:type="dxa"/>
            <w:vAlign w:val="center"/>
          </w:tcPr>
          <w:p w14:paraId="6536832A" w14:textId="77777777" w:rsidR="00A96BEC" w:rsidRPr="00A96BEC" w:rsidRDefault="00A96BEC" w:rsidP="00A96BEC">
            <w:pPr>
              <w:spacing w:before="40" w:after="40"/>
              <w:jc w:val="left"/>
            </w:pPr>
            <w:r w:rsidRPr="00A96BEC">
              <w:t>10mm</w:t>
            </w:r>
          </w:p>
        </w:tc>
        <w:tc>
          <w:tcPr>
            <w:tcW w:w="1559" w:type="dxa"/>
          </w:tcPr>
          <w:p w14:paraId="7752C59C" w14:textId="77777777" w:rsidR="00A96BEC" w:rsidRPr="00A96BEC" w:rsidRDefault="00A96BEC" w:rsidP="00A96BEC">
            <w:pPr>
              <w:spacing w:before="40" w:after="40"/>
              <w:jc w:val="left"/>
            </w:pPr>
            <w:r w:rsidRPr="00A96BEC">
              <w:t>8mm</w:t>
            </w:r>
          </w:p>
        </w:tc>
        <w:tc>
          <w:tcPr>
            <w:tcW w:w="1723" w:type="dxa"/>
          </w:tcPr>
          <w:p w14:paraId="3D73EC54" w14:textId="77777777" w:rsidR="00A96BEC" w:rsidRPr="00A96BEC" w:rsidRDefault="00A96BEC" w:rsidP="00A96BEC">
            <w:pPr>
              <w:spacing w:before="40" w:after="40"/>
              <w:jc w:val="left"/>
            </w:pPr>
            <w:r w:rsidRPr="00A96BEC">
              <w:t>8-20mm</w:t>
            </w:r>
          </w:p>
        </w:tc>
      </w:tr>
      <w:tr w:rsidR="00A96BEC" w:rsidRPr="00A96BEC" w14:paraId="3E781E57" w14:textId="77777777" w:rsidTr="0061125E">
        <w:trPr>
          <w:jc w:val="center"/>
        </w:trPr>
        <w:tc>
          <w:tcPr>
            <w:tcW w:w="3256" w:type="dxa"/>
            <w:vAlign w:val="center"/>
          </w:tcPr>
          <w:p w14:paraId="253819B6" w14:textId="77777777" w:rsidR="00A96BEC" w:rsidRPr="00A96BEC" w:rsidRDefault="00A96BEC" w:rsidP="00A96BEC">
            <w:pPr>
              <w:spacing w:before="40" w:after="40"/>
              <w:jc w:val="left"/>
            </w:pPr>
            <w:r w:rsidRPr="00A96BEC">
              <w:t>Width of every line in all parts thereof</w:t>
            </w:r>
          </w:p>
        </w:tc>
        <w:tc>
          <w:tcPr>
            <w:tcW w:w="1984" w:type="dxa"/>
            <w:vAlign w:val="center"/>
          </w:tcPr>
          <w:p w14:paraId="743F2FDC" w14:textId="77777777" w:rsidR="00A96BEC" w:rsidRPr="00A96BEC" w:rsidRDefault="00A96BEC" w:rsidP="00A96BEC">
            <w:pPr>
              <w:spacing w:before="40" w:after="40"/>
              <w:jc w:val="left"/>
            </w:pPr>
            <w:r w:rsidRPr="00A96BEC">
              <w:t>2mm</w:t>
            </w:r>
          </w:p>
        </w:tc>
        <w:tc>
          <w:tcPr>
            <w:tcW w:w="1559" w:type="dxa"/>
          </w:tcPr>
          <w:p w14:paraId="371BF579" w14:textId="77777777" w:rsidR="00A96BEC" w:rsidRPr="00A96BEC" w:rsidRDefault="00A96BEC" w:rsidP="00A96BEC">
            <w:pPr>
              <w:spacing w:before="40" w:after="40"/>
              <w:jc w:val="left"/>
            </w:pPr>
            <w:r w:rsidRPr="00A96BEC">
              <w:t>1-2mm</w:t>
            </w:r>
          </w:p>
        </w:tc>
        <w:tc>
          <w:tcPr>
            <w:tcW w:w="1723" w:type="dxa"/>
          </w:tcPr>
          <w:p w14:paraId="46A4E1D2" w14:textId="77777777" w:rsidR="00A96BEC" w:rsidRPr="00A96BEC" w:rsidRDefault="00A96BEC" w:rsidP="00A96BEC">
            <w:pPr>
              <w:spacing w:before="40" w:after="40"/>
              <w:jc w:val="left"/>
            </w:pPr>
            <w:r w:rsidRPr="00A96BEC">
              <w:t>1-3mm</w:t>
            </w:r>
          </w:p>
        </w:tc>
      </w:tr>
    </w:tbl>
    <w:p w14:paraId="2130BC69" w14:textId="77777777" w:rsidR="00A96BEC" w:rsidRPr="00A96BEC" w:rsidRDefault="00A96BEC" w:rsidP="00A96BEC">
      <w:pPr>
        <w:spacing w:before="80"/>
        <w:ind w:left="425"/>
      </w:pPr>
      <w:r w:rsidRPr="00A96BEC">
        <w:t>(Except Corporate Number Plates which may vary at the discretion of the Registrar).</w:t>
      </w:r>
    </w:p>
    <w:p w14:paraId="65B8C296" w14:textId="77777777" w:rsidR="00A96BEC" w:rsidRPr="00A96BEC" w:rsidRDefault="00A96BEC" w:rsidP="00A96BEC">
      <w:pPr>
        <w:ind w:left="426" w:hanging="284"/>
      </w:pPr>
      <w:r w:rsidRPr="00A96BEC">
        <w:t>2.</w:t>
      </w:r>
      <w:r w:rsidRPr="00A96BEC">
        <w:tab/>
        <w:t>The dimensions of the State Badge (Piping Shrike) appearing on the number plates on which they are permitted, must be as follows: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8"/>
        <w:gridCol w:w="2366"/>
        <w:gridCol w:w="1934"/>
        <w:gridCol w:w="1934"/>
      </w:tblGrid>
      <w:tr w:rsidR="00A96BEC" w:rsidRPr="00A96BEC" w14:paraId="41EF8D6F" w14:textId="77777777" w:rsidTr="0061125E">
        <w:trPr>
          <w:jc w:val="center"/>
        </w:trPr>
        <w:tc>
          <w:tcPr>
            <w:tcW w:w="2288" w:type="dxa"/>
            <w:vAlign w:val="center"/>
          </w:tcPr>
          <w:p w14:paraId="7C0DE867" w14:textId="77777777" w:rsidR="00A96BEC" w:rsidRPr="00A96BEC" w:rsidRDefault="00A96BEC" w:rsidP="00A96BEC">
            <w:pPr>
              <w:spacing w:before="40" w:after="40"/>
              <w:jc w:val="left"/>
            </w:pPr>
          </w:p>
        </w:tc>
        <w:tc>
          <w:tcPr>
            <w:tcW w:w="2366" w:type="dxa"/>
            <w:vAlign w:val="center"/>
          </w:tcPr>
          <w:p w14:paraId="3C99B78C" w14:textId="77777777" w:rsidR="00A96BEC" w:rsidRPr="00A96BEC" w:rsidRDefault="00A96BEC" w:rsidP="00A96BEC">
            <w:pPr>
              <w:spacing w:before="40" w:after="40"/>
              <w:jc w:val="left"/>
              <w:rPr>
                <w:b/>
                <w:bCs/>
              </w:rPr>
            </w:pPr>
            <w:r w:rsidRPr="00A96BEC">
              <w:rPr>
                <w:b/>
                <w:bCs/>
              </w:rPr>
              <w:t>Class 3</w:t>
            </w:r>
          </w:p>
        </w:tc>
        <w:tc>
          <w:tcPr>
            <w:tcW w:w="1934" w:type="dxa"/>
          </w:tcPr>
          <w:p w14:paraId="702340B6" w14:textId="77777777" w:rsidR="00A96BEC" w:rsidRPr="00A96BEC" w:rsidRDefault="00A96BEC" w:rsidP="00A96BEC">
            <w:pPr>
              <w:spacing w:before="40" w:after="40"/>
              <w:jc w:val="left"/>
              <w:rPr>
                <w:b/>
                <w:bCs/>
              </w:rPr>
            </w:pPr>
            <w:r w:rsidRPr="00A96BEC">
              <w:rPr>
                <w:b/>
                <w:bCs/>
              </w:rPr>
              <w:t>Class 4</w:t>
            </w:r>
          </w:p>
        </w:tc>
        <w:tc>
          <w:tcPr>
            <w:tcW w:w="1934" w:type="dxa"/>
          </w:tcPr>
          <w:p w14:paraId="13767191" w14:textId="77777777" w:rsidR="00A96BEC" w:rsidRPr="00A96BEC" w:rsidRDefault="00A96BEC" w:rsidP="00A96BEC">
            <w:pPr>
              <w:spacing w:before="40" w:after="40"/>
              <w:jc w:val="left"/>
              <w:rPr>
                <w:b/>
                <w:bCs/>
              </w:rPr>
            </w:pPr>
            <w:r w:rsidRPr="00A96BEC">
              <w:rPr>
                <w:b/>
                <w:bCs/>
              </w:rPr>
              <w:t>Class 4 Motor Bike</w:t>
            </w:r>
          </w:p>
        </w:tc>
      </w:tr>
      <w:tr w:rsidR="00A96BEC" w:rsidRPr="00A96BEC" w14:paraId="637B6148" w14:textId="77777777" w:rsidTr="0061125E">
        <w:trPr>
          <w:jc w:val="center"/>
        </w:trPr>
        <w:tc>
          <w:tcPr>
            <w:tcW w:w="2288" w:type="dxa"/>
            <w:vAlign w:val="center"/>
          </w:tcPr>
          <w:p w14:paraId="1E11B949" w14:textId="77777777" w:rsidR="00A96BEC" w:rsidRPr="00A96BEC" w:rsidRDefault="00A96BEC" w:rsidP="00A96BEC">
            <w:pPr>
              <w:spacing w:before="40" w:after="40"/>
              <w:jc w:val="left"/>
            </w:pPr>
            <w:r w:rsidRPr="00A96BEC">
              <w:t>Diameter</w:t>
            </w:r>
          </w:p>
        </w:tc>
        <w:tc>
          <w:tcPr>
            <w:tcW w:w="2366" w:type="dxa"/>
            <w:vAlign w:val="center"/>
          </w:tcPr>
          <w:p w14:paraId="28FDF6D2" w14:textId="77777777" w:rsidR="00A96BEC" w:rsidRPr="00A96BEC" w:rsidRDefault="00A96BEC" w:rsidP="00A96BEC">
            <w:pPr>
              <w:spacing w:before="40" w:after="40"/>
              <w:jc w:val="left"/>
            </w:pPr>
            <w:r w:rsidRPr="00A96BEC">
              <w:t>24-30mm</w:t>
            </w:r>
          </w:p>
        </w:tc>
        <w:tc>
          <w:tcPr>
            <w:tcW w:w="1934" w:type="dxa"/>
          </w:tcPr>
          <w:p w14:paraId="31F28CD7" w14:textId="77777777" w:rsidR="00A96BEC" w:rsidRPr="00A96BEC" w:rsidRDefault="00A96BEC" w:rsidP="00A96BEC">
            <w:pPr>
              <w:spacing w:before="40" w:after="40"/>
              <w:jc w:val="left"/>
            </w:pPr>
            <w:r w:rsidRPr="00A96BEC">
              <w:t>50mm</w:t>
            </w:r>
          </w:p>
        </w:tc>
        <w:tc>
          <w:tcPr>
            <w:tcW w:w="1934" w:type="dxa"/>
          </w:tcPr>
          <w:p w14:paraId="4111D093" w14:textId="77777777" w:rsidR="00A96BEC" w:rsidRPr="00A96BEC" w:rsidRDefault="00A96BEC" w:rsidP="00A96BEC">
            <w:pPr>
              <w:spacing w:before="40" w:after="40"/>
              <w:jc w:val="left"/>
            </w:pPr>
            <w:r w:rsidRPr="00A96BEC">
              <w:t>27mm</w:t>
            </w:r>
          </w:p>
        </w:tc>
      </w:tr>
    </w:tbl>
    <w:p w14:paraId="0F4FE4BF" w14:textId="77777777" w:rsidR="00A96BEC" w:rsidRPr="00A96BEC" w:rsidRDefault="00A96BEC" w:rsidP="00A96BEC">
      <w:pPr>
        <w:spacing w:before="80"/>
        <w:ind w:left="426" w:hanging="284"/>
      </w:pPr>
      <w:r w:rsidRPr="00A96BEC">
        <w:t>3.</w:t>
      </w:r>
      <w:r w:rsidRPr="00A96BEC">
        <w:tab/>
        <w:t>The dimensions of the slogan “SA Cycle instead” appearing on the Bike Rack number plate must be as follows: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1"/>
        <w:gridCol w:w="4261"/>
      </w:tblGrid>
      <w:tr w:rsidR="00A96BEC" w:rsidRPr="00A96BEC" w14:paraId="159882B9" w14:textId="77777777" w:rsidTr="0061125E">
        <w:trPr>
          <w:jc w:val="center"/>
        </w:trPr>
        <w:tc>
          <w:tcPr>
            <w:tcW w:w="4261" w:type="dxa"/>
            <w:vAlign w:val="center"/>
          </w:tcPr>
          <w:p w14:paraId="070721D9" w14:textId="77777777" w:rsidR="00A96BEC" w:rsidRPr="00A96BEC" w:rsidRDefault="00A96BEC" w:rsidP="00A96BEC">
            <w:pPr>
              <w:rPr>
                <w:b/>
                <w:bCs/>
              </w:rPr>
            </w:pPr>
          </w:p>
        </w:tc>
        <w:tc>
          <w:tcPr>
            <w:tcW w:w="4261" w:type="dxa"/>
            <w:vAlign w:val="center"/>
          </w:tcPr>
          <w:p w14:paraId="37AA269F" w14:textId="77777777" w:rsidR="00A96BEC" w:rsidRPr="00A96BEC" w:rsidRDefault="00A96BEC" w:rsidP="00A96BEC">
            <w:pPr>
              <w:rPr>
                <w:b/>
                <w:bCs/>
              </w:rPr>
            </w:pPr>
            <w:r w:rsidRPr="00A96BEC">
              <w:rPr>
                <w:b/>
                <w:bCs/>
              </w:rPr>
              <w:t>Class 16</w:t>
            </w:r>
          </w:p>
        </w:tc>
      </w:tr>
      <w:tr w:rsidR="00A96BEC" w:rsidRPr="00A96BEC" w14:paraId="33F7B8DF" w14:textId="77777777" w:rsidTr="0061125E">
        <w:trPr>
          <w:jc w:val="center"/>
        </w:trPr>
        <w:tc>
          <w:tcPr>
            <w:tcW w:w="4261" w:type="dxa"/>
            <w:vAlign w:val="center"/>
          </w:tcPr>
          <w:p w14:paraId="16DBA856" w14:textId="77777777" w:rsidR="00A96BEC" w:rsidRPr="00A96BEC" w:rsidRDefault="00A96BEC" w:rsidP="00A96BEC">
            <w:r w:rsidRPr="00A96BEC">
              <w:t>Height of figure or letter</w:t>
            </w:r>
          </w:p>
        </w:tc>
        <w:tc>
          <w:tcPr>
            <w:tcW w:w="4261" w:type="dxa"/>
            <w:vAlign w:val="center"/>
          </w:tcPr>
          <w:p w14:paraId="03D59668" w14:textId="77777777" w:rsidR="00A96BEC" w:rsidRPr="00A96BEC" w:rsidRDefault="00A96BEC" w:rsidP="00A96BEC">
            <w:r w:rsidRPr="00A96BEC">
              <w:t>13mm</w:t>
            </w:r>
          </w:p>
        </w:tc>
      </w:tr>
      <w:tr w:rsidR="00A96BEC" w:rsidRPr="00A96BEC" w14:paraId="47D988F5" w14:textId="77777777" w:rsidTr="0061125E">
        <w:trPr>
          <w:jc w:val="center"/>
        </w:trPr>
        <w:tc>
          <w:tcPr>
            <w:tcW w:w="4261" w:type="dxa"/>
            <w:vAlign w:val="center"/>
          </w:tcPr>
          <w:p w14:paraId="417C197B" w14:textId="77777777" w:rsidR="00A96BEC" w:rsidRPr="00A96BEC" w:rsidRDefault="00A96BEC" w:rsidP="00A96BEC">
            <w:r w:rsidRPr="00A96BEC">
              <w:t>Width of every line in all parts thereof</w:t>
            </w:r>
          </w:p>
        </w:tc>
        <w:tc>
          <w:tcPr>
            <w:tcW w:w="4261" w:type="dxa"/>
            <w:vAlign w:val="center"/>
          </w:tcPr>
          <w:p w14:paraId="50EA4EB0" w14:textId="77777777" w:rsidR="00A96BEC" w:rsidRPr="00A96BEC" w:rsidRDefault="00A96BEC" w:rsidP="00A96BEC">
            <w:r w:rsidRPr="00A96BEC">
              <w:t>2mm</w:t>
            </w:r>
          </w:p>
        </w:tc>
      </w:tr>
    </w:tbl>
    <w:p w14:paraId="7F6802BB" w14:textId="77777777" w:rsidR="00A96BEC" w:rsidRPr="00A96BEC" w:rsidRDefault="00A96BEC" w:rsidP="00A96BEC">
      <w:pPr>
        <w:spacing w:before="80" w:after="60"/>
        <w:ind w:left="426" w:hanging="284"/>
      </w:pPr>
      <w:r w:rsidRPr="00A96BEC">
        <w:t>4.</w:t>
      </w:r>
      <w:r w:rsidRPr="00A96BEC">
        <w:tab/>
        <w:t>A number plate will be taken to comply with the requirements of this notice relating to the size of the plate and the size of letters and figures on the plate if the size of the plate or of any figure or letter on the plate:</w:t>
      </w:r>
    </w:p>
    <w:p w14:paraId="543DB712" w14:textId="77777777" w:rsidR="00A96BEC" w:rsidRPr="00A96BEC" w:rsidRDefault="00A96BEC" w:rsidP="00A96BEC">
      <w:pPr>
        <w:spacing w:after="20"/>
        <w:ind w:left="709" w:hanging="284"/>
      </w:pPr>
      <w:r w:rsidRPr="00A96BEC">
        <w:t>(a)</w:t>
      </w:r>
      <w:r w:rsidRPr="00A96BEC">
        <w:tab/>
        <w:t>does not exceed the size prescribed by this notice by more than 1.0mm; or</w:t>
      </w:r>
    </w:p>
    <w:p w14:paraId="3A70791C" w14:textId="1FC66A40" w:rsidR="00A96BEC" w:rsidRDefault="00A96BEC" w:rsidP="00A96BEC">
      <w:pPr>
        <w:spacing w:after="60"/>
        <w:ind w:left="709" w:hanging="283"/>
      </w:pPr>
      <w:r w:rsidRPr="00A96BEC">
        <w:t>(b)</w:t>
      </w:r>
      <w:r w:rsidRPr="00A96BEC">
        <w:tab/>
        <w:t>is not more than 1.0mm less than the size prescribed by this notice.</w:t>
      </w:r>
    </w:p>
    <w:p w14:paraId="7B04F252" w14:textId="77777777" w:rsidR="00A96BEC" w:rsidRPr="00A96BEC" w:rsidRDefault="00A96BEC" w:rsidP="00A96BEC">
      <w:pPr>
        <w:spacing w:after="60"/>
        <w:ind w:left="426" w:hanging="284"/>
      </w:pPr>
      <w:r w:rsidRPr="00A96BEC">
        <w:t>5.</w:t>
      </w:r>
      <w:r w:rsidRPr="00A96BEC">
        <w:tab/>
        <w:t xml:space="preserve">Notwithstanding the prescribed design and specifications for number plates, a number plate (other than a trailer or bike rack plate) may bear a plate and/or label that complies with the relevant Australian Standard, if the vehicle to which the number plate is affixed, is equipped to be Electric, Hydrogen or uses LP Gas/Natural Gas (as detailed in the </w:t>
      </w:r>
      <w:r w:rsidRPr="00A96BEC">
        <w:rPr>
          <w:i/>
          <w:iCs/>
        </w:rPr>
        <w:t>Road Traffic (Light Vehicle Standards) Rules 2018</w:t>
      </w:r>
      <w:r w:rsidRPr="00A96BEC">
        <w:t xml:space="preserve"> or the Heavy Vehicle (Vehicle Standards) National Regulation (as applicable). However, the plate and label on the number plate must be placed in such a position so as not to obscure any letter, figure, logo or slogan appearing on the number plate.</w:t>
      </w:r>
    </w:p>
    <w:p w14:paraId="07D13F89" w14:textId="77777777" w:rsidR="00A96BEC" w:rsidRPr="00A96BEC" w:rsidRDefault="00A96BEC" w:rsidP="00A96BEC">
      <w:pPr>
        <w:spacing w:after="0" w:line="240" w:lineRule="auto"/>
        <w:jc w:val="left"/>
        <w:rPr>
          <w:b/>
          <w:bCs/>
        </w:rPr>
      </w:pPr>
      <w:r w:rsidRPr="00A96BEC">
        <w:rPr>
          <w:b/>
          <w:bCs/>
        </w:rPr>
        <w:lastRenderedPageBreak/>
        <w:t>Transitional Provision</w:t>
      </w:r>
    </w:p>
    <w:p w14:paraId="017F151C" w14:textId="77777777" w:rsidR="00A96BEC" w:rsidRPr="00A96BEC" w:rsidRDefault="00A96BEC" w:rsidP="00A96BEC">
      <w:pPr>
        <w:rPr>
          <w:rFonts w:eastAsia="Times New Roman"/>
          <w:szCs w:val="17"/>
        </w:rPr>
      </w:pPr>
      <w:r w:rsidRPr="00A96BEC">
        <w:rPr>
          <w:rFonts w:eastAsia="Times New Roman"/>
          <w:szCs w:val="17"/>
        </w:rPr>
        <w:t>A number plate that was manufactured before the date of this notice will be taken to comply with this notice if it complies with the notice under Section 47A of the Act published in the Gazette</w:t>
      </w:r>
      <w:r w:rsidRPr="00A96BEC">
        <w:rPr>
          <w:rFonts w:eastAsia="Times New Roman"/>
          <w:i/>
          <w:iCs/>
          <w:szCs w:val="17"/>
        </w:rPr>
        <w:t xml:space="preserve"> </w:t>
      </w:r>
      <w:r w:rsidRPr="00A96BEC">
        <w:rPr>
          <w:rFonts w:eastAsia="Times New Roman"/>
          <w:szCs w:val="17"/>
        </w:rPr>
        <w:t>on 2 February 2026 (see Gazette</w:t>
      </w:r>
      <w:r w:rsidRPr="00A96BEC">
        <w:rPr>
          <w:rFonts w:eastAsia="Times New Roman"/>
          <w:i/>
          <w:iCs/>
          <w:szCs w:val="17"/>
        </w:rPr>
        <w:t xml:space="preserve"> </w:t>
      </w:r>
      <w:r w:rsidRPr="00A96BEC">
        <w:rPr>
          <w:rFonts w:eastAsia="Times New Roman"/>
          <w:szCs w:val="17"/>
        </w:rPr>
        <w:t>No. 6, pages 172-192).</w:t>
      </w:r>
    </w:p>
    <w:p w14:paraId="03597857" w14:textId="77777777" w:rsidR="00A96BEC" w:rsidRPr="00A96BEC" w:rsidRDefault="00A96BEC" w:rsidP="00A96BEC">
      <w:pPr>
        <w:jc w:val="center"/>
        <w:rPr>
          <w:smallCaps/>
          <w:szCs w:val="17"/>
        </w:rPr>
      </w:pPr>
      <w:r w:rsidRPr="00A96BEC">
        <w:rPr>
          <w:smallCaps/>
          <w:szCs w:val="17"/>
        </w:rPr>
        <w:t>Schedule 3</w:t>
      </w:r>
    </w:p>
    <w:p w14:paraId="1A6A58AE" w14:textId="77777777" w:rsidR="00A96BEC" w:rsidRPr="00A96BEC" w:rsidRDefault="00A96BEC" w:rsidP="00A96BEC">
      <w:pPr>
        <w:jc w:val="center"/>
        <w:rPr>
          <w:i/>
          <w:szCs w:val="17"/>
        </w:rPr>
      </w:pPr>
      <w:r w:rsidRPr="00A96BEC">
        <w:rPr>
          <w:i/>
          <w:szCs w:val="17"/>
        </w:rPr>
        <w:t xml:space="preserve">Classes of Number Plates Which may be Displayed </w:t>
      </w:r>
      <w:r w:rsidRPr="00A96BEC">
        <w:rPr>
          <w:i/>
          <w:szCs w:val="17"/>
        </w:rPr>
        <w:br/>
        <w:t>Pursuant to an Agreement under Section 47A(4) of the Act</w:t>
      </w:r>
    </w:p>
    <w:p w14:paraId="7CD8DD96" w14:textId="77777777" w:rsidR="00A96BEC" w:rsidRPr="00A96BEC" w:rsidRDefault="00A96BEC" w:rsidP="00A96BEC">
      <w:pPr>
        <w:spacing w:after="60"/>
        <w:ind w:left="142"/>
      </w:pPr>
      <w:r w:rsidRPr="00A96BEC">
        <w:t>Class 1—Numeric</w:t>
      </w:r>
    </w:p>
    <w:p w14:paraId="26B9C447" w14:textId="77777777" w:rsidR="00A96BEC" w:rsidRPr="00A96BEC" w:rsidRDefault="00A96BEC" w:rsidP="00A96BEC">
      <w:pPr>
        <w:spacing w:after="60"/>
        <w:ind w:left="142"/>
      </w:pPr>
      <w:r w:rsidRPr="00A96BEC">
        <w:t>Class 2—Alpha Numeric (Non-slogan)</w:t>
      </w:r>
    </w:p>
    <w:p w14:paraId="3FAB9C5A" w14:textId="77777777" w:rsidR="00A96BEC" w:rsidRPr="00A96BEC" w:rsidRDefault="00A96BEC" w:rsidP="00A96BEC">
      <w:pPr>
        <w:spacing w:after="60"/>
        <w:ind w:left="142"/>
      </w:pPr>
      <w:r w:rsidRPr="00A96BEC">
        <w:t>Class 3—Slogan</w:t>
      </w:r>
    </w:p>
    <w:p w14:paraId="359A0A41" w14:textId="77777777" w:rsidR="00A96BEC" w:rsidRPr="00A96BEC" w:rsidRDefault="00A96BEC" w:rsidP="00A96BEC">
      <w:pPr>
        <w:spacing w:after="60"/>
        <w:ind w:left="142"/>
      </w:pPr>
      <w:r w:rsidRPr="00A96BEC">
        <w:t>Class 4—Personalised</w:t>
      </w:r>
    </w:p>
    <w:p w14:paraId="7188261E" w14:textId="77777777" w:rsidR="00A96BEC" w:rsidRPr="00A96BEC" w:rsidRDefault="00A96BEC" w:rsidP="00A96BEC">
      <w:pPr>
        <w:spacing w:after="60"/>
        <w:ind w:left="142"/>
      </w:pPr>
      <w:r w:rsidRPr="00A96BEC">
        <w:t>Class 5—Jubilee</w:t>
      </w:r>
    </w:p>
    <w:p w14:paraId="0F2B4A2F" w14:textId="77777777" w:rsidR="00A96BEC" w:rsidRPr="00A96BEC" w:rsidRDefault="00A96BEC" w:rsidP="00A96BEC">
      <w:pPr>
        <w:spacing w:after="60"/>
        <w:ind w:left="142"/>
      </w:pPr>
      <w:r w:rsidRPr="00A96BEC">
        <w:t>Class 6—Australian Grand Prix</w:t>
      </w:r>
    </w:p>
    <w:p w14:paraId="0AC9952A" w14:textId="77777777" w:rsidR="00A96BEC" w:rsidRPr="00A96BEC" w:rsidRDefault="00A96BEC" w:rsidP="00A96BEC">
      <w:pPr>
        <w:spacing w:after="60"/>
        <w:ind w:left="142"/>
      </w:pPr>
      <w:r w:rsidRPr="00A96BEC">
        <w:t>Class 9—Name Plates</w:t>
      </w:r>
    </w:p>
    <w:p w14:paraId="726C268D" w14:textId="77777777" w:rsidR="00A96BEC" w:rsidRPr="00A96BEC" w:rsidRDefault="00A96BEC" w:rsidP="00A96BEC">
      <w:pPr>
        <w:spacing w:after="60"/>
        <w:ind w:left="142"/>
      </w:pPr>
      <w:r w:rsidRPr="00A96BEC">
        <w:t>Class 10—Custom</w:t>
      </w:r>
    </w:p>
    <w:p w14:paraId="3A0FD533" w14:textId="77777777" w:rsidR="00A96BEC" w:rsidRPr="00A96BEC" w:rsidRDefault="00A96BEC" w:rsidP="00A96BEC">
      <w:pPr>
        <w:spacing w:after="60"/>
        <w:ind w:left="142"/>
      </w:pPr>
      <w:r w:rsidRPr="00A96BEC">
        <w:t>Class 15—Premium</w:t>
      </w:r>
    </w:p>
    <w:p w14:paraId="0C72E79D" w14:textId="77777777" w:rsidR="00A96BEC" w:rsidRPr="00A96BEC" w:rsidRDefault="00A96BEC" w:rsidP="00A96BEC">
      <w:pPr>
        <w:spacing w:after="60"/>
        <w:ind w:left="142"/>
      </w:pPr>
      <w:r w:rsidRPr="00A96BEC">
        <w:t>Class 17—Centenary of Federation</w:t>
      </w:r>
    </w:p>
    <w:p w14:paraId="2F2C1C99" w14:textId="77777777" w:rsidR="00A96BEC" w:rsidRPr="00A96BEC" w:rsidRDefault="00A96BEC" w:rsidP="00A96BEC">
      <w:pPr>
        <w:spacing w:after="60"/>
        <w:ind w:left="142"/>
      </w:pPr>
      <w:r w:rsidRPr="00A96BEC">
        <w:t>Class 20—Euro</w:t>
      </w:r>
    </w:p>
    <w:p w14:paraId="4A51D3A7" w14:textId="77777777" w:rsidR="00A96BEC" w:rsidRPr="00A96BEC" w:rsidRDefault="00A96BEC" w:rsidP="00A96BEC">
      <w:pPr>
        <w:spacing w:after="60"/>
        <w:ind w:left="142"/>
      </w:pPr>
      <w:r w:rsidRPr="00A96BEC">
        <w:t>Class 22—Japanese</w:t>
      </w:r>
    </w:p>
    <w:p w14:paraId="40317EBE" w14:textId="77777777" w:rsidR="00A96BEC" w:rsidRPr="00A96BEC" w:rsidRDefault="00A96BEC" w:rsidP="00A96BEC">
      <w:pPr>
        <w:ind w:left="142"/>
      </w:pPr>
      <w:r w:rsidRPr="00A96BEC">
        <w:t>Class 23—Motorsport</w:t>
      </w:r>
    </w:p>
    <w:p w14:paraId="45D80708" w14:textId="77777777" w:rsidR="00A96BEC" w:rsidRPr="00A96BEC" w:rsidRDefault="00A96BEC" w:rsidP="00A96BEC">
      <w:pPr>
        <w:spacing w:after="0"/>
        <w:rPr>
          <w:rFonts w:eastAsia="Times New Roman"/>
          <w:szCs w:val="17"/>
        </w:rPr>
      </w:pPr>
      <w:r w:rsidRPr="00A96BEC">
        <w:rPr>
          <w:rFonts w:eastAsia="Times New Roman"/>
          <w:szCs w:val="17"/>
        </w:rPr>
        <w:t>Dated: 12 October 2026</w:t>
      </w:r>
    </w:p>
    <w:p w14:paraId="0B9286BD" w14:textId="77777777" w:rsidR="00A96BEC" w:rsidRPr="00A96BEC" w:rsidRDefault="00A96BEC" w:rsidP="00A96BEC">
      <w:pPr>
        <w:jc w:val="center"/>
        <w:rPr>
          <w:rFonts w:cs="Arial"/>
          <w:szCs w:val="17"/>
        </w:rPr>
      </w:pPr>
      <w:r w:rsidRPr="00A96BEC">
        <w:rPr>
          <w:rFonts w:cs="Arial"/>
          <w:szCs w:val="17"/>
        </w:rPr>
        <w:t>Approved by</w:t>
      </w:r>
    </w:p>
    <w:p w14:paraId="0F47C96B" w14:textId="77777777" w:rsidR="00A96BEC" w:rsidRPr="00A96BEC" w:rsidRDefault="00A96BEC" w:rsidP="00A96BEC">
      <w:pPr>
        <w:spacing w:after="0"/>
        <w:jc w:val="right"/>
        <w:rPr>
          <w:rFonts w:eastAsia="Times New Roman"/>
          <w:smallCaps/>
          <w:szCs w:val="20"/>
        </w:rPr>
      </w:pPr>
      <w:r w:rsidRPr="00A96BEC">
        <w:rPr>
          <w:rFonts w:eastAsia="Times New Roman"/>
          <w:smallCaps/>
          <w:szCs w:val="20"/>
        </w:rPr>
        <w:t xml:space="preserve">E. </w:t>
      </w:r>
      <w:proofErr w:type="spellStart"/>
      <w:r w:rsidRPr="00A96BEC">
        <w:rPr>
          <w:rFonts w:eastAsia="Times New Roman"/>
          <w:smallCaps/>
          <w:szCs w:val="20"/>
        </w:rPr>
        <w:t>Kokar</w:t>
      </w:r>
      <w:proofErr w:type="spellEnd"/>
    </w:p>
    <w:p w14:paraId="6CD111DE" w14:textId="19E6E53B" w:rsidR="00A96BEC" w:rsidRDefault="00A96BEC" w:rsidP="00A96BEC">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s>
        <w:spacing w:after="0"/>
        <w:jc w:val="right"/>
        <w:rPr>
          <w:szCs w:val="17"/>
        </w:rPr>
      </w:pPr>
      <w:r w:rsidRPr="00A96BEC">
        <w:rPr>
          <w:szCs w:val="17"/>
        </w:rPr>
        <w:t>Registrar of Motor Vehicles</w:t>
      </w:r>
    </w:p>
    <w:p w14:paraId="1CC5AF17" w14:textId="77777777" w:rsidR="00A96BEC" w:rsidRDefault="00A96BEC" w:rsidP="00A96BEC">
      <w:pPr>
        <w:pBdr>
          <w:bottom w:val="single" w:sz="4" w:space="1" w:color="auto"/>
        </w:pBdr>
        <w:spacing w:after="0" w:line="52" w:lineRule="exact"/>
        <w:jc w:val="center"/>
      </w:pPr>
    </w:p>
    <w:p w14:paraId="71EE5E28" w14:textId="77777777" w:rsidR="00A96BEC" w:rsidRDefault="00A96BEC" w:rsidP="00A96BEC">
      <w:pPr>
        <w:pBdr>
          <w:top w:val="single" w:sz="4" w:space="1" w:color="auto"/>
        </w:pBdr>
        <w:spacing w:before="34" w:after="0" w:line="14" w:lineRule="exact"/>
        <w:jc w:val="center"/>
      </w:pPr>
    </w:p>
    <w:p w14:paraId="542BB3CD" w14:textId="77777777" w:rsidR="00A96BEC" w:rsidRPr="00A96BEC" w:rsidRDefault="00A96BEC" w:rsidP="00A96BEC">
      <w:pPr>
        <w:pStyle w:val="NoSpacing"/>
      </w:pPr>
    </w:p>
    <w:p w14:paraId="4CDFFA28" w14:textId="140AB36F" w:rsidR="00A96BEC" w:rsidRDefault="009C3D6A" w:rsidP="009C3D6A">
      <w:pPr>
        <w:pStyle w:val="Heading2"/>
      </w:pPr>
      <w:bookmarkStart w:id="33" w:name="_Toc242881811"/>
      <w:r>
        <w:t>National Parks and Wildlife Act 1972</w:t>
      </w:r>
      <w:bookmarkEnd w:id="33"/>
    </w:p>
    <w:p w14:paraId="478CC1AC" w14:textId="77777777" w:rsidR="00A96BEC" w:rsidRDefault="00A96BEC" w:rsidP="00A96BEC">
      <w:pPr>
        <w:pStyle w:val="GG-Title3"/>
      </w:pPr>
      <w:proofErr w:type="spellStart"/>
      <w:r>
        <w:t>Nilpena</w:t>
      </w:r>
      <w:proofErr w:type="spellEnd"/>
      <w:r>
        <w:t xml:space="preserve"> Ediacara National Park Management Plan </w:t>
      </w:r>
    </w:p>
    <w:p w14:paraId="7DEEC7F6" w14:textId="54520D92" w:rsidR="00A96BEC" w:rsidRPr="00A96BEC" w:rsidRDefault="00A96BEC" w:rsidP="00A96BEC">
      <w:pPr>
        <w:pStyle w:val="GG-body"/>
        <w:rPr>
          <w:spacing w:val="-4"/>
        </w:rPr>
      </w:pPr>
      <w:r w:rsidRPr="00A96BEC">
        <w:rPr>
          <w:spacing w:val="-4"/>
        </w:rPr>
        <w:t xml:space="preserve">I, Emily Bourke, Minister for Climate, Environment and Water, hereby give notice under the provisions of Section 38 of the </w:t>
      </w:r>
      <w:r w:rsidRPr="00A96BEC">
        <w:rPr>
          <w:i/>
          <w:iCs/>
          <w:spacing w:val="-4"/>
        </w:rPr>
        <w:t xml:space="preserve">National Parks and </w:t>
      </w:r>
      <w:r w:rsidRPr="00A96BEC">
        <w:rPr>
          <w:i/>
          <w:iCs/>
        </w:rPr>
        <w:t>Wildlife Act 1972</w:t>
      </w:r>
      <w:r w:rsidRPr="00A96BEC">
        <w:t xml:space="preserve"> that, on 9 September 2026, I adopted a plan of management for </w:t>
      </w:r>
      <w:proofErr w:type="spellStart"/>
      <w:r w:rsidRPr="00A96BEC">
        <w:t>Nilpena</w:t>
      </w:r>
      <w:proofErr w:type="spellEnd"/>
      <w:r w:rsidRPr="00A96BEC">
        <w:t xml:space="preserve"> Ediacara National Park Management Plan.</w:t>
      </w:r>
      <w:r w:rsidRPr="00A96BEC">
        <w:rPr>
          <w:spacing w:val="-4"/>
        </w:rPr>
        <w:t xml:space="preserve"> </w:t>
      </w:r>
    </w:p>
    <w:p w14:paraId="4C7A1876" w14:textId="77777777" w:rsidR="00A96BEC" w:rsidRDefault="00A96BEC" w:rsidP="00A96BEC">
      <w:pPr>
        <w:pStyle w:val="GG-body"/>
        <w:spacing w:after="40"/>
      </w:pPr>
      <w:r>
        <w:t>Copies of the plan may be obtained from:</w:t>
      </w:r>
    </w:p>
    <w:p w14:paraId="03093685" w14:textId="77777777" w:rsidR="00A96BEC" w:rsidRDefault="00A96BEC" w:rsidP="00F90D3E">
      <w:pPr>
        <w:pStyle w:val="GG-body"/>
        <w:numPr>
          <w:ilvl w:val="0"/>
          <w:numId w:val="8"/>
        </w:numPr>
        <w:ind w:left="284" w:hanging="142"/>
      </w:pPr>
      <w:hyperlink r:id="rId97" w:history="1">
        <w:r w:rsidRPr="004C23A3">
          <w:rPr>
            <w:rStyle w:val="Hyperlink"/>
          </w:rPr>
          <w:t>https://www.environment.sa.gov.au/topics/park-management/statewide-park-strategies/park-management-plans</w:t>
        </w:r>
      </w:hyperlink>
      <w:r>
        <w:t xml:space="preserve"> </w:t>
      </w:r>
    </w:p>
    <w:p w14:paraId="137D4304" w14:textId="77777777" w:rsidR="00A96BEC" w:rsidRDefault="00A96BEC" w:rsidP="00A96BEC">
      <w:pPr>
        <w:pStyle w:val="GG-body"/>
        <w:ind w:left="284" w:hanging="142"/>
      </w:pPr>
      <w:r>
        <w:t>•</w:t>
      </w:r>
      <w:r>
        <w:tab/>
        <w:t xml:space="preserve">Department for Environment and Water Customer Service Centre, ground floor, 81-95 </w:t>
      </w:r>
      <w:proofErr w:type="spellStart"/>
      <w:r>
        <w:t>Waymouth</w:t>
      </w:r>
      <w:proofErr w:type="spellEnd"/>
      <w:r>
        <w:t xml:space="preserve"> Street, Adelaide SA 5000</w:t>
      </w:r>
    </w:p>
    <w:p w14:paraId="4780BADC" w14:textId="77777777" w:rsidR="00A96BEC" w:rsidRDefault="00A96BEC" w:rsidP="00A96BEC">
      <w:pPr>
        <w:pStyle w:val="GG-SDated"/>
      </w:pPr>
      <w:r>
        <w:t>Dated: 9 September 2026</w:t>
      </w:r>
      <w:r>
        <w:tab/>
      </w:r>
    </w:p>
    <w:p w14:paraId="308D6290" w14:textId="77777777" w:rsidR="00A96BEC" w:rsidRDefault="00A96BEC" w:rsidP="00A96BEC">
      <w:pPr>
        <w:pStyle w:val="GG-SName"/>
      </w:pPr>
      <w:r>
        <w:t>Hon. Emily Bourke MLC</w:t>
      </w:r>
    </w:p>
    <w:p w14:paraId="67D4832A" w14:textId="7DE54A90" w:rsidR="00A96BEC" w:rsidRDefault="00A96BEC" w:rsidP="009C3D6A">
      <w:pPr>
        <w:pStyle w:val="GG-Signature"/>
      </w:pPr>
      <w:r>
        <w:t>Minister for Climate, Environment and Water</w:t>
      </w:r>
    </w:p>
    <w:p w14:paraId="6C159CF2" w14:textId="77777777" w:rsidR="009C3D6A" w:rsidRDefault="009C3D6A" w:rsidP="009C3D6A">
      <w:pPr>
        <w:pStyle w:val="GG-Signature"/>
        <w:pBdr>
          <w:bottom w:val="single" w:sz="4" w:space="1" w:color="auto"/>
        </w:pBdr>
        <w:spacing w:line="52" w:lineRule="exact"/>
        <w:jc w:val="center"/>
      </w:pPr>
    </w:p>
    <w:p w14:paraId="7C10DBD2" w14:textId="77777777" w:rsidR="009C3D6A" w:rsidRDefault="009C3D6A" w:rsidP="009C3D6A">
      <w:pPr>
        <w:pStyle w:val="GG-Signature"/>
        <w:pBdr>
          <w:top w:val="single" w:sz="4" w:space="1" w:color="auto"/>
        </w:pBdr>
        <w:spacing w:before="34" w:line="14" w:lineRule="exact"/>
        <w:jc w:val="center"/>
      </w:pPr>
    </w:p>
    <w:p w14:paraId="50CF0374" w14:textId="77777777" w:rsidR="009C3D6A" w:rsidRPr="00736973" w:rsidRDefault="009C3D6A" w:rsidP="00736973">
      <w:pPr>
        <w:spacing w:after="0"/>
      </w:pPr>
    </w:p>
    <w:p w14:paraId="2E5A2839" w14:textId="38C25359" w:rsidR="00A96BEC" w:rsidRPr="00A96BEC" w:rsidRDefault="009C3D6A" w:rsidP="009C3D6A">
      <w:pPr>
        <w:pStyle w:val="Heading2"/>
      </w:pPr>
      <w:bookmarkStart w:id="34" w:name="_Toc242881812"/>
      <w:r w:rsidRPr="00A96BEC">
        <w:t xml:space="preserve">National Parks </w:t>
      </w:r>
      <w:r>
        <w:t>a</w:t>
      </w:r>
      <w:r w:rsidRPr="00A96BEC">
        <w:t>nd Wildlife (Mamungari Conservation Park) Regulations 2019</w:t>
      </w:r>
      <w:bookmarkEnd w:id="34"/>
    </w:p>
    <w:p w14:paraId="53C5E188" w14:textId="77777777" w:rsidR="00A96BEC" w:rsidRPr="00A96BEC" w:rsidRDefault="00A96BEC" w:rsidP="00A96BEC">
      <w:pPr>
        <w:jc w:val="center"/>
        <w:rPr>
          <w:i/>
          <w:szCs w:val="17"/>
        </w:rPr>
      </w:pPr>
      <w:proofErr w:type="spellStart"/>
      <w:r w:rsidRPr="00A96BEC">
        <w:rPr>
          <w:i/>
          <w:szCs w:val="17"/>
        </w:rPr>
        <w:t>Mamungari</w:t>
      </w:r>
      <w:proofErr w:type="spellEnd"/>
      <w:r w:rsidRPr="00A96BEC">
        <w:rPr>
          <w:i/>
          <w:szCs w:val="17"/>
        </w:rPr>
        <w:t xml:space="preserve"> Conservation Park—Fire Restrictions</w:t>
      </w:r>
    </w:p>
    <w:p w14:paraId="6969FB8A" w14:textId="77777777" w:rsidR="00A96BEC" w:rsidRPr="00A96BEC" w:rsidRDefault="00A96BEC" w:rsidP="00A96BEC">
      <w:pPr>
        <w:rPr>
          <w:spacing w:val="-2"/>
        </w:rPr>
      </w:pPr>
      <w:r w:rsidRPr="00A96BEC">
        <w:rPr>
          <w:spacing w:val="-2"/>
        </w:rPr>
        <w:t xml:space="preserve">Pursuant to Regulation 14 of the </w:t>
      </w:r>
      <w:r w:rsidRPr="00A96BEC">
        <w:rPr>
          <w:i/>
          <w:iCs/>
          <w:spacing w:val="-2"/>
        </w:rPr>
        <w:t>National Parks and Wildlife (</w:t>
      </w:r>
      <w:proofErr w:type="spellStart"/>
      <w:r w:rsidRPr="00A96BEC">
        <w:rPr>
          <w:i/>
          <w:iCs/>
          <w:spacing w:val="-2"/>
        </w:rPr>
        <w:t>Mamungari</w:t>
      </w:r>
      <w:proofErr w:type="spellEnd"/>
      <w:r w:rsidRPr="00A96BEC">
        <w:rPr>
          <w:i/>
          <w:iCs/>
          <w:spacing w:val="-2"/>
        </w:rPr>
        <w:t xml:space="preserve"> Conservation Park) Regulations 2019</w:t>
      </w:r>
      <w:r w:rsidRPr="00A96BEC">
        <w:rPr>
          <w:spacing w:val="-2"/>
        </w:rPr>
        <w:t xml:space="preserve">, the </w:t>
      </w:r>
      <w:proofErr w:type="spellStart"/>
      <w:r w:rsidRPr="00A96BEC">
        <w:rPr>
          <w:spacing w:val="-2"/>
        </w:rPr>
        <w:t>Mamungari</w:t>
      </w:r>
      <w:proofErr w:type="spellEnd"/>
      <w:r w:rsidRPr="00A96BEC">
        <w:rPr>
          <w:spacing w:val="-2"/>
        </w:rPr>
        <w:t xml:space="preserve"> Conservation Park Co-management Board imposes fire restrictions for </w:t>
      </w:r>
      <w:proofErr w:type="spellStart"/>
      <w:r w:rsidRPr="00A96BEC">
        <w:rPr>
          <w:spacing w:val="-2"/>
        </w:rPr>
        <w:t>Mamungari</w:t>
      </w:r>
      <w:proofErr w:type="spellEnd"/>
      <w:r w:rsidRPr="00A96BEC">
        <w:rPr>
          <w:spacing w:val="-2"/>
        </w:rPr>
        <w:t xml:space="preserve"> Conservation Park as follows:</w:t>
      </w:r>
    </w:p>
    <w:p w14:paraId="21E3D4DF" w14:textId="77777777" w:rsidR="00A96BEC" w:rsidRPr="00A96BEC" w:rsidRDefault="00A96BEC" w:rsidP="00A96BEC">
      <w:pPr>
        <w:ind w:left="142"/>
      </w:pPr>
      <w:r w:rsidRPr="00A96BEC">
        <w:t>All wood fires or solid fuel fires are prohibited from 15 October 2026 to 24 March 2027. Gas fires or liquid fuel fires are permitted other than on days of total fire ban.</w:t>
      </w:r>
    </w:p>
    <w:p w14:paraId="3C6A2C87" w14:textId="77777777" w:rsidR="00A96BEC" w:rsidRPr="00A96BEC" w:rsidRDefault="00A96BEC" w:rsidP="00A96BEC">
      <w:r w:rsidRPr="00A96BEC">
        <w:t>The purpose of these fire restrictions is to ensure the safety of visitors using the reserve, and in the interests of protecting the reserve and neighbouring properties.</w:t>
      </w:r>
    </w:p>
    <w:p w14:paraId="503B15C0" w14:textId="77777777" w:rsidR="00A96BEC" w:rsidRPr="00A96BEC" w:rsidRDefault="00A96BEC" w:rsidP="00A96BEC">
      <w:r w:rsidRPr="00A96BEC">
        <w:rPr>
          <w:spacing w:val="-2"/>
        </w:rPr>
        <w:t xml:space="preserve">For further information, please refer to the DEW website </w:t>
      </w:r>
      <w:hyperlink r:id="rId98" w:history="1">
        <w:r w:rsidRPr="00A96BEC">
          <w:rPr>
            <w:color w:val="0000FF"/>
            <w:spacing w:val="-2"/>
            <w:u w:val="single"/>
          </w:rPr>
          <w:t>www.environment.sa.gov.au</w:t>
        </w:r>
      </w:hyperlink>
      <w:r w:rsidRPr="00A96BEC">
        <w:rPr>
          <w:spacing w:val="-2"/>
        </w:rPr>
        <w:t xml:space="preserve"> or contact the DEW Information Line (08) 8204 1910 </w:t>
      </w:r>
      <w:r w:rsidRPr="00A96BEC">
        <w:t>or CFS Fire Bans Hotline 1800 362 361.</w:t>
      </w:r>
    </w:p>
    <w:p w14:paraId="05BE575F" w14:textId="77777777" w:rsidR="00A96BEC" w:rsidRPr="00A96BEC" w:rsidRDefault="00A96BEC" w:rsidP="00A96BEC">
      <w:r w:rsidRPr="00A96BEC">
        <w:t>Dated: 12 October 2026</w:t>
      </w:r>
    </w:p>
    <w:p w14:paraId="722A8B36" w14:textId="77777777" w:rsidR="00A96BEC" w:rsidRPr="00A96BEC" w:rsidRDefault="00A96BEC" w:rsidP="00A96BEC">
      <w:pPr>
        <w:spacing w:after="0"/>
        <w:jc w:val="right"/>
        <w:rPr>
          <w:rFonts w:eastAsia="Times New Roman"/>
          <w:smallCaps/>
          <w:szCs w:val="20"/>
        </w:rPr>
      </w:pPr>
      <w:r w:rsidRPr="00A96BEC">
        <w:rPr>
          <w:rFonts w:eastAsia="Times New Roman"/>
          <w:smallCaps/>
          <w:szCs w:val="20"/>
        </w:rPr>
        <w:t>R. Sleep</w:t>
      </w:r>
    </w:p>
    <w:p w14:paraId="42066B05" w14:textId="30C451B5" w:rsidR="00A96BEC" w:rsidRDefault="00A96BEC" w:rsidP="009C3D6A">
      <w:pPr>
        <w:spacing w:after="0"/>
        <w:jc w:val="right"/>
        <w:rPr>
          <w:rFonts w:eastAsia="Times New Roman"/>
          <w:szCs w:val="17"/>
        </w:rPr>
      </w:pPr>
      <w:r w:rsidRPr="00A96BEC">
        <w:rPr>
          <w:rFonts w:eastAsia="Times New Roman"/>
          <w:szCs w:val="17"/>
        </w:rPr>
        <w:t>Board Deputy Member</w:t>
      </w:r>
    </w:p>
    <w:p w14:paraId="0ED4FACF" w14:textId="77777777" w:rsidR="009C3D6A" w:rsidRDefault="009C3D6A" w:rsidP="009C3D6A">
      <w:pPr>
        <w:pBdr>
          <w:bottom w:val="single" w:sz="4" w:space="1" w:color="auto"/>
        </w:pBdr>
        <w:spacing w:after="0" w:line="52" w:lineRule="exact"/>
        <w:jc w:val="center"/>
        <w:rPr>
          <w:rFonts w:eastAsia="Times New Roman"/>
          <w:szCs w:val="17"/>
        </w:rPr>
      </w:pPr>
    </w:p>
    <w:p w14:paraId="6230BD57" w14:textId="77777777" w:rsidR="009C3D6A" w:rsidRDefault="009C3D6A" w:rsidP="009C3D6A">
      <w:pPr>
        <w:pBdr>
          <w:top w:val="single" w:sz="4" w:space="1" w:color="auto"/>
        </w:pBdr>
        <w:spacing w:before="34" w:after="0" w:line="14" w:lineRule="exact"/>
        <w:jc w:val="center"/>
        <w:rPr>
          <w:rFonts w:eastAsia="Times New Roman"/>
          <w:szCs w:val="17"/>
        </w:rPr>
      </w:pPr>
    </w:p>
    <w:p w14:paraId="66715021" w14:textId="77777777" w:rsidR="009C3D6A" w:rsidRPr="00A96BEC" w:rsidRDefault="009C3D6A" w:rsidP="009C3D6A">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s>
        <w:spacing w:after="0"/>
        <w:rPr>
          <w:rFonts w:eastAsia="Times New Roman"/>
          <w:szCs w:val="17"/>
        </w:rPr>
      </w:pPr>
    </w:p>
    <w:p w14:paraId="0B542F4C" w14:textId="74CC299E" w:rsidR="00A96BEC" w:rsidRPr="00A96BEC" w:rsidRDefault="009C3D6A" w:rsidP="009C3D6A">
      <w:pPr>
        <w:pStyle w:val="Heading2"/>
      </w:pPr>
      <w:bookmarkStart w:id="35" w:name="_Toc242881813"/>
      <w:r w:rsidRPr="00A96BEC">
        <w:t xml:space="preserve">National Parks </w:t>
      </w:r>
      <w:r>
        <w:t>a</w:t>
      </w:r>
      <w:r w:rsidRPr="00A96BEC">
        <w:t>nd Wildlife (National Parks) Regulations 2016</w:t>
      </w:r>
      <w:bookmarkEnd w:id="35"/>
    </w:p>
    <w:p w14:paraId="37A72BCF" w14:textId="77777777" w:rsidR="00A96BEC" w:rsidRPr="00A96BEC" w:rsidRDefault="00A96BEC" w:rsidP="00A96BEC">
      <w:pPr>
        <w:jc w:val="center"/>
        <w:rPr>
          <w:i/>
          <w:szCs w:val="17"/>
        </w:rPr>
      </w:pPr>
      <w:r w:rsidRPr="00A96BEC">
        <w:rPr>
          <w:i/>
          <w:szCs w:val="17"/>
        </w:rPr>
        <w:t>National Parks and Wildlife Reserves—Fire Restrictions</w:t>
      </w:r>
    </w:p>
    <w:p w14:paraId="23487CB1" w14:textId="77777777" w:rsidR="00A96BEC" w:rsidRPr="00A96BEC" w:rsidRDefault="00A96BEC" w:rsidP="00A96BEC">
      <w:r w:rsidRPr="00A96BEC">
        <w:t xml:space="preserve">Pursuant to Regulation 15 of the </w:t>
      </w:r>
      <w:r w:rsidRPr="00A96BEC">
        <w:rPr>
          <w:i/>
          <w:iCs/>
        </w:rPr>
        <w:t>National Parks and Wildlife (National Parks) Regulations 2016</w:t>
      </w:r>
      <w:r w:rsidRPr="00A96BEC">
        <w:t xml:space="preserve">, I, Stuart Anthony Maxwell Paul, authorised delegate of the Director of National Parks and Wildlife and authorised delegate of the </w:t>
      </w:r>
      <w:proofErr w:type="spellStart"/>
      <w:r w:rsidRPr="00A96BEC">
        <w:t>Witjira</w:t>
      </w:r>
      <w:proofErr w:type="spellEnd"/>
      <w:r w:rsidRPr="00A96BEC">
        <w:t xml:space="preserve"> National Park Co-management Board and Lake Gairdner National Park Co-management Board, in my capacity as Director, Park Operations and Community Partnerships, impose fire restrictions for National Parks and Wildlife Reserves located in the South Australian Country Fire Service Fire Ban Districts as listed in Schedule 1 below.</w:t>
      </w:r>
    </w:p>
    <w:p w14:paraId="2EE459A2" w14:textId="77777777" w:rsidR="00A96BEC" w:rsidRPr="00A96BEC" w:rsidRDefault="00A96BEC" w:rsidP="00A96BEC">
      <w:r w:rsidRPr="00A96BEC">
        <w:t>The purpose of these fire restrictions is to ensure the safety of visitors using the Reserves, and in the interests of protecting the Reserves and neighbouring properties.</w:t>
      </w:r>
    </w:p>
    <w:p w14:paraId="094F72B2" w14:textId="77777777" w:rsidR="00A96BEC" w:rsidRPr="00A96BEC" w:rsidRDefault="00A96BEC" w:rsidP="00A96BEC">
      <w:pPr>
        <w:spacing w:after="0"/>
        <w:rPr>
          <w:rFonts w:eastAsia="Times New Roman"/>
          <w:szCs w:val="17"/>
        </w:rPr>
      </w:pPr>
      <w:r w:rsidRPr="00A96BEC">
        <w:rPr>
          <w:rFonts w:eastAsia="Times New Roman"/>
          <w:szCs w:val="17"/>
        </w:rPr>
        <w:t>Dated: 13 October 2026</w:t>
      </w:r>
    </w:p>
    <w:p w14:paraId="47EFDE25" w14:textId="77777777" w:rsidR="00A96BEC" w:rsidRPr="00A96BEC" w:rsidRDefault="00A96BEC" w:rsidP="00A96BEC">
      <w:pPr>
        <w:spacing w:after="0"/>
        <w:jc w:val="right"/>
        <w:rPr>
          <w:rFonts w:eastAsia="Times New Roman"/>
          <w:smallCaps/>
          <w:szCs w:val="20"/>
        </w:rPr>
      </w:pPr>
      <w:r w:rsidRPr="00A96BEC">
        <w:rPr>
          <w:rFonts w:eastAsia="Times New Roman"/>
          <w:smallCaps/>
          <w:szCs w:val="20"/>
        </w:rPr>
        <w:t>S. A. M. Paul</w:t>
      </w:r>
    </w:p>
    <w:p w14:paraId="582A1638" w14:textId="77777777" w:rsidR="00A96BEC" w:rsidRPr="00A96BEC" w:rsidRDefault="00A96BEC" w:rsidP="00A96BEC">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s>
        <w:spacing w:after="0"/>
        <w:jc w:val="right"/>
        <w:rPr>
          <w:rFonts w:eastAsia="Times New Roman"/>
          <w:szCs w:val="17"/>
        </w:rPr>
      </w:pPr>
      <w:r w:rsidRPr="00A96BEC">
        <w:rPr>
          <w:rFonts w:eastAsia="Times New Roman"/>
          <w:szCs w:val="17"/>
        </w:rPr>
        <w:t>Director, Park Operations and Community Partnerships</w:t>
      </w:r>
    </w:p>
    <w:p w14:paraId="61A347F2" w14:textId="77777777" w:rsidR="00A96BEC" w:rsidRPr="00A96BEC" w:rsidRDefault="00A96BEC" w:rsidP="00A96BEC">
      <w:pPr>
        <w:pBdr>
          <w:top w:val="single" w:sz="4" w:space="1" w:color="auto"/>
        </w:pBd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s>
        <w:spacing w:before="100" w:line="14" w:lineRule="exact"/>
        <w:ind w:left="1080" w:right="1080"/>
        <w:jc w:val="center"/>
        <w:rPr>
          <w:rFonts w:eastAsia="Times New Roman"/>
          <w:szCs w:val="17"/>
        </w:rPr>
      </w:pPr>
    </w:p>
    <w:p w14:paraId="500BF471" w14:textId="77777777" w:rsidR="00A96BEC" w:rsidRPr="00A96BEC" w:rsidRDefault="00A96BEC" w:rsidP="00A96BEC">
      <w:pPr>
        <w:jc w:val="center"/>
        <w:rPr>
          <w:smallCaps/>
          <w:szCs w:val="17"/>
        </w:rPr>
      </w:pPr>
      <w:r w:rsidRPr="00A96BEC">
        <w:rPr>
          <w:smallCaps/>
          <w:szCs w:val="17"/>
        </w:rPr>
        <w:lastRenderedPageBreak/>
        <w:t>Schedule 1</w:t>
      </w:r>
    </w:p>
    <w:p w14:paraId="75AD719B" w14:textId="77777777" w:rsidR="00A96BEC" w:rsidRPr="00A96BEC" w:rsidRDefault="00A96BEC" w:rsidP="00A96BEC">
      <w:pPr>
        <w:spacing w:after="60"/>
        <w:ind w:left="284" w:hanging="284"/>
        <w:rPr>
          <w:b/>
          <w:bCs/>
        </w:rPr>
      </w:pPr>
      <w:r w:rsidRPr="00A96BEC">
        <w:rPr>
          <w:b/>
          <w:bCs/>
        </w:rPr>
        <w:t>1.</w:t>
      </w:r>
      <w:r w:rsidRPr="00A96BEC">
        <w:rPr>
          <w:b/>
          <w:bCs/>
        </w:rPr>
        <w:tab/>
        <w:t>Adelaide Metropolitan</w:t>
      </w:r>
    </w:p>
    <w:p w14:paraId="19EC505B" w14:textId="77777777" w:rsidR="00A96BEC" w:rsidRPr="00A96BEC" w:rsidRDefault="00A96BEC" w:rsidP="00A96BEC">
      <w:pPr>
        <w:spacing w:after="60"/>
        <w:ind w:left="284"/>
      </w:pPr>
      <w:r w:rsidRPr="00A96BEC">
        <w:t xml:space="preserve">All Reserves: </w:t>
      </w:r>
    </w:p>
    <w:p w14:paraId="19D36F14" w14:textId="77777777" w:rsidR="00A96BEC" w:rsidRPr="00A96BEC" w:rsidRDefault="00A96BEC" w:rsidP="00A96BEC">
      <w:pPr>
        <w:spacing w:after="60"/>
        <w:ind w:left="426"/>
      </w:pPr>
      <w:r w:rsidRPr="00A96BEC">
        <w:t>All wood fires, solid fuel fires, gas fires and liquid fuel fires are prohibited throughout the year.</w:t>
      </w:r>
    </w:p>
    <w:p w14:paraId="5F5918B2" w14:textId="77777777" w:rsidR="00A96BEC" w:rsidRPr="00A96BEC" w:rsidRDefault="00A96BEC" w:rsidP="00A96BEC">
      <w:pPr>
        <w:spacing w:after="60"/>
        <w:ind w:left="426"/>
      </w:pPr>
      <w:r w:rsidRPr="00A96BEC">
        <w:t>Exceptions:</w:t>
      </w:r>
    </w:p>
    <w:p w14:paraId="78155AF9" w14:textId="77777777" w:rsidR="00A96BEC" w:rsidRPr="00A96BEC" w:rsidRDefault="00A96BEC" w:rsidP="00A96BEC">
      <w:pPr>
        <w:spacing w:after="60"/>
        <w:ind w:left="567"/>
      </w:pPr>
      <w:r w:rsidRPr="00A96BEC">
        <w:t>Cobbler Creek Recreation Park, Glenthorne National Park-</w:t>
      </w:r>
      <w:proofErr w:type="spellStart"/>
      <w:r w:rsidRPr="00A96BEC">
        <w:t>Ityamaiitpinna</w:t>
      </w:r>
      <w:proofErr w:type="spellEnd"/>
      <w:r w:rsidRPr="00A96BEC">
        <w:t xml:space="preserve"> </w:t>
      </w:r>
      <w:proofErr w:type="spellStart"/>
      <w:r w:rsidRPr="00A96BEC">
        <w:t>Yarta</w:t>
      </w:r>
      <w:proofErr w:type="spellEnd"/>
      <w:r w:rsidRPr="00A96BEC">
        <w:t>—All wood fires and solid fuel fires are prohibited throughout the year. Gas fires and liquid fuel fires are permitted in designated areas only, other than on days of total fire ban.</w:t>
      </w:r>
    </w:p>
    <w:p w14:paraId="664FFB64" w14:textId="77777777" w:rsidR="00A96BEC" w:rsidRPr="00A96BEC" w:rsidRDefault="00A96BEC" w:rsidP="00A96BEC">
      <w:pPr>
        <w:spacing w:after="60"/>
        <w:ind w:left="284"/>
      </w:pPr>
      <w:r w:rsidRPr="00A96BEC">
        <w:t xml:space="preserve">For further information, please refer to the DEW website </w:t>
      </w:r>
      <w:hyperlink r:id="rId99" w:history="1">
        <w:r w:rsidRPr="00A96BEC">
          <w:rPr>
            <w:color w:val="0000FF"/>
            <w:u w:val="single"/>
          </w:rPr>
          <w:t>http://www.environment.sa.gov.au</w:t>
        </w:r>
      </w:hyperlink>
      <w:r w:rsidRPr="00A96BEC">
        <w:t xml:space="preserve"> or contact the Adelaide and Mount Lofty Ranges regional office (08) 8336 0901 or CFS Information Hotline 1800 362 361.</w:t>
      </w:r>
    </w:p>
    <w:p w14:paraId="256C0BC3" w14:textId="77777777" w:rsidR="00A96BEC" w:rsidRPr="00A96BEC" w:rsidRDefault="00A96BEC" w:rsidP="00A96BEC">
      <w:pPr>
        <w:spacing w:after="60"/>
        <w:ind w:left="284" w:hanging="284"/>
        <w:rPr>
          <w:b/>
          <w:bCs/>
        </w:rPr>
      </w:pPr>
      <w:r w:rsidRPr="00A96BEC">
        <w:rPr>
          <w:b/>
          <w:bCs/>
        </w:rPr>
        <w:t>2.</w:t>
      </w:r>
      <w:r w:rsidRPr="00A96BEC">
        <w:rPr>
          <w:b/>
          <w:bCs/>
        </w:rPr>
        <w:tab/>
        <w:t>Mount Lofty Ranges</w:t>
      </w:r>
    </w:p>
    <w:p w14:paraId="3D0C08EA" w14:textId="77777777" w:rsidR="00A96BEC" w:rsidRPr="00A96BEC" w:rsidRDefault="00A96BEC" w:rsidP="00A96BEC">
      <w:pPr>
        <w:spacing w:after="60"/>
        <w:ind w:left="284"/>
      </w:pPr>
      <w:r w:rsidRPr="00A96BEC">
        <w:t xml:space="preserve">Currency Creek Game Reserve, Deep Creek National Park, </w:t>
      </w:r>
      <w:proofErr w:type="spellStart"/>
      <w:r w:rsidRPr="00A96BEC">
        <w:t>Lawari</w:t>
      </w:r>
      <w:proofErr w:type="spellEnd"/>
      <w:r w:rsidRPr="00A96BEC">
        <w:t xml:space="preserve"> Conservation Park: </w:t>
      </w:r>
    </w:p>
    <w:p w14:paraId="11BEC104" w14:textId="77777777" w:rsidR="00A96BEC" w:rsidRPr="00A96BEC" w:rsidRDefault="00A96BEC" w:rsidP="00A96BEC">
      <w:pPr>
        <w:spacing w:after="60"/>
        <w:ind w:left="426"/>
      </w:pPr>
      <w:r w:rsidRPr="00A96BEC">
        <w:t>All wood fires and solid fuel fires are prohibited from 1 December 2026 to 24 March 2027. Gas fires and liquid fuel fires are permitted other than on days of total fire ban.</w:t>
      </w:r>
    </w:p>
    <w:p w14:paraId="5DFF7F48" w14:textId="77777777" w:rsidR="00A96BEC" w:rsidRPr="00A96BEC" w:rsidRDefault="00A96BEC" w:rsidP="00A96BEC">
      <w:pPr>
        <w:spacing w:after="60"/>
        <w:ind w:left="284"/>
      </w:pPr>
      <w:r w:rsidRPr="00A96BEC">
        <w:t>Onkaparinga River National Park, Para Wirra Conservation Park:</w:t>
      </w:r>
    </w:p>
    <w:p w14:paraId="2DC2DC47" w14:textId="77777777" w:rsidR="00A96BEC" w:rsidRPr="00A96BEC" w:rsidRDefault="00A96BEC" w:rsidP="00A96BEC">
      <w:pPr>
        <w:spacing w:after="60"/>
        <w:ind w:left="426"/>
      </w:pPr>
      <w:r w:rsidRPr="00A96BEC">
        <w:t xml:space="preserve">All wood fires and solid fuel fires are prohibited from 1 December 2026 to 24 March </w:t>
      </w:r>
      <w:proofErr w:type="gramStart"/>
      <w:r w:rsidRPr="00A96BEC">
        <w:t>2027,</w:t>
      </w:r>
      <w:proofErr w:type="gramEnd"/>
      <w:r w:rsidRPr="00A96BEC">
        <w:t xml:space="preserve"> wood fires are permitted outside of these dates in designated areas and for cooking purposes only. Gas fires and liquid fuel fires are permitted in designated areas other than on days of total fire ban.</w:t>
      </w:r>
    </w:p>
    <w:p w14:paraId="27895195" w14:textId="77777777" w:rsidR="00A96BEC" w:rsidRPr="00A96BEC" w:rsidRDefault="00A96BEC" w:rsidP="00A96BEC">
      <w:pPr>
        <w:spacing w:after="60"/>
        <w:ind w:left="284"/>
      </w:pPr>
      <w:r w:rsidRPr="00A96BEC">
        <w:t xml:space="preserve">Coorong National Park: </w:t>
      </w:r>
    </w:p>
    <w:p w14:paraId="5A0B8709" w14:textId="77777777" w:rsidR="00A96BEC" w:rsidRPr="00A96BEC" w:rsidRDefault="00A96BEC" w:rsidP="00A96BEC">
      <w:pPr>
        <w:spacing w:after="60"/>
        <w:ind w:left="426"/>
      </w:pPr>
      <w:r w:rsidRPr="00A96BEC">
        <w:t>All wood fires and solid fuel fires are prohibited throughout the year. Gas fires and liquid fuel fires are permitted other than on days of total fire ban.</w:t>
      </w:r>
    </w:p>
    <w:p w14:paraId="0748502C" w14:textId="77777777" w:rsidR="00A96BEC" w:rsidRPr="00A96BEC" w:rsidRDefault="00A96BEC" w:rsidP="00A96BEC">
      <w:pPr>
        <w:spacing w:after="60"/>
        <w:ind w:left="426"/>
      </w:pPr>
      <w:r w:rsidRPr="00A96BEC">
        <w:t xml:space="preserve">Exceptions: </w:t>
      </w:r>
    </w:p>
    <w:p w14:paraId="7C384AAC" w14:textId="77777777" w:rsidR="00A96BEC" w:rsidRPr="00A96BEC" w:rsidRDefault="00A96BEC" w:rsidP="00A96BEC">
      <w:pPr>
        <w:spacing w:after="60"/>
        <w:ind w:left="567"/>
      </w:pPr>
      <w:r w:rsidRPr="00A96BEC">
        <w:t>42 Mile Crossing campground—All wood fires and solid fuel fires are prohibited from 1 November 2026 to 24 March 2027 and on days of total fire ban. Fires are permitted outside of these dates in designated areas only.</w:t>
      </w:r>
    </w:p>
    <w:p w14:paraId="1695AC83" w14:textId="77777777" w:rsidR="00A96BEC" w:rsidRPr="00A96BEC" w:rsidRDefault="00A96BEC" w:rsidP="00A96BEC">
      <w:pPr>
        <w:spacing w:after="60"/>
        <w:ind w:left="567"/>
      </w:pPr>
      <w:r w:rsidRPr="00A96BEC">
        <w:t xml:space="preserve">Ocean beach foreshore—Wood fires and solid fuel fires are permitted between high water mark and low water mark throughout the year other than on days of total fire ban. </w:t>
      </w:r>
    </w:p>
    <w:p w14:paraId="0707D32B" w14:textId="77777777" w:rsidR="00A96BEC" w:rsidRPr="00A96BEC" w:rsidRDefault="00A96BEC" w:rsidP="00A96BEC">
      <w:pPr>
        <w:spacing w:after="60"/>
        <w:ind w:left="284"/>
      </w:pPr>
      <w:r w:rsidRPr="00A96BEC">
        <w:t xml:space="preserve">Anstey Hill Recreation Park, </w:t>
      </w:r>
      <w:proofErr w:type="spellStart"/>
      <w:r w:rsidRPr="00A96BEC">
        <w:t>Ballaparudda</w:t>
      </w:r>
      <w:proofErr w:type="spellEnd"/>
      <w:r w:rsidRPr="00A96BEC">
        <w:t xml:space="preserve"> Creek Recreation Park, Belair National Park, Black Hill Conservation Park, Brownhill Creek Recreation Park, Cleland National Park, Granite Island Recreation Park, </w:t>
      </w:r>
      <w:proofErr w:type="spellStart"/>
      <w:r w:rsidRPr="00A96BEC">
        <w:t>Morialta</w:t>
      </w:r>
      <w:proofErr w:type="spellEnd"/>
      <w:r w:rsidRPr="00A96BEC">
        <w:t xml:space="preserve"> Conservation Park, Newland Head Conservation Park, Shepherds Hill Recreation Park, Sturt Gorge Recreation Park:</w:t>
      </w:r>
    </w:p>
    <w:p w14:paraId="523CC73A" w14:textId="77777777" w:rsidR="00A96BEC" w:rsidRPr="00A96BEC" w:rsidRDefault="00A96BEC" w:rsidP="00A96BEC">
      <w:pPr>
        <w:spacing w:after="60"/>
        <w:ind w:left="426"/>
      </w:pPr>
      <w:r w:rsidRPr="00A96BEC">
        <w:t>All wood fires and solid fuel fires are prohibited throughout the year. Gas fires and liquid fuel fires are permitted in designated areas only other than on days of total fire ban.</w:t>
      </w:r>
    </w:p>
    <w:p w14:paraId="00B3D52A" w14:textId="77777777" w:rsidR="00A96BEC" w:rsidRPr="00A96BEC" w:rsidRDefault="00A96BEC" w:rsidP="00A96BEC">
      <w:pPr>
        <w:spacing w:after="60"/>
        <w:ind w:left="426"/>
      </w:pPr>
      <w:r w:rsidRPr="00A96BEC">
        <w:t xml:space="preserve">Exceptions: </w:t>
      </w:r>
    </w:p>
    <w:p w14:paraId="0E055E9D" w14:textId="77777777" w:rsidR="00A96BEC" w:rsidRPr="00A96BEC" w:rsidRDefault="00A96BEC" w:rsidP="00A96BEC">
      <w:pPr>
        <w:spacing w:after="60"/>
        <w:ind w:left="567"/>
        <w:rPr>
          <w:spacing w:val="-2"/>
        </w:rPr>
      </w:pPr>
      <w:r w:rsidRPr="00A96BEC">
        <w:rPr>
          <w:spacing w:val="-2"/>
        </w:rPr>
        <w:t xml:space="preserve">Belair National Park—Designated fixed gas barbeques may be used on days of total fire ban other than when the Director has formally closed the Reserve in accordance with Regulation 7(3)(b) of the </w:t>
      </w:r>
      <w:r w:rsidRPr="00A96BEC">
        <w:rPr>
          <w:i/>
          <w:iCs/>
          <w:spacing w:val="-2"/>
        </w:rPr>
        <w:t>National Parks and Wildlife (National Parks) Regulations 2016</w:t>
      </w:r>
      <w:r w:rsidRPr="00A96BEC">
        <w:rPr>
          <w:spacing w:val="-2"/>
        </w:rPr>
        <w:t>.</w:t>
      </w:r>
    </w:p>
    <w:p w14:paraId="7F0B62E8" w14:textId="77777777" w:rsidR="00A96BEC" w:rsidRPr="00A96BEC" w:rsidRDefault="00A96BEC" w:rsidP="00A96BEC">
      <w:pPr>
        <w:spacing w:after="60"/>
        <w:ind w:left="284"/>
      </w:pPr>
      <w:r w:rsidRPr="00A96BEC">
        <w:t xml:space="preserve">All other Reserves: </w:t>
      </w:r>
    </w:p>
    <w:p w14:paraId="72DE5A9F" w14:textId="77777777" w:rsidR="00A96BEC" w:rsidRPr="00A96BEC" w:rsidRDefault="00A96BEC" w:rsidP="00A96BEC">
      <w:pPr>
        <w:spacing w:after="60"/>
        <w:ind w:left="426"/>
      </w:pPr>
      <w:r w:rsidRPr="00A96BEC">
        <w:t>All wood fires, solid fuel fires, liquid fuel and gas fires are prohibited throughout the year.</w:t>
      </w:r>
    </w:p>
    <w:p w14:paraId="5747836A" w14:textId="77777777" w:rsidR="00A96BEC" w:rsidRPr="00A96BEC" w:rsidRDefault="00A96BEC" w:rsidP="00A96BEC">
      <w:pPr>
        <w:spacing w:after="60"/>
        <w:ind w:left="284"/>
      </w:pPr>
      <w:r w:rsidRPr="00A96BEC">
        <w:t xml:space="preserve">For further information, please refer to the DEW website </w:t>
      </w:r>
      <w:hyperlink r:id="rId100" w:history="1">
        <w:r w:rsidRPr="00A96BEC">
          <w:rPr>
            <w:color w:val="0000FF"/>
            <w:u w:val="single"/>
          </w:rPr>
          <w:t>www.environment.sa.gov.au</w:t>
        </w:r>
      </w:hyperlink>
      <w:r w:rsidRPr="00A96BEC">
        <w:t xml:space="preserve"> or contact the Adelaide and Mount Lofty Ranges regional office (08) 8336 0901 or CFS Information Hotline 1800 362 361.</w:t>
      </w:r>
    </w:p>
    <w:p w14:paraId="6D896ADF" w14:textId="77777777" w:rsidR="00A96BEC" w:rsidRPr="00A96BEC" w:rsidRDefault="00A96BEC" w:rsidP="00A96BEC">
      <w:pPr>
        <w:spacing w:after="60"/>
        <w:ind w:left="284" w:hanging="284"/>
        <w:rPr>
          <w:b/>
          <w:bCs/>
        </w:rPr>
      </w:pPr>
      <w:r w:rsidRPr="00A96BEC">
        <w:rPr>
          <w:b/>
          <w:bCs/>
        </w:rPr>
        <w:t>3.</w:t>
      </w:r>
      <w:r w:rsidRPr="00A96BEC">
        <w:rPr>
          <w:b/>
          <w:bCs/>
        </w:rPr>
        <w:tab/>
        <w:t>Kangaroo Island</w:t>
      </w:r>
    </w:p>
    <w:p w14:paraId="4BD5E665" w14:textId="77777777" w:rsidR="00A96BEC" w:rsidRPr="00A96BEC" w:rsidRDefault="00A96BEC" w:rsidP="00A96BEC">
      <w:pPr>
        <w:spacing w:after="60"/>
        <w:ind w:left="284"/>
      </w:pPr>
      <w:r w:rsidRPr="00A96BEC">
        <w:t xml:space="preserve">Cape </w:t>
      </w:r>
      <w:proofErr w:type="spellStart"/>
      <w:r w:rsidRPr="00A96BEC">
        <w:t>Gantheaume</w:t>
      </w:r>
      <w:proofErr w:type="spellEnd"/>
      <w:r w:rsidRPr="00A96BEC">
        <w:t xml:space="preserve"> Conservation Park:</w:t>
      </w:r>
    </w:p>
    <w:p w14:paraId="67F4946B" w14:textId="77777777" w:rsidR="00A96BEC" w:rsidRPr="00A96BEC" w:rsidRDefault="00A96BEC" w:rsidP="00A96BEC">
      <w:pPr>
        <w:spacing w:after="60"/>
        <w:ind w:left="426"/>
      </w:pPr>
      <w:r w:rsidRPr="00A96BEC">
        <w:t xml:space="preserve">All wood fires and solid fuel fires are prohibited throughout the year. Gas fires and liquid fuel fires are permitted other than on days of total fire ban. </w:t>
      </w:r>
    </w:p>
    <w:p w14:paraId="2CEEC402" w14:textId="77777777" w:rsidR="00A96BEC" w:rsidRPr="00A96BEC" w:rsidRDefault="00A96BEC" w:rsidP="00A96BEC">
      <w:pPr>
        <w:spacing w:after="60"/>
        <w:ind w:left="426"/>
      </w:pPr>
      <w:r w:rsidRPr="00A96BEC">
        <w:t xml:space="preserve">Exceptions: </w:t>
      </w:r>
    </w:p>
    <w:p w14:paraId="5EE25339" w14:textId="77777777" w:rsidR="00A96BEC" w:rsidRPr="00A96BEC" w:rsidRDefault="00A96BEC" w:rsidP="00A96BEC">
      <w:pPr>
        <w:spacing w:after="60"/>
        <w:ind w:left="567"/>
      </w:pPr>
      <w:r w:rsidRPr="00A96BEC">
        <w:t xml:space="preserve">Sewer Beach carpark, Murray Lagoon, </w:t>
      </w:r>
      <w:proofErr w:type="spellStart"/>
      <w:r w:rsidRPr="00A96BEC">
        <w:t>D’Estrees</w:t>
      </w:r>
      <w:proofErr w:type="spellEnd"/>
      <w:r w:rsidRPr="00A96BEC">
        <w:t xml:space="preserve"> Bay, Tea Trees, Wheaton Beach Campgrounds—All wood fires and solid fuel fires are prohibited from 1 December 2026 to 24 March 2027 and on days of total fire ban. Fires are permitted outside of these dates in designated areas only.</w:t>
      </w:r>
    </w:p>
    <w:p w14:paraId="2B9F8B06" w14:textId="77777777" w:rsidR="00A96BEC" w:rsidRPr="00A96BEC" w:rsidRDefault="00A96BEC" w:rsidP="00A96BEC">
      <w:pPr>
        <w:spacing w:after="60"/>
        <w:ind w:left="284"/>
      </w:pPr>
      <w:r w:rsidRPr="00A96BEC">
        <w:t>Flinders Chase National Park:</w:t>
      </w:r>
    </w:p>
    <w:p w14:paraId="22A52C70" w14:textId="77777777" w:rsidR="00A96BEC" w:rsidRPr="00A96BEC" w:rsidRDefault="00A96BEC" w:rsidP="00A96BEC">
      <w:pPr>
        <w:spacing w:after="60"/>
        <w:ind w:left="426"/>
      </w:pPr>
      <w:r w:rsidRPr="00A96BEC">
        <w:t>All wood fires and solid fuel fires are prohibited throughout the year. Gas fires and liquid fuel fires are permitted other than on days of total fire ban.</w:t>
      </w:r>
    </w:p>
    <w:p w14:paraId="35A69490" w14:textId="77777777" w:rsidR="00A96BEC" w:rsidRPr="00A96BEC" w:rsidRDefault="00A96BEC" w:rsidP="00A96BEC">
      <w:pPr>
        <w:spacing w:after="60"/>
        <w:ind w:left="426"/>
      </w:pPr>
      <w:r w:rsidRPr="00A96BEC">
        <w:t xml:space="preserve">Exceptions: </w:t>
      </w:r>
    </w:p>
    <w:p w14:paraId="529E23EA" w14:textId="77777777" w:rsidR="00A96BEC" w:rsidRPr="00A96BEC" w:rsidRDefault="00A96BEC" w:rsidP="00A96BEC">
      <w:pPr>
        <w:spacing w:after="60"/>
        <w:ind w:left="567"/>
      </w:pPr>
      <w:r w:rsidRPr="00A96BEC">
        <w:t xml:space="preserve">Rocky River, West Bay, Harvey’s Return, Snake Lagoon, </w:t>
      </w:r>
      <w:proofErr w:type="spellStart"/>
      <w:r w:rsidRPr="00A96BEC">
        <w:t>Cupgum</w:t>
      </w:r>
      <w:proofErr w:type="spellEnd"/>
      <w:r w:rsidRPr="00A96BEC">
        <w:t xml:space="preserve">, Hakea, Banksia Campgrounds, and May’s Homestead, </w:t>
      </w:r>
      <w:r w:rsidRPr="00A96BEC">
        <w:rPr>
          <w:spacing w:val="-4"/>
        </w:rPr>
        <w:t xml:space="preserve">Postman’s Cottage, Cape du </w:t>
      </w:r>
      <w:proofErr w:type="spellStart"/>
      <w:r w:rsidRPr="00A96BEC">
        <w:rPr>
          <w:spacing w:val="-4"/>
        </w:rPr>
        <w:t>Couedic</w:t>
      </w:r>
      <w:proofErr w:type="spellEnd"/>
      <w:r w:rsidRPr="00A96BEC">
        <w:rPr>
          <w:spacing w:val="-4"/>
        </w:rPr>
        <w:t xml:space="preserve"> Lighthouse Cottages—All wood fires and solid fuel fires are prohibited from 1 December 2026</w:t>
      </w:r>
      <w:r w:rsidRPr="00A96BEC">
        <w:t xml:space="preserve"> to 24 March 2027 and on days of total fire ban. Fires are permitted outside of these dates in designated areas only.</w:t>
      </w:r>
    </w:p>
    <w:p w14:paraId="17D4AC6A" w14:textId="77777777" w:rsidR="00A96BEC" w:rsidRPr="00A96BEC" w:rsidRDefault="00A96BEC" w:rsidP="00A96BEC">
      <w:pPr>
        <w:spacing w:after="60"/>
        <w:ind w:left="284"/>
      </w:pPr>
      <w:r w:rsidRPr="00A96BEC">
        <w:t xml:space="preserve">Kelly Hill Conservation Park: </w:t>
      </w:r>
    </w:p>
    <w:p w14:paraId="54E72145" w14:textId="77777777" w:rsidR="00A96BEC" w:rsidRPr="00A96BEC" w:rsidRDefault="00A96BEC" w:rsidP="00A96BEC">
      <w:pPr>
        <w:spacing w:after="60"/>
        <w:ind w:left="567"/>
      </w:pPr>
      <w:r w:rsidRPr="00A96BEC">
        <w:t xml:space="preserve">All wood fires and solid fuel fires are prohibited throughout the year. Gas fires and liquid fuel fires are permitted other than on days of total fire ban. </w:t>
      </w:r>
    </w:p>
    <w:p w14:paraId="41F427D6" w14:textId="77777777" w:rsidR="00A96BEC" w:rsidRPr="00A96BEC" w:rsidRDefault="00A96BEC" w:rsidP="00A96BEC">
      <w:pPr>
        <w:spacing w:after="60"/>
        <w:ind w:left="426"/>
      </w:pPr>
      <w:r w:rsidRPr="00A96BEC">
        <w:t xml:space="preserve">Exceptions: </w:t>
      </w:r>
    </w:p>
    <w:p w14:paraId="1CBA78C7" w14:textId="70AC993A" w:rsidR="00A96BEC" w:rsidRDefault="00A96BEC" w:rsidP="00A96BEC">
      <w:pPr>
        <w:spacing w:after="60"/>
        <w:ind w:left="567"/>
      </w:pPr>
      <w:r w:rsidRPr="00A96BEC">
        <w:t xml:space="preserve">Tea Tree Campsite, Grassdale—All wood fires and solid fuel fires are prohibited from 1 December 2026 to 24 March 2027 and on days of total fire ban. Fires are permitted outside of these dates in designated areas only. </w:t>
      </w:r>
    </w:p>
    <w:p w14:paraId="48415EE3" w14:textId="6ADF89E8" w:rsidR="00A96BEC" w:rsidRPr="00A96BEC" w:rsidRDefault="00A96BEC" w:rsidP="00A96BEC">
      <w:pPr>
        <w:spacing w:after="60"/>
        <w:ind w:left="284"/>
      </w:pPr>
      <w:proofErr w:type="spellStart"/>
      <w:r w:rsidRPr="00A96BEC">
        <w:t>Lashmar</w:t>
      </w:r>
      <w:proofErr w:type="spellEnd"/>
      <w:r w:rsidRPr="00A96BEC">
        <w:t xml:space="preserve"> Conservation Park:</w:t>
      </w:r>
    </w:p>
    <w:p w14:paraId="0EE200B6" w14:textId="77777777" w:rsidR="00A96BEC" w:rsidRPr="00A96BEC" w:rsidRDefault="00A96BEC" w:rsidP="00A96BEC">
      <w:pPr>
        <w:spacing w:after="60"/>
        <w:ind w:left="426"/>
      </w:pPr>
      <w:r w:rsidRPr="00A96BEC">
        <w:t xml:space="preserve">All wood fires and solid fuel fires are prohibited throughout the year. Gas fires and liquid fuel fires are permitted other than on days of total fire ban. </w:t>
      </w:r>
    </w:p>
    <w:p w14:paraId="0F41FC38" w14:textId="77777777" w:rsidR="00A96BEC" w:rsidRPr="00A96BEC" w:rsidRDefault="00A96BEC" w:rsidP="00A96BEC">
      <w:pPr>
        <w:spacing w:after="60"/>
        <w:ind w:left="426"/>
      </w:pPr>
      <w:r w:rsidRPr="00A96BEC">
        <w:t xml:space="preserve">Exceptions: </w:t>
      </w:r>
    </w:p>
    <w:p w14:paraId="7175A95D" w14:textId="77777777" w:rsidR="00A96BEC" w:rsidRPr="00A96BEC" w:rsidRDefault="00A96BEC" w:rsidP="00A96BEC">
      <w:pPr>
        <w:spacing w:after="60"/>
        <w:ind w:left="567"/>
      </w:pPr>
      <w:r w:rsidRPr="00A96BEC">
        <w:t xml:space="preserve">Antechamber Bay and Chapman River Campgrounds—All wood fires and solid fuel fires are prohibited from 1 December 2026 to 24 March </w:t>
      </w:r>
      <w:proofErr w:type="gramStart"/>
      <w:r w:rsidRPr="00A96BEC">
        <w:t>2027,</w:t>
      </w:r>
      <w:proofErr w:type="gramEnd"/>
      <w:r w:rsidRPr="00A96BEC">
        <w:t xml:space="preserve"> fires are permitted outside of these dates in designated areas only. </w:t>
      </w:r>
    </w:p>
    <w:p w14:paraId="1F33B826" w14:textId="77777777" w:rsidR="00A96BEC" w:rsidRDefault="00A96BEC">
      <w:pPr>
        <w:spacing w:after="0" w:line="240" w:lineRule="auto"/>
        <w:jc w:val="left"/>
      </w:pPr>
      <w:r>
        <w:br w:type="page"/>
      </w:r>
    </w:p>
    <w:p w14:paraId="49EF3764" w14:textId="2F245092" w:rsidR="00A96BEC" w:rsidRPr="00A96BEC" w:rsidRDefault="00A96BEC" w:rsidP="00A96BEC">
      <w:pPr>
        <w:spacing w:after="70"/>
        <w:ind w:left="284"/>
      </w:pPr>
      <w:r w:rsidRPr="00A96BEC">
        <w:lastRenderedPageBreak/>
        <w:t xml:space="preserve">All other Reserves: </w:t>
      </w:r>
    </w:p>
    <w:p w14:paraId="792CD2AA" w14:textId="77777777" w:rsidR="00A96BEC" w:rsidRPr="00A96BEC" w:rsidRDefault="00A96BEC" w:rsidP="00A96BEC">
      <w:pPr>
        <w:spacing w:after="70"/>
        <w:ind w:left="426"/>
      </w:pPr>
      <w:r w:rsidRPr="00A96BEC">
        <w:t>All wood fires and solid fuel fires are prohibited throughout the year. Gas fires and liquid fuel fires are permitted other than on days of total fire ban.</w:t>
      </w:r>
    </w:p>
    <w:p w14:paraId="479AADB5" w14:textId="77777777" w:rsidR="00A96BEC" w:rsidRPr="00A96BEC" w:rsidRDefault="00A96BEC" w:rsidP="00A96BEC">
      <w:pPr>
        <w:spacing w:after="70"/>
        <w:ind w:left="284"/>
      </w:pPr>
      <w:r w:rsidRPr="00A96BEC">
        <w:t xml:space="preserve">For further information, please refer to the DEW website </w:t>
      </w:r>
      <w:hyperlink r:id="rId101" w:history="1">
        <w:r w:rsidRPr="00A96BEC">
          <w:rPr>
            <w:color w:val="0000FF"/>
            <w:u w:val="single"/>
          </w:rPr>
          <w:t>www.environment.sa.gov.au</w:t>
        </w:r>
      </w:hyperlink>
      <w:r w:rsidRPr="00A96BEC">
        <w:t xml:space="preserve"> or contact the Kangaroo Island regional office (08) 8553 4444 or CFS Information Hotline 1800 362 361.</w:t>
      </w:r>
    </w:p>
    <w:p w14:paraId="1406CC9A" w14:textId="77777777" w:rsidR="00A96BEC" w:rsidRPr="00A96BEC" w:rsidRDefault="00A96BEC" w:rsidP="00A96BEC">
      <w:pPr>
        <w:spacing w:after="70"/>
        <w:ind w:left="284" w:hanging="284"/>
        <w:rPr>
          <w:b/>
          <w:bCs/>
        </w:rPr>
      </w:pPr>
      <w:r w:rsidRPr="00A96BEC">
        <w:rPr>
          <w:b/>
          <w:bCs/>
        </w:rPr>
        <w:t>4.</w:t>
      </w:r>
      <w:r w:rsidRPr="00A96BEC">
        <w:rPr>
          <w:b/>
          <w:bCs/>
        </w:rPr>
        <w:tab/>
        <w:t>Mid North</w:t>
      </w:r>
    </w:p>
    <w:p w14:paraId="63E3ED3C" w14:textId="77777777" w:rsidR="00A96BEC" w:rsidRPr="00A96BEC" w:rsidRDefault="00A96BEC" w:rsidP="00A96BEC">
      <w:pPr>
        <w:spacing w:after="70"/>
        <w:ind w:left="284"/>
      </w:pPr>
      <w:r w:rsidRPr="00A96BEC">
        <w:t xml:space="preserve">Caroona Creek Conservation Park, Hopkins Creek Conservation Park, Jaki-Ina Worlds End Gorge National Park, Martindale Hall Conservation Park, </w:t>
      </w:r>
      <w:proofErr w:type="spellStart"/>
      <w:r w:rsidRPr="00A96BEC">
        <w:t>Pandappa</w:t>
      </w:r>
      <w:proofErr w:type="spellEnd"/>
      <w:r w:rsidRPr="00A96BEC">
        <w:t xml:space="preserve"> Conservation Park, Red Banks Conservation Park, Spring Gully Conservation Park, Clinton Conservation Park, </w:t>
      </w:r>
      <w:proofErr w:type="spellStart"/>
      <w:r w:rsidRPr="00A96BEC">
        <w:t>Wapma</w:t>
      </w:r>
      <w:proofErr w:type="spellEnd"/>
      <w:r w:rsidRPr="00A96BEC">
        <w:t xml:space="preserve"> Thura-Southern Flinders Ranges National Park: </w:t>
      </w:r>
    </w:p>
    <w:p w14:paraId="3A1106F7" w14:textId="77777777" w:rsidR="00A96BEC" w:rsidRPr="00A96BEC" w:rsidRDefault="00A96BEC" w:rsidP="00A96BEC">
      <w:pPr>
        <w:spacing w:after="70"/>
        <w:ind w:left="426"/>
      </w:pPr>
      <w:r w:rsidRPr="00A96BEC">
        <w:t>All wood fires and solid fuel fires are prohibited throughout the year. Gas fires and liquid fuel fires are permitted other than on days of total fire ban.</w:t>
      </w:r>
    </w:p>
    <w:p w14:paraId="3A450859" w14:textId="77777777" w:rsidR="00A96BEC" w:rsidRPr="00A96BEC" w:rsidRDefault="00A96BEC" w:rsidP="00A96BEC">
      <w:pPr>
        <w:spacing w:after="70"/>
        <w:ind w:left="284"/>
      </w:pPr>
      <w:r w:rsidRPr="00A96BEC">
        <w:t>Adelaide International Bird Sanctuary National Park—</w:t>
      </w:r>
      <w:proofErr w:type="spellStart"/>
      <w:r w:rsidRPr="00A96BEC">
        <w:t>Winaityiatyi</w:t>
      </w:r>
      <w:proofErr w:type="spellEnd"/>
      <w:r w:rsidRPr="00A96BEC">
        <w:t xml:space="preserve"> </w:t>
      </w:r>
      <w:proofErr w:type="spellStart"/>
      <w:r w:rsidRPr="00A96BEC">
        <w:t>Pangkara</w:t>
      </w:r>
      <w:proofErr w:type="spellEnd"/>
      <w:r w:rsidRPr="00A96BEC">
        <w:t xml:space="preserve">: </w:t>
      </w:r>
    </w:p>
    <w:p w14:paraId="055E1747" w14:textId="77777777" w:rsidR="00A96BEC" w:rsidRPr="00A96BEC" w:rsidRDefault="00A96BEC" w:rsidP="00A96BEC">
      <w:pPr>
        <w:spacing w:after="70"/>
        <w:ind w:left="426"/>
      </w:pPr>
      <w:r w:rsidRPr="00A96BEC">
        <w:t>All wood fires and solid fuel fires are prohibited throughout the year. Gas fires and liquid fuel fires are permitted other than on days of total fire ban.</w:t>
      </w:r>
    </w:p>
    <w:p w14:paraId="05AFA336" w14:textId="77777777" w:rsidR="00A96BEC" w:rsidRPr="00A96BEC" w:rsidRDefault="00A96BEC" w:rsidP="00A96BEC">
      <w:pPr>
        <w:spacing w:after="70"/>
        <w:ind w:left="426"/>
      </w:pPr>
      <w:r w:rsidRPr="00A96BEC">
        <w:t xml:space="preserve">Exceptions: </w:t>
      </w:r>
    </w:p>
    <w:p w14:paraId="3E150CBC" w14:textId="77777777" w:rsidR="00A96BEC" w:rsidRPr="00A96BEC" w:rsidRDefault="00A96BEC" w:rsidP="00A96BEC">
      <w:pPr>
        <w:spacing w:after="70"/>
        <w:ind w:left="567"/>
      </w:pPr>
      <w:r w:rsidRPr="00A96BEC">
        <w:t xml:space="preserve">Ocean beach foreshores—Wood fires and solid fuel fires are permitted between high water mark and low water mark, throughout the year other than on days of total fire ban. </w:t>
      </w:r>
    </w:p>
    <w:p w14:paraId="48965207" w14:textId="77777777" w:rsidR="00A96BEC" w:rsidRPr="00A96BEC" w:rsidRDefault="00A96BEC" w:rsidP="00A96BEC">
      <w:pPr>
        <w:spacing w:after="70"/>
        <w:ind w:left="284"/>
      </w:pPr>
      <w:r w:rsidRPr="00A96BEC">
        <w:t xml:space="preserve">All other Reserves: </w:t>
      </w:r>
    </w:p>
    <w:p w14:paraId="49D5A631" w14:textId="77777777" w:rsidR="00A96BEC" w:rsidRPr="00A96BEC" w:rsidRDefault="00A96BEC" w:rsidP="00A96BEC">
      <w:pPr>
        <w:spacing w:after="70"/>
        <w:ind w:left="426"/>
      </w:pPr>
      <w:r w:rsidRPr="00A96BEC">
        <w:t>All wood fires, solid fuel fires, gas fires and liquid fuel fires are prohibited throughout the year.</w:t>
      </w:r>
    </w:p>
    <w:p w14:paraId="245582DD" w14:textId="77777777" w:rsidR="00A96BEC" w:rsidRPr="00A96BEC" w:rsidRDefault="00A96BEC" w:rsidP="00A96BEC">
      <w:pPr>
        <w:spacing w:after="70"/>
        <w:ind w:left="284"/>
      </w:pPr>
      <w:r w:rsidRPr="00A96BEC">
        <w:t xml:space="preserve">For further information, please refer to the DEW website </w:t>
      </w:r>
      <w:hyperlink r:id="rId102" w:history="1">
        <w:r w:rsidRPr="00A96BEC">
          <w:rPr>
            <w:color w:val="0000FF"/>
            <w:u w:val="single"/>
          </w:rPr>
          <w:t>www.environment.sa.gov.au</w:t>
        </w:r>
      </w:hyperlink>
      <w:r w:rsidRPr="00A96BEC">
        <w:t xml:space="preserve"> or contact the Yorke and Mid North regional office (08) 8841 3400 or CFS Information Hotline 1800 362 361.</w:t>
      </w:r>
    </w:p>
    <w:p w14:paraId="7F8A22AF" w14:textId="77777777" w:rsidR="00A96BEC" w:rsidRPr="00A96BEC" w:rsidRDefault="00A96BEC" w:rsidP="00A96BEC">
      <w:pPr>
        <w:spacing w:after="70"/>
        <w:ind w:left="284" w:hanging="284"/>
        <w:rPr>
          <w:b/>
          <w:bCs/>
        </w:rPr>
      </w:pPr>
      <w:r w:rsidRPr="00A96BEC">
        <w:rPr>
          <w:b/>
          <w:bCs/>
        </w:rPr>
        <w:t>5.</w:t>
      </w:r>
      <w:r w:rsidRPr="00A96BEC">
        <w:rPr>
          <w:b/>
          <w:bCs/>
        </w:rPr>
        <w:tab/>
        <w:t>Yorke Peninsula</w:t>
      </w:r>
    </w:p>
    <w:p w14:paraId="7161A1EF" w14:textId="77777777" w:rsidR="00A96BEC" w:rsidRPr="00A96BEC" w:rsidRDefault="00A96BEC" w:rsidP="00A96BEC">
      <w:pPr>
        <w:spacing w:after="70"/>
        <w:ind w:left="284"/>
        <w:rPr>
          <w:spacing w:val="-4"/>
        </w:rPr>
      </w:pPr>
      <w:proofErr w:type="spellStart"/>
      <w:r w:rsidRPr="00A96BEC">
        <w:rPr>
          <w:spacing w:val="-4"/>
        </w:rPr>
        <w:t>Dhilba</w:t>
      </w:r>
      <w:proofErr w:type="spellEnd"/>
      <w:r w:rsidRPr="00A96BEC">
        <w:rPr>
          <w:spacing w:val="-4"/>
        </w:rPr>
        <w:t xml:space="preserve"> </w:t>
      </w:r>
      <w:proofErr w:type="spellStart"/>
      <w:r w:rsidRPr="00A96BEC">
        <w:rPr>
          <w:spacing w:val="-4"/>
        </w:rPr>
        <w:t>Guuranda</w:t>
      </w:r>
      <w:proofErr w:type="spellEnd"/>
      <w:r w:rsidRPr="00A96BEC">
        <w:rPr>
          <w:spacing w:val="-4"/>
        </w:rPr>
        <w:t xml:space="preserve">-Innes National Park: </w:t>
      </w:r>
    </w:p>
    <w:p w14:paraId="498E5286" w14:textId="77777777" w:rsidR="00A96BEC" w:rsidRPr="00A96BEC" w:rsidRDefault="00A96BEC" w:rsidP="00A96BEC">
      <w:pPr>
        <w:spacing w:after="70"/>
        <w:ind w:left="426"/>
        <w:rPr>
          <w:spacing w:val="-4"/>
        </w:rPr>
      </w:pPr>
      <w:r w:rsidRPr="00A96BEC">
        <w:rPr>
          <w:spacing w:val="-4"/>
        </w:rPr>
        <w:t xml:space="preserve">All wood fires and solid fuel fires are prohibited from 1 November 2026 to 24 March </w:t>
      </w:r>
      <w:proofErr w:type="gramStart"/>
      <w:r w:rsidRPr="00A96BEC">
        <w:rPr>
          <w:spacing w:val="-4"/>
        </w:rPr>
        <w:t>2027,</w:t>
      </w:r>
      <w:proofErr w:type="gramEnd"/>
      <w:r w:rsidRPr="00A96BEC">
        <w:rPr>
          <w:spacing w:val="-4"/>
        </w:rPr>
        <w:t xml:space="preserve"> fires are permitted outside of these dates in designated areas only. Gas fires and liquid fuel fires are permitted other than on days of total fire ban.</w:t>
      </w:r>
    </w:p>
    <w:p w14:paraId="7400AC87" w14:textId="77777777" w:rsidR="00A96BEC" w:rsidRPr="00A96BEC" w:rsidRDefault="00A96BEC" w:rsidP="00A96BEC">
      <w:pPr>
        <w:spacing w:after="70"/>
        <w:ind w:left="284"/>
      </w:pPr>
      <w:r w:rsidRPr="00A96BEC">
        <w:t xml:space="preserve">All other Reserves: </w:t>
      </w:r>
    </w:p>
    <w:p w14:paraId="58E7ACAE" w14:textId="77777777" w:rsidR="00A96BEC" w:rsidRPr="00A96BEC" w:rsidRDefault="00A96BEC" w:rsidP="00A96BEC">
      <w:pPr>
        <w:spacing w:after="70"/>
        <w:ind w:left="426"/>
      </w:pPr>
      <w:r w:rsidRPr="00A96BEC">
        <w:t>All wood fires and solid fuel fires are prohibited throughout the year. Gas fires and liquid fuel fires are permitted other than on days of total fire ban.</w:t>
      </w:r>
    </w:p>
    <w:p w14:paraId="4AD86FF1" w14:textId="77777777" w:rsidR="00A96BEC" w:rsidRPr="00A96BEC" w:rsidRDefault="00A96BEC" w:rsidP="00A96BEC">
      <w:pPr>
        <w:spacing w:after="70"/>
        <w:ind w:left="284"/>
      </w:pPr>
      <w:r w:rsidRPr="00A96BEC">
        <w:t xml:space="preserve">For further information, please refer to the DEW website </w:t>
      </w:r>
      <w:hyperlink r:id="rId103" w:history="1">
        <w:r w:rsidRPr="00A96BEC">
          <w:rPr>
            <w:color w:val="0000FF"/>
            <w:u w:val="single"/>
          </w:rPr>
          <w:t>www.environment.sa.gov.au</w:t>
        </w:r>
      </w:hyperlink>
      <w:r w:rsidRPr="00A96BEC">
        <w:t xml:space="preserve"> or contact the Yorke and Mid North regional office (08) 8841 3400 or CFS Information Hotline 1800 362 361.</w:t>
      </w:r>
    </w:p>
    <w:p w14:paraId="6C4B5D7E" w14:textId="77777777" w:rsidR="00A96BEC" w:rsidRPr="00A96BEC" w:rsidRDefault="00A96BEC" w:rsidP="00A96BEC">
      <w:pPr>
        <w:spacing w:after="70"/>
        <w:ind w:left="284" w:hanging="284"/>
        <w:rPr>
          <w:b/>
          <w:bCs/>
        </w:rPr>
      </w:pPr>
      <w:r w:rsidRPr="00A96BEC">
        <w:rPr>
          <w:b/>
          <w:bCs/>
        </w:rPr>
        <w:t>6.</w:t>
      </w:r>
      <w:r w:rsidRPr="00A96BEC">
        <w:rPr>
          <w:b/>
          <w:bCs/>
        </w:rPr>
        <w:tab/>
      </w:r>
      <w:proofErr w:type="spellStart"/>
      <w:r w:rsidRPr="00A96BEC">
        <w:rPr>
          <w:b/>
          <w:bCs/>
        </w:rPr>
        <w:t>Murraylands</w:t>
      </w:r>
      <w:proofErr w:type="spellEnd"/>
    </w:p>
    <w:p w14:paraId="224EAF06" w14:textId="77777777" w:rsidR="00A96BEC" w:rsidRPr="00A96BEC" w:rsidRDefault="00A96BEC" w:rsidP="00A96BEC">
      <w:pPr>
        <w:spacing w:after="70"/>
        <w:ind w:left="284"/>
      </w:pPr>
      <w:r w:rsidRPr="00A96BEC">
        <w:t xml:space="preserve">Bandon Conservation Park, </w:t>
      </w:r>
      <w:proofErr w:type="spellStart"/>
      <w:r w:rsidRPr="00A96BEC">
        <w:t>Billiatt</w:t>
      </w:r>
      <w:proofErr w:type="spellEnd"/>
      <w:r w:rsidRPr="00A96BEC">
        <w:t xml:space="preserve"> Conservation Park, </w:t>
      </w:r>
      <w:proofErr w:type="spellStart"/>
      <w:r w:rsidRPr="00A96BEC">
        <w:t>Carcuma</w:t>
      </w:r>
      <w:proofErr w:type="spellEnd"/>
      <w:r w:rsidRPr="00A96BEC">
        <w:t xml:space="preserve"> Conservation Park, Ettrick Conservation Park, Karte Conservation Park, Lowan Conservation Park, Mantung Conservation Park, </w:t>
      </w:r>
      <w:proofErr w:type="spellStart"/>
      <w:r w:rsidRPr="00A96BEC">
        <w:t>Ngarkat</w:t>
      </w:r>
      <w:proofErr w:type="spellEnd"/>
      <w:r w:rsidRPr="00A96BEC">
        <w:t xml:space="preserve"> Conservation Park, Peebinga Conservation Park, Ridley Conservation Park, Swan Reach Conservation Park, </w:t>
      </w:r>
      <w:proofErr w:type="spellStart"/>
      <w:r w:rsidRPr="00A96BEC">
        <w:t>Tolderol</w:t>
      </w:r>
      <w:proofErr w:type="spellEnd"/>
      <w:r w:rsidRPr="00A96BEC">
        <w:t xml:space="preserve"> Game Reserve:</w:t>
      </w:r>
    </w:p>
    <w:p w14:paraId="3F9D4395" w14:textId="77777777" w:rsidR="00A96BEC" w:rsidRPr="00A96BEC" w:rsidRDefault="00A96BEC" w:rsidP="00A96BEC">
      <w:pPr>
        <w:spacing w:after="70"/>
        <w:ind w:left="426"/>
      </w:pPr>
      <w:r w:rsidRPr="00A96BEC">
        <w:t>All wood fires and solid fuel fires are prohibited from 1 November 2026 to 24 March 2027. Gas fires and liquid fuel fires are permitted other than on days of total fire ban.</w:t>
      </w:r>
    </w:p>
    <w:p w14:paraId="0F369322" w14:textId="77777777" w:rsidR="00A96BEC" w:rsidRPr="00A96BEC" w:rsidRDefault="00A96BEC" w:rsidP="00A96BEC">
      <w:pPr>
        <w:spacing w:after="70"/>
        <w:ind w:left="284"/>
      </w:pPr>
      <w:r w:rsidRPr="00A96BEC">
        <w:t xml:space="preserve">Brookfield Conservation Park: </w:t>
      </w:r>
    </w:p>
    <w:p w14:paraId="3BB73753" w14:textId="77777777" w:rsidR="00A96BEC" w:rsidRPr="00A96BEC" w:rsidRDefault="00A96BEC" w:rsidP="00A96BEC">
      <w:pPr>
        <w:spacing w:after="70"/>
        <w:ind w:left="426"/>
      </w:pPr>
      <w:r w:rsidRPr="00A96BEC">
        <w:t>All wood fires and solid fuel fires are prohibited throughout the year. Gas fires and liquid fuel fires are permitted for cooking purposes only, other than on days of total fire ban.</w:t>
      </w:r>
    </w:p>
    <w:p w14:paraId="7ED238ED" w14:textId="77777777" w:rsidR="00A96BEC" w:rsidRPr="00A96BEC" w:rsidRDefault="00A96BEC" w:rsidP="00A96BEC">
      <w:pPr>
        <w:spacing w:after="70"/>
        <w:ind w:left="426"/>
      </w:pPr>
      <w:r w:rsidRPr="00A96BEC">
        <w:t xml:space="preserve">Exceptions: </w:t>
      </w:r>
    </w:p>
    <w:p w14:paraId="61DECAC4" w14:textId="77777777" w:rsidR="00A96BEC" w:rsidRPr="00A96BEC" w:rsidRDefault="00A96BEC" w:rsidP="00A96BEC">
      <w:pPr>
        <w:spacing w:after="70"/>
        <w:ind w:left="567"/>
      </w:pPr>
      <w:r w:rsidRPr="00A96BEC">
        <w:t>Scientific Camp—All wood fires and solid fuel fires are prohibited from 1 November 2026 to 24 March 2027. Gas fires and liquid fuel fires are permitted other than on days of total fire ban.</w:t>
      </w:r>
    </w:p>
    <w:p w14:paraId="3B15A5FB" w14:textId="77777777" w:rsidR="00A96BEC" w:rsidRPr="00A96BEC" w:rsidRDefault="00A96BEC" w:rsidP="00A96BEC">
      <w:pPr>
        <w:spacing w:after="70"/>
        <w:ind w:left="284"/>
      </w:pPr>
      <w:r w:rsidRPr="00A96BEC">
        <w:t xml:space="preserve">Marne Valley Conservation Park: </w:t>
      </w:r>
    </w:p>
    <w:p w14:paraId="488D73C9" w14:textId="77777777" w:rsidR="00A96BEC" w:rsidRPr="00A96BEC" w:rsidRDefault="00A96BEC" w:rsidP="00A96BEC">
      <w:pPr>
        <w:spacing w:after="70"/>
        <w:ind w:left="426"/>
      </w:pPr>
      <w:r w:rsidRPr="00A96BEC">
        <w:t>All wood fires and solid fuel fires are prohibited throughout the year. Gas fires and liquid fuel fires are permitted, other than on days of total fire ban.</w:t>
      </w:r>
    </w:p>
    <w:p w14:paraId="759FCB8B" w14:textId="77777777" w:rsidR="00A96BEC" w:rsidRPr="00A96BEC" w:rsidRDefault="00A96BEC" w:rsidP="00A96BEC">
      <w:pPr>
        <w:spacing w:after="70"/>
        <w:ind w:left="284"/>
      </w:pPr>
      <w:proofErr w:type="spellStart"/>
      <w:r w:rsidRPr="00A96BEC">
        <w:t>Ngaut</w:t>
      </w:r>
      <w:proofErr w:type="spellEnd"/>
      <w:r w:rsidRPr="00A96BEC">
        <w:t xml:space="preserve"> </w:t>
      </w:r>
      <w:proofErr w:type="spellStart"/>
      <w:r w:rsidRPr="00A96BEC">
        <w:t>Ngaut</w:t>
      </w:r>
      <w:proofErr w:type="spellEnd"/>
      <w:r w:rsidRPr="00A96BEC">
        <w:t xml:space="preserve"> Conservation Park: </w:t>
      </w:r>
    </w:p>
    <w:p w14:paraId="0E50986C" w14:textId="77777777" w:rsidR="00A96BEC" w:rsidRPr="00A96BEC" w:rsidRDefault="00A96BEC" w:rsidP="00A96BEC">
      <w:pPr>
        <w:spacing w:after="70"/>
        <w:ind w:left="426"/>
      </w:pPr>
      <w:r w:rsidRPr="00A96BEC">
        <w:t xml:space="preserve">Please refer to separate notice published by the </w:t>
      </w:r>
      <w:proofErr w:type="spellStart"/>
      <w:r w:rsidRPr="00A96BEC">
        <w:t>Ngaut</w:t>
      </w:r>
      <w:proofErr w:type="spellEnd"/>
      <w:r w:rsidRPr="00A96BEC">
        <w:t xml:space="preserve"> </w:t>
      </w:r>
      <w:proofErr w:type="spellStart"/>
      <w:r w:rsidRPr="00A96BEC">
        <w:t>Ngaut</w:t>
      </w:r>
      <w:proofErr w:type="spellEnd"/>
      <w:r w:rsidRPr="00A96BEC">
        <w:t xml:space="preserve"> Conservation Park Co-management Board.</w:t>
      </w:r>
    </w:p>
    <w:p w14:paraId="44F423B4" w14:textId="77777777" w:rsidR="00A96BEC" w:rsidRPr="00A96BEC" w:rsidRDefault="00A96BEC" w:rsidP="00A96BEC">
      <w:pPr>
        <w:spacing w:after="70"/>
        <w:ind w:left="284"/>
      </w:pPr>
      <w:r w:rsidRPr="00A96BEC">
        <w:t xml:space="preserve">All other Reserves: </w:t>
      </w:r>
    </w:p>
    <w:p w14:paraId="650A7A45" w14:textId="77777777" w:rsidR="00A96BEC" w:rsidRPr="00A96BEC" w:rsidRDefault="00A96BEC" w:rsidP="00A96BEC">
      <w:pPr>
        <w:spacing w:after="70"/>
        <w:ind w:left="426"/>
      </w:pPr>
      <w:r w:rsidRPr="00A96BEC">
        <w:t>All wood fires, solid fuel fires, gas fires and liquid fuel fires are prohibited throughout the year.</w:t>
      </w:r>
    </w:p>
    <w:p w14:paraId="5E0186A6" w14:textId="77777777" w:rsidR="00A96BEC" w:rsidRPr="00A96BEC" w:rsidRDefault="00A96BEC" w:rsidP="00A96BEC">
      <w:pPr>
        <w:spacing w:after="70"/>
        <w:ind w:left="426"/>
      </w:pPr>
      <w:r w:rsidRPr="00A96BEC">
        <w:t xml:space="preserve">Exception: </w:t>
      </w:r>
    </w:p>
    <w:p w14:paraId="7B97897C" w14:textId="77777777" w:rsidR="00A96BEC" w:rsidRPr="00A96BEC" w:rsidRDefault="00A96BEC" w:rsidP="00A96BEC">
      <w:pPr>
        <w:spacing w:after="70"/>
        <w:ind w:left="567"/>
      </w:pPr>
      <w:proofErr w:type="spellStart"/>
      <w:r w:rsidRPr="00A96BEC">
        <w:t>Kinchina</w:t>
      </w:r>
      <w:proofErr w:type="spellEnd"/>
      <w:r w:rsidRPr="00A96BEC">
        <w:t xml:space="preserve"> Conservation Park, Monarto Woodlands Conservation Park—Fires may be permitted for an event through a permit or other agreement.</w:t>
      </w:r>
    </w:p>
    <w:p w14:paraId="0BF8CD9E" w14:textId="24628BDF" w:rsidR="00A96BEC" w:rsidRPr="00A96BEC" w:rsidRDefault="00A96BEC" w:rsidP="00A96BEC">
      <w:pPr>
        <w:spacing w:after="70"/>
        <w:ind w:left="284"/>
      </w:pPr>
      <w:r w:rsidRPr="00A96BEC">
        <w:t xml:space="preserve">For further information, please refer to the DEW website </w:t>
      </w:r>
      <w:hyperlink r:id="rId104" w:history="1">
        <w:r w:rsidRPr="00A96BEC">
          <w:rPr>
            <w:color w:val="0000FF"/>
            <w:u w:val="single"/>
          </w:rPr>
          <w:t>www.environment.sa.gov.au</w:t>
        </w:r>
      </w:hyperlink>
      <w:r w:rsidRPr="00A96BEC">
        <w:t xml:space="preserve"> or contact the Riverland and </w:t>
      </w:r>
      <w:proofErr w:type="spellStart"/>
      <w:r w:rsidRPr="00A96BEC">
        <w:t>Murraylands</w:t>
      </w:r>
      <w:proofErr w:type="spellEnd"/>
      <w:r w:rsidRPr="00A96BEC">
        <w:t xml:space="preserve"> regional office (08) 8595 2111 or CFS Information Hotline 1800 362 361.</w:t>
      </w:r>
    </w:p>
    <w:p w14:paraId="4499B458" w14:textId="38B8288F" w:rsidR="00A96BEC" w:rsidRPr="00A96BEC" w:rsidRDefault="00A96BEC" w:rsidP="00A96BEC">
      <w:pPr>
        <w:spacing w:after="70"/>
        <w:ind w:left="284" w:hanging="284"/>
        <w:rPr>
          <w:b/>
          <w:bCs/>
        </w:rPr>
      </w:pPr>
      <w:r w:rsidRPr="00A96BEC">
        <w:rPr>
          <w:b/>
          <w:bCs/>
        </w:rPr>
        <w:t>7.</w:t>
      </w:r>
      <w:r w:rsidRPr="00A96BEC">
        <w:rPr>
          <w:b/>
          <w:bCs/>
        </w:rPr>
        <w:tab/>
        <w:t>Riverland</w:t>
      </w:r>
    </w:p>
    <w:p w14:paraId="57A87680" w14:textId="77777777" w:rsidR="00A96BEC" w:rsidRPr="00A96BEC" w:rsidRDefault="00A96BEC" w:rsidP="00A96BEC">
      <w:pPr>
        <w:spacing w:after="70"/>
        <w:ind w:left="284"/>
      </w:pPr>
      <w:r w:rsidRPr="00A96BEC">
        <w:t xml:space="preserve">Bakara Conservation Park, Chowilla Game Reserve, Loch Luna Game Reserve, Maize Island Lagoon, Moorook Game Reserve, Morgan Conservation Park, </w:t>
      </w:r>
      <w:proofErr w:type="spellStart"/>
      <w:r w:rsidRPr="00A96BEC">
        <w:t>Pooginook</w:t>
      </w:r>
      <w:proofErr w:type="spellEnd"/>
      <w:r w:rsidRPr="00A96BEC">
        <w:t xml:space="preserve"> Conservation Park, Ramco Point Conservation Park, </w:t>
      </w:r>
      <w:proofErr w:type="spellStart"/>
      <w:r w:rsidRPr="00A96BEC">
        <w:t>Roonka</w:t>
      </w:r>
      <w:proofErr w:type="spellEnd"/>
      <w:r w:rsidRPr="00A96BEC">
        <w:t xml:space="preserve"> Conservation Park: </w:t>
      </w:r>
    </w:p>
    <w:p w14:paraId="74D6E0DE" w14:textId="77777777" w:rsidR="00A96BEC" w:rsidRPr="00A96BEC" w:rsidRDefault="00A96BEC" w:rsidP="00A96BEC">
      <w:pPr>
        <w:spacing w:after="70"/>
        <w:ind w:left="426"/>
      </w:pPr>
      <w:r w:rsidRPr="00A96BEC">
        <w:t>All wood fires and solid fuel fires are prohibited from 1 November 2026 to 24 March 2027. Gas fires and liquid fuel fires are permitted other than on days of total fire ban.</w:t>
      </w:r>
    </w:p>
    <w:p w14:paraId="727D92B7" w14:textId="77777777" w:rsidR="00A96BEC" w:rsidRPr="00A96BEC" w:rsidRDefault="00A96BEC" w:rsidP="00A96BEC">
      <w:pPr>
        <w:spacing w:after="70"/>
        <w:ind w:left="426"/>
      </w:pPr>
      <w:r w:rsidRPr="00A96BEC">
        <w:t xml:space="preserve">Exception: </w:t>
      </w:r>
    </w:p>
    <w:p w14:paraId="5672703D" w14:textId="77777777" w:rsidR="00A96BEC" w:rsidRPr="00A96BEC" w:rsidRDefault="00A96BEC" w:rsidP="00A96BEC">
      <w:pPr>
        <w:spacing w:after="70"/>
        <w:ind w:left="567"/>
      </w:pPr>
      <w:proofErr w:type="spellStart"/>
      <w:r w:rsidRPr="00A96BEC">
        <w:t>Roonka</w:t>
      </w:r>
      <w:proofErr w:type="spellEnd"/>
      <w:r w:rsidRPr="00A96BEC">
        <w:t xml:space="preserve"> Conservation Park—Fires for cultural purposes are permitted throughout the year other than on days of total fire ban.</w:t>
      </w:r>
    </w:p>
    <w:p w14:paraId="5BCB2524" w14:textId="77777777" w:rsidR="00A96BEC" w:rsidRDefault="00A96BEC">
      <w:pPr>
        <w:spacing w:after="0" w:line="240" w:lineRule="auto"/>
        <w:jc w:val="left"/>
      </w:pPr>
      <w:r>
        <w:br w:type="page"/>
      </w:r>
    </w:p>
    <w:p w14:paraId="7F48B471" w14:textId="739CA74D" w:rsidR="00A96BEC" w:rsidRPr="00A96BEC" w:rsidRDefault="00A96BEC" w:rsidP="00A96BEC">
      <w:pPr>
        <w:ind w:left="284"/>
      </w:pPr>
      <w:r w:rsidRPr="00A96BEC">
        <w:lastRenderedPageBreak/>
        <w:t xml:space="preserve">Murray River National Park: </w:t>
      </w:r>
    </w:p>
    <w:p w14:paraId="233F3C8D" w14:textId="77777777" w:rsidR="00A96BEC" w:rsidRPr="00A96BEC" w:rsidRDefault="00A96BEC" w:rsidP="00A96BEC">
      <w:pPr>
        <w:ind w:left="426"/>
      </w:pPr>
      <w:r w:rsidRPr="00A96BEC">
        <w:t>All wood fires and solid fuel fires are prohibited from 1 November 2026 to 24 March 2027. Gas fires and liquid fuel fires are permitted other than on days of total fire ban.</w:t>
      </w:r>
    </w:p>
    <w:p w14:paraId="4C02BD78" w14:textId="77777777" w:rsidR="00A96BEC" w:rsidRPr="00A96BEC" w:rsidRDefault="00A96BEC" w:rsidP="00A96BEC">
      <w:pPr>
        <w:ind w:left="426"/>
      </w:pPr>
      <w:r w:rsidRPr="00A96BEC">
        <w:t xml:space="preserve">Exception: </w:t>
      </w:r>
    </w:p>
    <w:p w14:paraId="202B930A" w14:textId="77777777" w:rsidR="00A96BEC" w:rsidRPr="00A96BEC" w:rsidRDefault="00A96BEC" w:rsidP="00A96BEC">
      <w:pPr>
        <w:ind w:left="567"/>
      </w:pPr>
      <w:r w:rsidRPr="00A96BEC">
        <w:t>Paringa Paddock—All wood fires and solid fuel fires are prohibited throughout the year. Gas and liquid fuel fires are permitted in designated locations only.</w:t>
      </w:r>
    </w:p>
    <w:p w14:paraId="42B4B66E" w14:textId="77777777" w:rsidR="00A96BEC" w:rsidRPr="00A96BEC" w:rsidRDefault="00A96BEC" w:rsidP="00A96BEC">
      <w:pPr>
        <w:ind w:left="284"/>
      </w:pPr>
      <w:r w:rsidRPr="00A96BEC">
        <w:t xml:space="preserve">All other Reserves: </w:t>
      </w:r>
    </w:p>
    <w:p w14:paraId="29C784F6" w14:textId="77777777" w:rsidR="00A96BEC" w:rsidRPr="00A96BEC" w:rsidRDefault="00A96BEC" w:rsidP="00A96BEC">
      <w:pPr>
        <w:ind w:left="426"/>
      </w:pPr>
      <w:r w:rsidRPr="00A96BEC">
        <w:t>All wood fires and solid fuel fires are prohibited throughout the year. Gas fires and liquid fuel fires are permitted other than on days of total fire ban.</w:t>
      </w:r>
    </w:p>
    <w:p w14:paraId="66449387" w14:textId="77777777" w:rsidR="00A96BEC" w:rsidRPr="00A96BEC" w:rsidRDefault="00A96BEC" w:rsidP="00A96BEC">
      <w:pPr>
        <w:ind w:left="284"/>
      </w:pPr>
      <w:r w:rsidRPr="00A96BEC">
        <w:t xml:space="preserve">For further information, please refer to the DEW website </w:t>
      </w:r>
      <w:hyperlink r:id="rId105" w:history="1">
        <w:r w:rsidRPr="00A96BEC">
          <w:rPr>
            <w:color w:val="0000FF"/>
            <w:u w:val="single"/>
          </w:rPr>
          <w:t>www.environment.sa.gov.au</w:t>
        </w:r>
      </w:hyperlink>
      <w:r w:rsidRPr="00A96BEC">
        <w:t xml:space="preserve"> or contact either the Riverland and </w:t>
      </w:r>
      <w:proofErr w:type="spellStart"/>
      <w:r w:rsidRPr="00A96BEC">
        <w:t>Murraylands</w:t>
      </w:r>
      <w:proofErr w:type="spellEnd"/>
      <w:r w:rsidRPr="00A96BEC">
        <w:t xml:space="preserve"> regional office (08) 8595 2111 or CFS Information Hotline 1800 362 361.</w:t>
      </w:r>
    </w:p>
    <w:p w14:paraId="6FDC8ACA" w14:textId="77777777" w:rsidR="00A96BEC" w:rsidRPr="00A96BEC" w:rsidRDefault="00A96BEC" w:rsidP="00A96BEC">
      <w:pPr>
        <w:ind w:left="284" w:hanging="284"/>
        <w:rPr>
          <w:b/>
          <w:bCs/>
        </w:rPr>
      </w:pPr>
      <w:r w:rsidRPr="00A96BEC">
        <w:rPr>
          <w:b/>
          <w:bCs/>
        </w:rPr>
        <w:t>8.</w:t>
      </w:r>
      <w:r w:rsidRPr="00A96BEC">
        <w:rPr>
          <w:b/>
          <w:bCs/>
        </w:rPr>
        <w:tab/>
        <w:t>Upper South East</w:t>
      </w:r>
    </w:p>
    <w:p w14:paraId="7AC56509" w14:textId="77777777" w:rsidR="00A96BEC" w:rsidRPr="00A96BEC" w:rsidRDefault="00A96BEC" w:rsidP="00A96BEC">
      <w:pPr>
        <w:ind w:left="284"/>
      </w:pPr>
      <w:r w:rsidRPr="00A96BEC">
        <w:t xml:space="preserve">Bangham Conservation Park, Christmas Rocks Conservation Park, </w:t>
      </w:r>
      <w:proofErr w:type="spellStart"/>
      <w:r w:rsidRPr="00A96BEC">
        <w:t>Custon</w:t>
      </w:r>
      <w:proofErr w:type="spellEnd"/>
      <w:r w:rsidRPr="00A96BEC">
        <w:t xml:space="preserve"> Conservation Park, </w:t>
      </w:r>
      <w:proofErr w:type="spellStart"/>
      <w:r w:rsidRPr="00A96BEC">
        <w:t>Geegeela</w:t>
      </w:r>
      <w:proofErr w:type="spellEnd"/>
      <w:r w:rsidRPr="00A96BEC">
        <w:t xml:space="preserve"> Conservation Park, Gum Lagoon Conservation Park, Kelvin Powrie Conservation Park, Martin Washpool Conservation Park, </w:t>
      </w:r>
      <w:proofErr w:type="spellStart"/>
      <w:r w:rsidRPr="00A96BEC">
        <w:t>Messent</w:t>
      </w:r>
      <w:proofErr w:type="spellEnd"/>
      <w:r w:rsidRPr="00A96BEC">
        <w:t xml:space="preserve"> Conservation Park, Mud Islands Game Reserve, Padthaway Conservation Park, Pine Hill Soak Conservation Park, Salt Lagoon Islands Conservation Park, Wolseley Common Conservation Park: </w:t>
      </w:r>
    </w:p>
    <w:p w14:paraId="01C1FBA4" w14:textId="77777777" w:rsidR="00A96BEC" w:rsidRPr="00A96BEC" w:rsidRDefault="00A96BEC" w:rsidP="00A96BEC">
      <w:pPr>
        <w:ind w:left="426"/>
      </w:pPr>
      <w:r w:rsidRPr="00A96BEC">
        <w:t>All wood fires and solid fuel fires are prohibited from 1 November 2026 to 24 March 2027. Gas fires and liquid fuel fires are permitted other than on days of total fire ban.</w:t>
      </w:r>
    </w:p>
    <w:p w14:paraId="09DF6F50" w14:textId="77777777" w:rsidR="00A96BEC" w:rsidRPr="00A96BEC" w:rsidRDefault="00A96BEC" w:rsidP="00A96BEC">
      <w:pPr>
        <w:ind w:left="284"/>
      </w:pPr>
      <w:r w:rsidRPr="00A96BEC">
        <w:t xml:space="preserve">Coorong National Park: </w:t>
      </w:r>
    </w:p>
    <w:p w14:paraId="5BBE1466" w14:textId="77777777" w:rsidR="00A96BEC" w:rsidRPr="00A96BEC" w:rsidRDefault="00A96BEC" w:rsidP="00A96BEC">
      <w:pPr>
        <w:ind w:left="426"/>
      </w:pPr>
      <w:r w:rsidRPr="00A96BEC">
        <w:t>All wood fires and solid fuel fires are prohibited throughout the year. Gas fires and liquid fuel fires are permitted other than on days of total fire ban.</w:t>
      </w:r>
    </w:p>
    <w:p w14:paraId="262170B4" w14:textId="77777777" w:rsidR="00A96BEC" w:rsidRPr="00A96BEC" w:rsidRDefault="00A96BEC" w:rsidP="00A96BEC">
      <w:pPr>
        <w:ind w:left="426"/>
      </w:pPr>
      <w:r w:rsidRPr="00A96BEC">
        <w:t xml:space="preserve">Exceptions: </w:t>
      </w:r>
    </w:p>
    <w:p w14:paraId="6BED63E8" w14:textId="77777777" w:rsidR="00A96BEC" w:rsidRPr="00A96BEC" w:rsidRDefault="00A96BEC" w:rsidP="00A96BEC">
      <w:pPr>
        <w:ind w:left="567"/>
      </w:pPr>
      <w:r w:rsidRPr="00A96BEC">
        <w:t>42 Mile Crossing campground—All wood fires and solid fuel fires are prohibited from 1 November 2026 to 24 March 2027 and on days of total fire ban. Fires are permitted outside of these dates in designated areas only.</w:t>
      </w:r>
    </w:p>
    <w:p w14:paraId="0D1EB62B" w14:textId="77777777" w:rsidR="00A96BEC" w:rsidRPr="00A96BEC" w:rsidRDefault="00A96BEC" w:rsidP="00A96BEC">
      <w:pPr>
        <w:ind w:left="567"/>
      </w:pPr>
      <w:r w:rsidRPr="00A96BEC">
        <w:t xml:space="preserve">Ocean beach foreshore—Wood fires and solid fuel fires are permitted between high water mark and low water mark throughout the year other than on days of total fire ban. </w:t>
      </w:r>
    </w:p>
    <w:p w14:paraId="6E3F3EE6" w14:textId="77777777" w:rsidR="00A96BEC" w:rsidRPr="00A96BEC" w:rsidRDefault="00A96BEC" w:rsidP="00A96BEC">
      <w:pPr>
        <w:ind w:left="284"/>
      </w:pPr>
      <w:r w:rsidRPr="00A96BEC">
        <w:t xml:space="preserve">All other Reserves: </w:t>
      </w:r>
    </w:p>
    <w:p w14:paraId="0B5CEF00" w14:textId="77777777" w:rsidR="00A96BEC" w:rsidRPr="00A96BEC" w:rsidRDefault="00A96BEC" w:rsidP="00A96BEC">
      <w:pPr>
        <w:ind w:left="426"/>
      </w:pPr>
      <w:r w:rsidRPr="00A96BEC">
        <w:t>All wood fires and solid fuel fires are prohibited throughout the year. Gas fires and liquid fuel fires are permitted other than on days of total fire ban.</w:t>
      </w:r>
    </w:p>
    <w:p w14:paraId="074986C7" w14:textId="77777777" w:rsidR="00A96BEC" w:rsidRPr="00A96BEC" w:rsidRDefault="00A96BEC" w:rsidP="00A96BEC">
      <w:pPr>
        <w:ind w:left="284"/>
      </w:pPr>
      <w:r w:rsidRPr="00A96BEC">
        <w:t xml:space="preserve">For further information, please refer to the DEW website </w:t>
      </w:r>
      <w:hyperlink r:id="rId106" w:history="1">
        <w:r w:rsidRPr="00A96BEC">
          <w:rPr>
            <w:color w:val="0000FF"/>
            <w:u w:val="single"/>
          </w:rPr>
          <w:t>www.environment.sa.gov.au</w:t>
        </w:r>
      </w:hyperlink>
      <w:r w:rsidRPr="00A96BEC">
        <w:t xml:space="preserve"> or contact the Limestone Coast regional office (08) 8735 1177 or CFS Information Hotline 1800 362 361.</w:t>
      </w:r>
    </w:p>
    <w:p w14:paraId="2AC4477A" w14:textId="77777777" w:rsidR="00A96BEC" w:rsidRPr="00A96BEC" w:rsidRDefault="00A96BEC" w:rsidP="00A96BEC">
      <w:pPr>
        <w:ind w:left="284" w:hanging="284"/>
        <w:rPr>
          <w:b/>
          <w:bCs/>
        </w:rPr>
      </w:pPr>
      <w:r w:rsidRPr="00A96BEC">
        <w:rPr>
          <w:b/>
          <w:bCs/>
        </w:rPr>
        <w:t>9.</w:t>
      </w:r>
      <w:r w:rsidRPr="00A96BEC">
        <w:rPr>
          <w:b/>
          <w:bCs/>
        </w:rPr>
        <w:tab/>
        <w:t>Lower South East</w:t>
      </w:r>
    </w:p>
    <w:p w14:paraId="46F6DC3A" w14:textId="77777777" w:rsidR="00A96BEC" w:rsidRPr="00A96BEC" w:rsidRDefault="00A96BEC" w:rsidP="00A96BEC">
      <w:pPr>
        <w:ind w:left="284"/>
        <w:rPr>
          <w:spacing w:val="-4"/>
        </w:rPr>
      </w:pPr>
      <w:r w:rsidRPr="00A96BEC">
        <w:rPr>
          <w:spacing w:val="-4"/>
        </w:rPr>
        <w:t xml:space="preserve">Beachport Conservation Park, Big Heath Conservation Park, </w:t>
      </w:r>
      <w:proofErr w:type="spellStart"/>
      <w:r w:rsidRPr="00A96BEC">
        <w:rPr>
          <w:spacing w:val="-4"/>
        </w:rPr>
        <w:t>Calectasia</w:t>
      </w:r>
      <w:proofErr w:type="spellEnd"/>
      <w:r w:rsidRPr="00A96BEC">
        <w:rPr>
          <w:spacing w:val="-4"/>
        </w:rPr>
        <w:t xml:space="preserve"> Conservation Park, </w:t>
      </w:r>
      <w:proofErr w:type="spellStart"/>
      <w:r w:rsidRPr="00A96BEC">
        <w:rPr>
          <w:spacing w:val="-4"/>
        </w:rPr>
        <w:t>Canunda</w:t>
      </w:r>
      <w:proofErr w:type="spellEnd"/>
      <w:r w:rsidRPr="00A96BEC">
        <w:rPr>
          <w:spacing w:val="-4"/>
        </w:rPr>
        <w:t xml:space="preserve"> National Park, Desert Camp Conservation Park, Dingley Dell Conservation Park, Douglas Point Conservation Park, Fairview Conservation Park, Glen Roy Conservation Park, Gower Conservation Park, Grass Tree Conservation Park, </w:t>
      </w:r>
      <w:proofErr w:type="spellStart"/>
      <w:r w:rsidRPr="00A96BEC">
        <w:rPr>
          <w:spacing w:val="-4"/>
        </w:rPr>
        <w:t>Guichen</w:t>
      </w:r>
      <w:proofErr w:type="spellEnd"/>
      <w:r w:rsidRPr="00A96BEC">
        <w:rPr>
          <w:spacing w:val="-4"/>
        </w:rPr>
        <w:t xml:space="preserve"> Bay Conservation Park, Hanson Scrub Conservation Park, </w:t>
      </w:r>
      <w:proofErr w:type="spellStart"/>
      <w:r w:rsidRPr="00A96BEC">
        <w:rPr>
          <w:spacing w:val="-4"/>
        </w:rPr>
        <w:t>Jip</w:t>
      </w:r>
      <w:proofErr w:type="spellEnd"/>
      <w:r w:rsidRPr="00A96BEC">
        <w:rPr>
          <w:spacing w:val="-4"/>
        </w:rPr>
        <w:t xml:space="preserve"> </w:t>
      </w:r>
      <w:proofErr w:type="spellStart"/>
      <w:r w:rsidRPr="00A96BEC">
        <w:rPr>
          <w:spacing w:val="-4"/>
        </w:rPr>
        <w:t>Jip</w:t>
      </w:r>
      <w:proofErr w:type="spellEnd"/>
      <w:r w:rsidRPr="00A96BEC">
        <w:rPr>
          <w:spacing w:val="-4"/>
        </w:rPr>
        <w:t xml:space="preserve"> Conservation Park, </w:t>
      </w:r>
      <w:proofErr w:type="spellStart"/>
      <w:r w:rsidRPr="00A96BEC">
        <w:rPr>
          <w:spacing w:val="-4"/>
        </w:rPr>
        <w:t>Kungari</w:t>
      </w:r>
      <w:proofErr w:type="spellEnd"/>
      <w:r w:rsidRPr="00A96BEC">
        <w:rPr>
          <w:spacing w:val="-4"/>
        </w:rPr>
        <w:t xml:space="preserve"> Conservation Park, Lake St Clair Conservation Park, Mary Seymour Conservation Park, Mount Scott Conservation Park, </w:t>
      </w:r>
      <w:proofErr w:type="spellStart"/>
      <w:r w:rsidRPr="00A96BEC">
        <w:rPr>
          <w:spacing w:val="-4"/>
        </w:rPr>
        <w:t>Mullinger</w:t>
      </w:r>
      <w:proofErr w:type="spellEnd"/>
      <w:r w:rsidRPr="00A96BEC">
        <w:rPr>
          <w:spacing w:val="-4"/>
        </w:rPr>
        <w:t xml:space="preserve"> Swamp Conservation Park, Naracoorte Caves National Park, Nene Valley Conservation Park, </w:t>
      </w:r>
      <w:proofErr w:type="spellStart"/>
      <w:r w:rsidRPr="00A96BEC">
        <w:rPr>
          <w:spacing w:val="-4"/>
        </w:rPr>
        <w:t>Penambol</w:t>
      </w:r>
      <w:proofErr w:type="spellEnd"/>
      <w:r w:rsidRPr="00A96BEC">
        <w:rPr>
          <w:spacing w:val="-4"/>
        </w:rPr>
        <w:t xml:space="preserve"> Conservation Park, Penola Conservation Park, Reedy Creek Conservation Park, </w:t>
      </w:r>
      <w:proofErr w:type="spellStart"/>
      <w:r w:rsidRPr="00A96BEC">
        <w:rPr>
          <w:spacing w:val="-4"/>
        </w:rPr>
        <w:t>Talapar</w:t>
      </w:r>
      <w:proofErr w:type="spellEnd"/>
      <w:r w:rsidRPr="00A96BEC">
        <w:rPr>
          <w:spacing w:val="-4"/>
        </w:rPr>
        <w:t xml:space="preserve"> Conservation Park, Telford Scrub Conservation Park, Tilley Swamp Conservation Park, </w:t>
      </w:r>
      <w:proofErr w:type="spellStart"/>
      <w:r w:rsidRPr="00A96BEC">
        <w:rPr>
          <w:spacing w:val="-4"/>
        </w:rPr>
        <w:t>Vivigani</w:t>
      </w:r>
      <w:proofErr w:type="spellEnd"/>
      <w:r w:rsidRPr="00A96BEC">
        <w:rPr>
          <w:spacing w:val="-4"/>
        </w:rPr>
        <w:t xml:space="preserve"> </w:t>
      </w:r>
      <w:proofErr w:type="spellStart"/>
      <w:r w:rsidRPr="00A96BEC">
        <w:rPr>
          <w:spacing w:val="-4"/>
        </w:rPr>
        <w:t>Ardune</w:t>
      </w:r>
      <w:proofErr w:type="spellEnd"/>
      <w:r w:rsidRPr="00A96BEC">
        <w:rPr>
          <w:spacing w:val="-4"/>
        </w:rPr>
        <w:t xml:space="preserve"> Conservation Park, </w:t>
      </w:r>
      <w:proofErr w:type="spellStart"/>
      <w:r w:rsidRPr="00A96BEC">
        <w:rPr>
          <w:spacing w:val="-4"/>
        </w:rPr>
        <w:t>Woakwine</w:t>
      </w:r>
      <w:proofErr w:type="spellEnd"/>
      <w:r w:rsidRPr="00A96BEC">
        <w:rPr>
          <w:spacing w:val="-4"/>
        </w:rPr>
        <w:t xml:space="preserve"> Conservation Park: </w:t>
      </w:r>
    </w:p>
    <w:p w14:paraId="076B6CCC" w14:textId="77777777" w:rsidR="00A96BEC" w:rsidRPr="00A96BEC" w:rsidRDefault="00A96BEC" w:rsidP="00A96BEC">
      <w:pPr>
        <w:ind w:left="426"/>
      </w:pPr>
      <w:r w:rsidRPr="00A96BEC">
        <w:t>All wood fires and solid fuel fires are prohibited from 1 November 2026 to 24 March 2027. Gas fires and liquid fuel fires are permitted other than on days of total fire ban.</w:t>
      </w:r>
    </w:p>
    <w:p w14:paraId="3F398BC7" w14:textId="77777777" w:rsidR="00A96BEC" w:rsidRPr="00A96BEC" w:rsidRDefault="00A96BEC" w:rsidP="00A96BEC">
      <w:pPr>
        <w:ind w:left="284"/>
      </w:pPr>
      <w:r w:rsidRPr="00A96BEC">
        <w:t xml:space="preserve">Coorong National Park: </w:t>
      </w:r>
    </w:p>
    <w:p w14:paraId="1DB41794" w14:textId="77777777" w:rsidR="00A96BEC" w:rsidRPr="00A96BEC" w:rsidRDefault="00A96BEC" w:rsidP="00A96BEC">
      <w:pPr>
        <w:ind w:left="426"/>
      </w:pPr>
      <w:r w:rsidRPr="00A96BEC">
        <w:t>All wood fires and solid fuel fires are prohibited throughout the year. Gas fires and liquid fuel fires are permitted other than on days of total fire ban.</w:t>
      </w:r>
    </w:p>
    <w:p w14:paraId="20F94AC8" w14:textId="77777777" w:rsidR="00A96BEC" w:rsidRPr="00A96BEC" w:rsidRDefault="00A96BEC" w:rsidP="00A96BEC">
      <w:pPr>
        <w:ind w:left="426"/>
      </w:pPr>
      <w:r w:rsidRPr="00A96BEC">
        <w:t xml:space="preserve">Exceptions: </w:t>
      </w:r>
    </w:p>
    <w:p w14:paraId="16B68F1C" w14:textId="77777777" w:rsidR="00A96BEC" w:rsidRPr="00A96BEC" w:rsidRDefault="00A96BEC" w:rsidP="00A96BEC">
      <w:pPr>
        <w:ind w:left="567"/>
      </w:pPr>
      <w:r w:rsidRPr="00A96BEC">
        <w:t>42 Mile Crossing campground—All wood fires and solid fuel fires are prohibited from 1 November 2026 to 24 March 2027 and on days of total fire ban. Fires are permitted outside of these dates in designated areas only.</w:t>
      </w:r>
    </w:p>
    <w:p w14:paraId="749CDE57" w14:textId="77777777" w:rsidR="00A96BEC" w:rsidRPr="00A96BEC" w:rsidRDefault="00A96BEC" w:rsidP="00A96BEC">
      <w:pPr>
        <w:ind w:left="567"/>
      </w:pPr>
      <w:r w:rsidRPr="00A96BEC">
        <w:t xml:space="preserve">Ocean beach foreshore—Wood fires and solid fuel fires are permitted between high water mark and low water mark throughout the year other than on days of total fire ban. </w:t>
      </w:r>
    </w:p>
    <w:p w14:paraId="410AA026" w14:textId="77777777" w:rsidR="00A96BEC" w:rsidRPr="00A96BEC" w:rsidRDefault="00A96BEC" w:rsidP="00A96BEC">
      <w:pPr>
        <w:ind w:left="284"/>
      </w:pPr>
      <w:r w:rsidRPr="00A96BEC">
        <w:t xml:space="preserve">Little Dip Conservation Park: </w:t>
      </w:r>
    </w:p>
    <w:p w14:paraId="4FAEA50D" w14:textId="77777777" w:rsidR="00A96BEC" w:rsidRPr="00A96BEC" w:rsidRDefault="00A96BEC" w:rsidP="00A96BEC">
      <w:pPr>
        <w:ind w:left="426"/>
      </w:pPr>
      <w:r w:rsidRPr="00A96BEC">
        <w:t>All wood fires and solid fuel fires are prohibited from 1 November 2026 to 24 March 2027. Gas fires and liquid fuel fires are permitted other than on days of total fire ban.</w:t>
      </w:r>
    </w:p>
    <w:p w14:paraId="79FEB5FE" w14:textId="77777777" w:rsidR="00A96BEC" w:rsidRPr="00A96BEC" w:rsidRDefault="00A96BEC" w:rsidP="00A96BEC">
      <w:pPr>
        <w:ind w:left="426"/>
      </w:pPr>
      <w:r w:rsidRPr="00A96BEC">
        <w:t xml:space="preserve">Exception: </w:t>
      </w:r>
    </w:p>
    <w:p w14:paraId="6953D5A5" w14:textId="4FC10E9F" w:rsidR="00A96BEC" w:rsidRDefault="00A96BEC" w:rsidP="00A96BEC">
      <w:pPr>
        <w:ind w:left="567"/>
      </w:pPr>
      <w:r w:rsidRPr="00A96BEC">
        <w:t>Old Man Lake Campground—All wood fires and solid fuel fires are prohibited throughout the year. Gas fires and liquid fuel fires are permitted other than on days of total fire ban.</w:t>
      </w:r>
    </w:p>
    <w:p w14:paraId="6D72EC0D" w14:textId="62F4EDCE" w:rsidR="00A96BEC" w:rsidRPr="00A96BEC" w:rsidRDefault="00A96BEC" w:rsidP="00A96BEC">
      <w:pPr>
        <w:ind w:left="284"/>
      </w:pPr>
      <w:proofErr w:type="spellStart"/>
      <w:r w:rsidRPr="00A96BEC">
        <w:t>Piccaninnie</w:t>
      </w:r>
      <w:proofErr w:type="spellEnd"/>
      <w:r w:rsidRPr="00A96BEC">
        <w:t xml:space="preserve"> Ponds Conservation Park:</w:t>
      </w:r>
    </w:p>
    <w:p w14:paraId="6CD6AACD" w14:textId="77777777" w:rsidR="00A96BEC" w:rsidRPr="00A96BEC" w:rsidRDefault="00A96BEC" w:rsidP="00A96BEC">
      <w:pPr>
        <w:ind w:left="426"/>
      </w:pPr>
      <w:r w:rsidRPr="00A96BEC">
        <w:t>All wood fires and solid fuel fires are prohibited throughout the year. Gas fires and liquid fuel fires are permitted other than on days of total fire ban.</w:t>
      </w:r>
    </w:p>
    <w:p w14:paraId="026372E3" w14:textId="77777777" w:rsidR="00A96BEC" w:rsidRPr="00A96BEC" w:rsidRDefault="00A96BEC" w:rsidP="00A96BEC">
      <w:pPr>
        <w:ind w:left="426"/>
      </w:pPr>
      <w:r w:rsidRPr="00A96BEC">
        <w:t xml:space="preserve">Exception: </w:t>
      </w:r>
    </w:p>
    <w:p w14:paraId="3C3B1E0B" w14:textId="77777777" w:rsidR="00A96BEC" w:rsidRPr="00A96BEC" w:rsidRDefault="00A96BEC" w:rsidP="00A96BEC">
      <w:pPr>
        <w:ind w:left="567"/>
      </w:pPr>
      <w:r w:rsidRPr="00A96BEC">
        <w:t>Ocean beach foreshore—Wood fires and solid fuel fires are permitted between high water mark and low water mark throughout the year other than on days of total fire ban.</w:t>
      </w:r>
    </w:p>
    <w:p w14:paraId="42FC72F3" w14:textId="77777777" w:rsidR="00A96BEC" w:rsidRPr="00A96BEC" w:rsidRDefault="00A96BEC" w:rsidP="00A96BEC">
      <w:pPr>
        <w:ind w:left="284"/>
      </w:pPr>
      <w:r w:rsidRPr="00A96BEC">
        <w:t>Mullins Swamp Conservation Park:</w:t>
      </w:r>
    </w:p>
    <w:p w14:paraId="69D2B4C8" w14:textId="77777777" w:rsidR="00A96BEC" w:rsidRPr="00A96BEC" w:rsidRDefault="00A96BEC" w:rsidP="00A96BEC">
      <w:pPr>
        <w:ind w:left="426"/>
      </w:pPr>
      <w:r w:rsidRPr="00A96BEC">
        <w:t>All wood fires, solid fuel fires, gas fires and liquid fuel fires are prohibited throughout the year.</w:t>
      </w:r>
    </w:p>
    <w:p w14:paraId="536E5B0F" w14:textId="3BAFE42E" w:rsidR="00A96BEC" w:rsidRPr="00A96BEC" w:rsidRDefault="00A96BEC" w:rsidP="00A96BEC">
      <w:pPr>
        <w:ind w:left="284"/>
      </w:pPr>
      <w:r w:rsidRPr="00A96BEC">
        <w:lastRenderedPageBreak/>
        <w:t>All other Reserves:</w:t>
      </w:r>
    </w:p>
    <w:p w14:paraId="4BA838B2" w14:textId="77777777" w:rsidR="00A96BEC" w:rsidRPr="00A96BEC" w:rsidRDefault="00A96BEC" w:rsidP="00A96BEC">
      <w:pPr>
        <w:ind w:left="426"/>
      </w:pPr>
      <w:r w:rsidRPr="00A96BEC">
        <w:t>All wood fires and solid fuel fires are prohibited throughout the year. Gas fires and liquid fuel fires are permitted other than on days of total fire ban.</w:t>
      </w:r>
    </w:p>
    <w:p w14:paraId="0F93F43C" w14:textId="77777777" w:rsidR="00A96BEC" w:rsidRPr="00A96BEC" w:rsidRDefault="00A96BEC" w:rsidP="00A96BEC">
      <w:pPr>
        <w:ind w:left="284"/>
      </w:pPr>
      <w:r w:rsidRPr="00A96BEC">
        <w:t xml:space="preserve">For further information, please refer to the DEW website </w:t>
      </w:r>
      <w:hyperlink r:id="rId107" w:history="1">
        <w:r w:rsidRPr="00A96BEC">
          <w:rPr>
            <w:color w:val="0000FF"/>
            <w:u w:val="single"/>
          </w:rPr>
          <w:t>www.environment.sa.gov.au</w:t>
        </w:r>
      </w:hyperlink>
      <w:r w:rsidRPr="00A96BEC">
        <w:t xml:space="preserve"> or contact the Limestone Coast regional office (08) 8735 1177 or CFS Information Hotline 1800 362 361.</w:t>
      </w:r>
    </w:p>
    <w:p w14:paraId="3A0D6708" w14:textId="77777777" w:rsidR="00A96BEC" w:rsidRPr="00A96BEC" w:rsidRDefault="00A96BEC" w:rsidP="00A96BEC">
      <w:pPr>
        <w:ind w:left="284" w:hanging="284"/>
        <w:rPr>
          <w:b/>
          <w:bCs/>
        </w:rPr>
      </w:pPr>
      <w:r w:rsidRPr="00A96BEC">
        <w:rPr>
          <w:b/>
          <w:bCs/>
        </w:rPr>
        <w:t>10.</w:t>
      </w:r>
      <w:r w:rsidRPr="00A96BEC">
        <w:rPr>
          <w:b/>
          <w:bCs/>
        </w:rPr>
        <w:tab/>
        <w:t>Flinders</w:t>
      </w:r>
    </w:p>
    <w:p w14:paraId="2F367174" w14:textId="77777777" w:rsidR="00A96BEC" w:rsidRPr="00A96BEC" w:rsidRDefault="00A96BEC" w:rsidP="00A96BEC">
      <w:pPr>
        <w:ind w:left="284"/>
      </w:pPr>
      <w:r w:rsidRPr="00A96BEC">
        <w:t xml:space="preserve">Ikara-Flinders Ranges National Park: </w:t>
      </w:r>
    </w:p>
    <w:p w14:paraId="56AB36EC" w14:textId="77777777" w:rsidR="00A96BEC" w:rsidRPr="00A96BEC" w:rsidRDefault="00A96BEC" w:rsidP="00A96BEC">
      <w:pPr>
        <w:ind w:left="426"/>
      </w:pPr>
      <w:r w:rsidRPr="00A96BEC">
        <w:t xml:space="preserve">All wood fires and solid fuel fires are prohibited from 15 October 2026 to 24 March </w:t>
      </w:r>
      <w:proofErr w:type="gramStart"/>
      <w:r w:rsidRPr="00A96BEC">
        <w:t>2027,</w:t>
      </w:r>
      <w:proofErr w:type="gramEnd"/>
      <w:r w:rsidRPr="00A96BEC">
        <w:t xml:space="preserve"> fires are permitted outside of these dates in designated areas only. Gas fires and liquid fuel fires are permitted other than on days of total fire ban. </w:t>
      </w:r>
    </w:p>
    <w:p w14:paraId="0166D607" w14:textId="77777777" w:rsidR="00A96BEC" w:rsidRPr="00A96BEC" w:rsidRDefault="00A96BEC" w:rsidP="00A96BEC">
      <w:pPr>
        <w:ind w:left="426"/>
      </w:pPr>
      <w:r w:rsidRPr="00A96BEC">
        <w:t xml:space="preserve">Exception: </w:t>
      </w:r>
    </w:p>
    <w:p w14:paraId="612D794C" w14:textId="77777777" w:rsidR="00A96BEC" w:rsidRPr="00A96BEC" w:rsidRDefault="00A96BEC" w:rsidP="00A96BEC">
      <w:pPr>
        <w:ind w:left="567"/>
      </w:pPr>
      <w:r w:rsidRPr="00A96BEC">
        <w:t xml:space="preserve">Within Wilpena Pound (does not apply to Wilpena Pound Resort)—All wood fires, solid fuel fires, liquid fuel and gas fires are prohibited throughout the year other than that at </w:t>
      </w:r>
      <w:proofErr w:type="spellStart"/>
      <w:r w:rsidRPr="00A96BEC">
        <w:t>Wilcolo</w:t>
      </w:r>
      <w:proofErr w:type="spellEnd"/>
      <w:r w:rsidRPr="00A96BEC">
        <w:t xml:space="preserve"> Camp where gas fires are permitted other than days of total fire ban.</w:t>
      </w:r>
    </w:p>
    <w:p w14:paraId="28933FA4" w14:textId="77777777" w:rsidR="00A96BEC" w:rsidRPr="00A96BEC" w:rsidRDefault="00A96BEC" w:rsidP="00A96BEC">
      <w:pPr>
        <w:ind w:left="284"/>
      </w:pPr>
      <w:proofErr w:type="spellStart"/>
      <w:r w:rsidRPr="00A96BEC">
        <w:t>Ippinitchie</w:t>
      </w:r>
      <w:proofErr w:type="spellEnd"/>
      <w:r w:rsidRPr="00A96BEC">
        <w:t xml:space="preserve"> Campgrounds: </w:t>
      </w:r>
    </w:p>
    <w:p w14:paraId="33FD2C27" w14:textId="77777777" w:rsidR="00A96BEC" w:rsidRPr="00A96BEC" w:rsidRDefault="00A96BEC" w:rsidP="00A96BEC">
      <w:pPr>
        <w:ind w:left="426"/>
      </w:pPr>
      <w:r w:rsidRPr="00A96BEC">
        <w:t xml:space="preserve">All wood fires and solid fuel fires are prohibited from 15 October 2026 to 24 March </w:t>
      </w:r>
      <w:proofErr w:type="gramStart"/>
      <w:r w:rsidRPr="00A96BEC">
        <w:t>2027,</w:t>
      </w:r>
      <w:proofErr w:type="gramEnd"/>
      <w:r w:rsidRPr="00A96BEC">
        <w:t xml:space="preserve"> fires are permitted outside of these dates in designated areas only. Gas fires and liquid fuel fires are permitted other than on days of total fire ban. </w:t>
      </w:r>
    </w:p>
    <w:p w14:paraId="1293A924" w14:textId="77777777" w:rsidR="00A96BEC" w:rsidRPr="00A96BEC" w:rsidRDefault="00A96BEC" w:rsidP="00A96BEC">
      <w:pPr>
        <w:ind w:left="284"/>
      </w:pPr>
      <w:r w:rsidRPr="00A96BEC">
        <w:t xml:space="preserve">Mount Remarkable National Park: </w:t>
      </w:r>
    </w:p>
    <w:p w14:paraId="45CC7CCE" w14:textId="77777777" w:rsidR="00A96BEC" w:rsidRPr="00A96BEC" w:rsidRDefault="00A96BEC" w:rsidP="00A96BEC">
      <w:pPr>
        <w:ind w:left="426"/>
      </w:pPr>
      <w:r w:rsidRPr="00A96BEC">
        <w:t xml:space="preserve">All wood fires and solid fuel fires are prohibited throughout the year. Gas fires and liquid fuel fires are permitted other than on days of total fire ban. </w:t>
      </w:r>
    </w:p>
    <w:p w14:paraId="50DCC38D" w14:textId="77777777" w:rsidR="00A96BEC" w:rsidRPr="00A96BEC" w:rsidRDefault="00A96BEC" w:rsidP="00A96BEC">
      <w:pPr>
        <w:ind w:left="426"/>
      </w:pPr>
      <w:r w:rsidRPr="00A96BEC">
        <w:t xml:space="preserve">Exception: </w:t>
      </w:r>
    </w:p>
    <w:p w14:paraId="4046D476" w14:textId="77777777" w:rsidR="00A96BEC" w:rsidRPr="00A96BEC" w:rsidRDefault="00A96BEC" w:rsidP="00A96BEC">
      <w:pPr>
        <w:ind w:left="567"/>
      </w:pPr>
      <w:proofErr w:type="spellStart"/>
      <w:r w:rsidRPr="00A96BEC">
        <w:t>Mambray</w:t>
      </w:r>
      <w:proofErr w:type="spellEnd"/>
      <w:r w:rsidRPr="00A96BEC">
        <w:t xml:space="preserve"> Creek and </w:t>
      </w:r>
      <w:proofErr w:type="spellStart"/>
      <w:r w:rsidRPr="00A96BEC">
        <w:t>Baroota</w:t>
      </w:r>
      <w:proofErr w:type="spellEnd"/>
      <w:r w:rsidRPr="00A96BEC">
        <w:t xml:space="preserve"> Vehicle Campgrounds—All wood fires and solid fuel fires are prohibited from 15 October 2026 to 24 March 2027 and on days of total fire ban. Fires are permitted outside of these dates in designated areas only.</w:t>
      </w:r>
    </w:p>
    <w:p w14:paraId="78517D58" w14:textId="77777777" w:rsidR="00A96BEC" w:rsidRPr="00A96BEC" w:rsidRDefault="00A96BEC" w:rsidP="00A96BEC">
      <w:pPr>
        <w:ind w:left="284"/>
        <w:rPr>
          <w:spacing w:val="-4"/>
        </w:rPr>
      </w:pPr>
      <w:r w:rsidRPr="00A96BEC">
        <w:rPr>
          <w:spacing w:val="-4"/>
        </w:rPr>
        <w:t xml:space="preserve">Black Rock Conservation Park, Mount Brown Conservation Park, The </w:t>
      </w:r>
      <w:proofErr w:type="spellStart"/>
      <w:r w:rsidRPr="00A96BEC">
        <w:rPr>
          <w:spacing w:val="-4"/>
        </w:rPr>
        <w:t>Dutchmans</w:t>
      </w:r>
      <w:proofErr w:type="spellEnd"/>
      <w:r w:rsidRPr="00A96BEC">
        <w:rPr>
          <w:spacing w:val="-4"/>
        </w:rPr>
        <w:t xml:space="preserve"> Stern Conservation Park, </w:t>
      </w:r>
      <w:proofErr w:type="spellStart"/>
      <w:r w:rsidRPr="00A96BEC">
        <w:rPr>
          <w:spacing w:val="-4"/>
        </w:rPr>
        <w:t>Winninowie</w:t>
      </w:r>
      <w:proofErr w:type="spellEnd"/>
      <w:r w:rsidRPr="00A96BEC">
        <w:rPr>
          <w:spacing w:val="-4"/>
        </w:rPr>
        <w:t xml:space="preserve"> Conservation Park, </w:t>
      </w:r>
      <w:proofErr w:type="spellStart"/>
      <w:r w:rsidRPr="00A96BEC">
        <w:rPr>
          <w:spacing w:val="-4"/>
        </w:rPr>
        <w:t>Yalpara</w:t>
      </w:r>
      <w:proofErr w:type="spellEnd"/>
      <w:r w:rsidRPr="00A96BEC">
        <w:rPr>
          <w:spacing w:val="-4"/>
        </w:rPr>
        <w:t xml:space="preserve"> Conservation Park: </w:t>
      </w:r>
    </w:p>
    <w:p w14:paraId="694287EF" w14:textId="77777777" w:rsidR="00A96BEC" w:rsidRPr="00A96BEC" w:rsidRDefault="00A96BEC" w:rsidP="00A96BEC">
      <w:pPr>
        <w:ind w:left="426"/>
      </w:pPr>
      <w:r w:rsidRPr="00A96BEC">
        <w:t>All wood fires and solid fuel fires are prohibited throughout the year. Gas fires and liquid fuel fires are permitted other than on days of total fire ban.</w:t>
      </w:r>
    </w:p>
    <w:p w14:paraId="3865DC7A" w14:textId="77777777" w:rsidR="00A96BEC" w:rsidRPr="00A96BEC" w:rsidRDefault="00A96BEC" w:rsidP="00A96BEC">
      <w:pPr>
        <w:ind w:left="284"/>
      </w:pPr>
      <w:r w:rsidRPr="00A96BEC">
        <w:t xml:space="preserve">All other Reserves: </w:t>
      </w:r>
    </w:p>
    <w:p w14:paraId="36C80971" w14:textId="77777777" w:rsidR="00A96BEC" w:rsidRPr="00A96BEC" w:rsidRDefault="00A96BEC" w:rsidP="00A96BEC">
      <w:pPr>
        <w:ind w:left="426"/>
      </w:pPr>
      <w:r w:rsidRPr="00A96BEC">
        <w:t>All wood fires, solid fuel fires, gas fires and liquid fuel fires are prohibited throughout the year.</w:t>
      </w:r>
    </w:p>
    <w:p w14:paraId="331EF4B7" w14:textId="77777777" w:rsidR="00A96BEC" w:rsidRPr="00A96BEC" w:rsidRDefault="00A96BEC" w:rsidP="00A96BEC">
      <w:pPr>
        <w:ind w:left="284"/>
      </w:pPr>
      <w:r w:rsidRPr="00A96BEC">
        <w:t xml:space="preserve">For further information, please refer to the DEW website </w:t>
      </w:r>
      <w:hyperlink r:id="rId108" w:history="1">
        <w:r w:rsidRPr="00A96BEC">
          <w:rPr>
            <w:color w:val="0000FF"/>
            <w:u w:val="single"/>
          </w:rPr>
          <w:t>www.environment.sa.gov.au</w:t>
        </w:r>
      </w:hyperlink>
      <w:r w:rsidRPr="00A96BEC">
        <w:t xml:space="preserve"> or contact the Flinders and Outback regional office (08) 8648 5300, Yorke and Mid North regional office (08) 8841 3400, or Wilpena Visitor Centre (08) 8648 0048 or CFS Information Hotline 1800 362 361.</w:t>
      </w:r>
    </w:p>
    <w:p w14:paraId="459EE0F4" w14:textId="77777777" w:rsidR="00A96BEC" w:rsidRPr="00A96BEC" w:rsidRDefault="00A96BEC" w:rsidP="00A96BEC">
      <w:pPr>
        <w:ind w:left="284" w:hanging="284"/>
        <w:rPr>
          <w:b/>
          <w:bCs/>
        </w:rPr>
      </w:pPr>
      <w:r w:rsidRPr="00A96BEC">
        <w:rPr>
          <w:b/>
          <w:bCs/>
        </w:rPr>
        <w:t>11.</w:t>
      </w:r>
      <w:r w:rsidRPr="00A96BEC">
        <w:rPr>
          <w:b/>
          <w:bCs/>
        </w:rPr>
        <w:tab/>
        <w:t>North East Pastoral</w:t>
      </w:r>
    </w:p>
    <w:p w14:paraId="7B28CDA0" w14:textId="77777777" w:rsidR="00A96BEC" w:rsidRPr="00A96BEC" w:rsidRDefault="00A96BEC" w:rsidP="00A96BEC">
      <w:pPr>
        <w:ind w:left="284"/>
      </w:pPr>
      <w:r w:rsidRPr="00A96BEC">
        <w:rPr>
          <w:spacing w:val="-4"/>
        </w:rPr>
        <w:t>Chowilla Regional Reserve, Innamincka Regional Reserve, Lake Frome National Park, Lake Torrens National Park, Munga-</w:t>
      </w:r>
      <w:proofErr w:type="spellStart"/>
      <w:r w:rsidRPr="00A96BEC">
        <w:rPr>
          <w:spacing w:val="-4"/>
        </w:rPr>
        <w:t>Thirri</w:t>
      </w:r>
      <w:proofErr w:type="spellEnd"/>
      <w:r w:rsidRPr="00A96BEC">
        <w:rPr>
          <w:spacing w:val="-4"/>
        </w:rPr>
        <w:t>—Simpson Desert National Pa</w:t>
      </w:r>
      <w:r w:rsidRPr="00A96BEC">
        <w:t xml:space="preserve">rk, </w:t>
      </w:r>
      <w:proofErr w:type="spellStart"/>
      <w:r w:rsidRPr="00A96BEC">
        <w:t>Nilpena</w:t>
      </w:r>
      <w:proofErr w:type="spellEnd"/>
      <w:r w:rsidRPr="00A96BEC">
        <w:t xml:space="preserve"> Ediacara National Park, </w:t>
      </w:r>
      <w:proofErr w:type="spellStart"/>
      <w:r w:rsidRPr="00A96BEC">
        <w:t>Vulkathunha</w:t>
      </w:r>
      <w:proofErr w:type="spellEnd"/>
      <w:r w:rsidRPr="00A96BEC">
        <w:t xml:space="preserve">-Gammon Ranges National Park: </w:t>
      </w:r>
    </w:p>
    <w:p w14:paraId="67655CEC" w14:textId="77777777" w:rsidR="00A96BEC" w:rsidRPr="00A96BEC" w:rsidRDefault="00A96BEC" w:rsidP="00A96BEC">
      <w:pPr>
        <w:ind w:left="426"/>
      </w:pPr>
      <w:r w:rsidRPr="00A96BEC">
        <w:t>All wood fires and solid fuel fires are prohibited from 15 October 2026 to 24 March 2027. Gas fires and liquid fuel fires are permitted other than on days of total fire ban.</w:t>
      </w:r>
    </w:p>
    <w:p w14:paraId="36AAB5DB" w14:textId="77777777" w:rsidR="00A96BEC" w:rsidRPr="00A96BEC" w:rsidRDefault="00A96BEC" w:rsidP="00A96BEC">
      <w:pPr>
        <w:ind w:left="284"/>
      </w:pPr>
      <w:proofErr w:type="spellStart"/>
      <w:r w:rsidRPr="00A96BEC">
        <w:t>Danggali</w:t>
      </w:r>
      <w:proofErr w:type="spellEnd"/>
      <w:r w:rsidRPr="00A96BEC">
        <w:t xml:space="preserve"> Conservation Park: </w:t>
      </w:r>
    </w:p>
    <w:p w14:paraId="4E0F7085" w14:textId="77777777" w:rsidR="00A96BEC" w:rsidRPr="00A96BEC" w:rsidRDefault="00A96BEC" w:rsidP="00A96BEC">
      <w:pPr>
        <w:ind w:left="426"/>
      </w:pPr>
      <w:r w:rsidRPr="00A96BEC">
        <w:t>All wood fires and solid fuel fires are prohibited from 15 October 2026 to 24 March 2027. Gas fires and liquid fuel fires are permitted other than on days of total fire ban.</w:t>
      </w:r>
    </w:p>
    <w:p w14:paraId="415C6F9D" w14:textId="77777777" w:rsidR="00A96BEC" w:rsidRPr="00A96BEC" w:rsidRDefault="00A96BEC" w:rsidP="00A96BEC">
      <w:pPr>
        <w:ind w:left="426"/>
      </w:pPr>
      <w:r w:rsidRPr="00A96BEC">
        <w:t xml:space="preserve">Exception: </w:t>
      </w:r>
    </w:p>
    <w:p w14:paraId="1232B6F3" w14:textId="77777777" w:rsidR="00A96BEC" w:rsidRPr="00A96BEC" w:rsidRDefault="00A96BEC" w:rsidP="00A96BEC">
      <w:pPr>
        <w:ind w:left="567"/>
      </w:pPr>
      <w:r w:rsidRPr="00A96BEC">
        <w:t>Canopus Shearer’s Quarters—Wood fires and solid fuel fires are permitted throughout the year other on days of total fire ban. Gas fires and liquid fuel fires are permitted other than on days of total fire ban.</w:t>
      </w:r>
    </w:p>
    <w:p w14:paraId="3EA144BF" w14:textId="77777777" w:rsidR="00A96BEC" w:rsidRPr="00A96BEC" w:rsidRDefault="00A96BEC" w:rsidP="00A96BEC">
      <w:pPr>
        <w:ind w:left="284"/>
      </w:pPr>
      <w:proofErr w:type="spellStart"/>
      <w:r w:rsidRPr="00A96BEC">
        <w:t>Witjira</w:t>
      </w:r>
      <w:proofErr w:type="spellEnd"/>
      <w:r w:rsidRPr="00A96BEC">
        <w:t xml:space="preserve"> National Park: </w:t>
      </w:r>
    </w:p>
    <w:p w14:paraId="4BD71D44" w14:textId="77777777" w:rsidR="00A96BEC" w:rsidRPr="00A96BEC" w:rsidRDefault="00A96BEC" w:rsidP="00A96BEC">
      <w:pPr>
        <w:ind w:left="426"/>
      </w:pPr>
      <w:r w:rsidRPr="00A96BEC">
        <w:t>All wood fires are prohibited throughout the year. Solid fuel fires are prohibited from 15 October 2026 to 24 March 2027, solid fuel fires are permitted outside of these dates in portable fire pits, braziers with trays, or similar receptacles, other than on days of total fire ban. Gas fires and liquid fuel fires are permitted other than on days of total fire ban.</w:t>
      </w:r>
    </w:p>
    <w:p w14:paraId="168A974B" w14:textId="77777777" w:rsidR="00A96BEC" w:rsidRPr="00A96BEC" w:rsidRDefault="00A96BEC" w:rsidP="00A96BEC">
      <w:pPr>
        <w:ind w:left="426"/>
      </w:pPr>
      <w:r w:rsidRPr="00A96BEC">
        <w:t xml:space="preserve">Exception: </w:t>
      </w:r>
    </w:p>
    <w:p w14:paraId="5DDAC6B3" w14:textId="77777777" w:rsidR="00A96BEC" w:rsidRPr="00A96BEC" w:rsidRDefault="00A96BEC" w:rsidP="00A96BEC">
      <w:pPr>
        <w:ind w:left="567"/>
      </w:pPr>
      <w:r w:rsidRPr="00A96BEC">
        <w:t>Mt Dare Campground—Wood fires and solid fuel fires are prohibited from 15 October 2026 to 24 March 2027. Gas fires and liquid fuel fires are permitted other than on days of total fire ban.</w:t>
      </w:r>
    </w:p>
    <w:p w14:paraId="2D05B28C" w14:textId="77777777" w:rsidR="00A96BEC" w:rsidRPr="00A96BEC" w:rsidRDefault="00A96BEC" w:rsidP="00A96BEC">
      <w:pPr>
        <w:ind w:left="284"/>
      </w:pPr>
      <w:proofErr w:type="spellStart"/>
      <w:r w:rsidRPr="00A96BEC">
        <w:t>Bimbowrie</w:t>
      </w:r>
      <w:proofErr w:type="spellEnd"/>
      <w:r w:rsidRPr="00A96BEC">
        <w:t xml:space="preserve"> Conservation Park: </w:t>
      </w:r>
    </w:p>
    <w:p w14:paraId="4E9F5F74" w14:textId="77777777" w:rsidR="00A96BEC" w:rsidRPr="00A96BEC" w:rsidRDefault="00A96BEC" w:rsidP="00A96BEC">
      <w:pPr>
        <w:ind w:left="426"/>
      </w:pPr>
      <w:r w:rsidRPr="00A96BEC">
        <w:t>All wood fires and solid fuel fires are prohibited throughout the year. Gas fires and liquid fuel fires are permitted other than on days of total fire ban.</w:t>
      </w:r>
    </w:p>
    <w:p w14:paraId="531DC0A1" w14:textId="77777777" w:rsidR="00A96BEC" w:rsidRPr="00A96BEC" w:rsidRDefault="00A96BEC" w:rsidP="00A96BEC">
      <w:pPr>
        <w:ind w:left="426"/>
      </w:pPr>
      <w:r w:rsidRPr="00A96BEC">
        <w:t xml:space="preserve">Exception: </w:t>
      </w:r>
    </w:p>
    <w:p w14:paraId="3773B203" w14:textId="77777777" w:rsidR="00A96BEC" w:rsidRPr="00A96BEC" w:rsidRDefault="00A96BEC" w:rsidP="00A96BEC">
      <w:pPr>
        <w:ind w:left="567"/>
      </w:pPr>
      <w:r w:rsidRPr="00A96BEC">
        <w:t>Antro Shearer’s Quarters—Wood fires and solid fuel fires are prohibited from 15 October 2026 to 24 March 2027. Gas fires and liquid fuel fires are permitted other than on days of total fire ban.</w:t>
      </w:r>
    </w:p>
    <w:p w14:paraId="6C80E88A" w14:textId="77777777" w:rsidR="00A96BEC" w:rsidRPr="00A96BEC" w:rsidRDefault="00A96BEC" w:rsidP="00A96BEC">
      <w:pPr>
        <w:ind w:left="284"/>
      </w:pPr>
      <w:r w:rsidRPr="00A96BEC">
        <w:t xml:space="preserve">Kati Thanda-Lake Eyre National Park, </w:t>
      </w:r>
      <w:proofErr w:type="spellStart"/>
      <w:r w:rsidRPr="00A96BEC">
        <w:t>Malkumba-Coongie</w:t>
      </w:r>
      <w:proofErr w:type="spellEnd"/>
      <w:r w:rsidRPr="00A96BEC">
        <w:t xml:space="preserve"> Lakes National Park, </w:t>
      </w:r>
      <w:proofErr w:type="spellStart"/>
      <w:r w:rsidRPr="00A96BEC">
        <w:t>Pualco</w:t>
      </w:r>
      <w:proofErr w:type="spellEnd"/>
      <w:r w:rsidRPr="00A96BEC">
        <w:t xml:space="preserve"> Range Conservation Park, </w:t>
      </w:r>
      <w:proofErr w:type="spellStart"/>
      <w:r w:rsidRPr="00A96BEC">
        <w:t>Wabma</w:t>
      </w:r>
      <w:proofErr w:type="spellEnd"/>
      <w:r w:rsidRPr="00A96BEC">
        <w:t xml:space="preserve"> </w:t>
      </w:r>
      <w:proofErr w:type="spellStart"/>
      <w:r w:rsidRPr="00A96BEC">
        <w:t>Kadarbu</w:t>
      </w:r>
      <w:proofErr w:type="spellEnd"/>
      <w:r w:rsidRPr="00A96BEC">
        <w:t xml:space="preserve"> Mound Springs Conservation Park: </w:t>
      </w:r>
    </w:p>
    <w:p w14:paraId="2865F2F7" w14:textId="77777777" w:rsidR="00A96BEC" w:rsidRPr="00A96BEC" w:rsidRDefault="00A96BEC" w:rsidP="00A96BEC">
      <w:pPr>
        <w:ind w:left="426"/>
      </w:pPr>
      <w:r w:rsidRPr="00A96BEC">
        <w:t>All wood fires and solid fuel fires are prohibited throughout the year. Gas fires and liquid fuel fires are permitted other than on days of total fire ban.</w:t>
      </w:r>
    </w:p>
    <w:p w14:paraId="6A26B8E2" w14:textId="77777777" w:rsidR="00A96BEC" w:rsidRPr="00A96BEC" w:rsidRDefault="00A96BEC" w:rsidP="00A96BEC">
      <w:pPr>
        <w:ind w:left="284"/>
      </w:pPr>
      <w:r w:rsidRPr="00A96BEC">
        <w:t xml:space="preserve">All other Reserves: </w:t>
      </w:r>
    </w:p>
    <w:p w14:paraId="6A8F970E" w14:textId="77777777" w:rsidR="00A96BEC" w:rsidRPr="00A96BEC" w:rsidRDefault="00A96BEC" w:rsidP="00A96BEC">
      <w:pPr>
        <w:ind w:left="426"/>
      </w:pPr>
      <w:r w:rsidRPr="00A96BEC">
        <w:t>All wood fires, solid fuel fires, gas fires and liquid fuel fires are prohibited throughout the year.</w:t>
      </w:r>
    </w:p>
    <w:p w14:paraId="0ABACB7F" w14:textId="7ABBB942" w:rsidR="00A96BEC" w:rsidRPr="00A96BEC" w:rsidRDefault="00A96BEC" w:rsidP="00A96BEC">
      <w:pPr>
        <w:ind w:left="284"/>
      </w:pPr>
      <w:r w:rsidRPr="00A96BEC">
        <w:lastRenderedPageBreak/>
        <w:t xml:space="preserve">For further information, please refer to the DEW website </w:t>
      </w:r>
      <w:hyperlink r:id="rId109" w:history="1">
        <w:r w:rsidRPr="00A96BEC">
          <w:rPr>
            <w:color w:val="0000FF"/>
            <w:u w:val="single"/>
          </w:rPr>
          <w:t>www.environment.sa.gov.au</w:t>
        </w:r>
      </w:hyperlink>
      <w:r w:rsidRPr="00A96BEC">
        <w:t xml:space="preserve"> or contact the Riverland and </w:t>
      </w:r>
      <w:proofErr w:type="spellStart"/>
      <w:r w:rsidRPr="00A96BEC">
        <w:t>Murraylands</w:t>
      </w:r>
      <w:proofErr w:type="spellEnd"/>
      <w:r w:rsidRPr="00A96BEC">
        <w:t xml:space="preserve"> </w:t>
      </w:r>
      <w:r w:rsidRPr="00A96BEC">
        <w:rPr>
          <w:spacing w:val="-4"/>
        </w:rPr>
        <w:t>regional office (08) 8595 2111, Yorke and Mid North regional office (08) 8841 3400, Flinders and Outback regional office (08) 8648 5300</w:t>
      </w:r>
      <w:r w:rsidRPr="00A96BEC">
        <w:t xml:space="preserve"> or CFS Information Hotline 1800 362 361.</w:t>
      </w:r>
    </w:p>
    <w:p w14:paraId="03C1C9B7" w14:textId="357CAB0C" w:rsidR="00A96BEC" w:rsidRPr="00A96BEC" w:rsidRDefault="00A96BEC" w:rsidP="00A96BEC">
      <w:pPr>
        <w:spacing w:after="60"/>
        <w:ind w:left="284" w:hanging="284"/>
        <w:rPr>
          <w:b/>
          <w:bCs/>
        </w:rPr>
      </w:pPr>
      <w:r w:rsidRPr="00A96BEC">
        <w:rPr>
          <w:b/>
          <w:bCs/>
        </w:rPr>
        <w:t>12.</w:t>
      </w:r>
      <w:r w:rsidRPr="00A96BEC">
        <w:rPr>
          <w:b/>
          <w:bCs/>
        </w:rPr>
        <w:tab/>
        <w:t>Eastern Eyre Peninsula</w:t>
      </w:r>
    </w:p>
    <w:p w14:paraId="3C641692" w14:textId="77777777" w:rsidR="00A96BEC" w:rsidRPr="00A96BEC" w:rsidRDefault="00A96BEC" w:rsidP="00A96BEC">
      <w:pPr>
        <w:spacing w:after="60"/>
        <w:ind w:left="284"/>
      </w:pPr>
      <w:proofErr w:type="spellStart"/>
      <w:r w:rsidRPr="00A96BEC">
        <w:t>Caralue</w:t>
      </w:r>
      <w:proofErr w:type="spellEnd"/>
      <w:r w:rsidRPr="00A96BEC">
        <w:t xml:space="preserve"> Bluff Conservation Park, </w:t>
      </w:r>
      <w:proofErr w:type="spellStart"/>
      <w:r w:rsidRPr="00A96BEC">
        <w:t>Carappee</w:t>
      </w:r>
      <w:proofErr w:type="spellEnd"/>
      <w:r w:rsidRPr="00A96BEC">
        <w:t xml:space="preserve"> Hill Conservation Park, Darke Range Conservation Park, Franklin Harbor Conservation Park, </w:t>
      </w:r>
      <w:proofErr w:type="spellStart"/>
      <w:r w:rsidRPr="00A96BEC">
        <w:t>Heggaton</w:t>
      </w:r>
      <w:proofErr w:type="spellEnd"/>
      <w:r w:rsidRPr="00A96BEC">
        <w:t xml:space="preserve"> Conservation Park, Ironstone Hill Conservation Park, Lake Gilles Conservation Park, Middlecamp Hills Conservation Park, </w:t>
      </w:r>
      <w:proofErr w:type="spellStart"/>
      <w:r w:rsidRPr="00A96BEC">
        <w:t>Munyaroo</w:t>
      </w:r>
      <w:proofErr w:type="spellEnd"/>
      <w:r w:rsidRPr="00A96BEC">
        <w:t xml:space="preserve"> Conservation Park, </w:t>
      </w:r>
      <w:proofErr w:type="spellStart"/>
      <w:r w:rsidRPr="00A96BEC">
        <w:t>Pinkawillinie</w:t>
      </w:r>
      <w:proofErr w:type="spellEnd"/>
      <w:r w:rsidRPr="00A96BEC">
        <w:t xml:space="preserve"> Conservation Park, </w:t>
      </w:r>
      <w:proofErr w:type="spellStart"/>
      <w:r w:rsidRPr="00A96BEC">
        <w:t>Pinkawillinie</w:t>
      </w:r>
      <w:proofErr w:type="spellEnd"/>
      <w:r w:rsidRPr="00A96BEC">
        <w:t xml:space="preserve"> Reservoir Conservation Reserve, Rudall Conservation Park, </w:t>
      </w:r>
      <w:proofErr w:type="spellStart"/>
      <w:r w:rsidRPr="00A96BEC">
        <w:t>Sheoak</w:t>
      </w:r>
      <w:proofErr w:type="spellEnd"/>
      <w:r w:rsidRPr="00A96BEC">
        <w:t xml:space="preserve"> Hill Conservation Park, The Plug Range Conservation Park, Verran Tanks Conservation Park, Wharminda Conservation Park, </w:t>
      </w:r>
      <w:proofErr w:type="spellStart"/>
      <w:r w:rsidRPr="00A96BEC">
        <w:t>Yeldulknie</w:t>
      </w:r>
      <w:proofErr w:type="spellEnd"/>
      <w:r w:rsidRPr="00A96BEC">
        <w:t xml:space="preserve"> Conservation Park: </w:t>
      </w:r>
    </w:p>
    <w:p w14:paraId="66C2B581" w14:textId="77777777" w:rsidR="00A96BEC" w:rsidRPr="00A96BEC" w:rsidRDefault="00A96BEC" w:rsidP="00A96BEC">
      <w:pPr>
        <w:spacing w:after="60"/>
        <w:ind w:left="426"/>
      </w:pPr>
      <w:r w:rsidRPr="00A96BEC">
        <w:t>All wood fires and solid fuel fires are prohibited from 15 October 2026 to 24 March 2027. Gas fires and liquid fuel fires are permitted other than on days of total fire ban.</w:t>
      </w:r>
    </w:p>
    <w:p w14:paraId="56BA073B" w14:textId="77777777" w:rsidR="00A96BEC" w:rsidRPr="00A96BEC" w:rsidRDefault="00A96BEC" w:rsidP="00A96BEC">
      <w:pPr>
        <w:spacing w:after="60"/>
        <w:ind w:left="284"/>
      </w:pPr>
      <w:r w:rsidRPr="00A96BEC">
        <w:t xml:space="preserve">Hincks Conservation Park, </w:t>
      </w:r>
      <w:proofErr w:type="spellStart"/>
      <w:r w:rsidRPr="00A96BEC">
        <w:t>Malgra</w:t>
      </w:r>
      <w:proofErr w:type="spellEnd"/>
      <w:r w:rsidRPr="00A96BEC">
        <w:t xml:space="preserve"> Conservation Park, </w:t>
      </w:r>
      <w:proofErr w:type="spellStart"/>
      <w:r w:rsidRPr="00A96BEC">
        <w:t>Poolgarra</w:t>
      </w:r>
      <w:proofErr w:type="spellEnd"/>
      <w:r w:rsidRPr="00A96BEC">
        <w:t xml:space="preserve"> Conservation Reserve, Whyalla Conservation Park: </w:t>
      </w:r>
    </w:p>
    <w:p w14:paraId="39B43574" w14:textId="77777777" w:rsidR="00A96BEC" w:rsidRPr="00A96BEC" w:rsidRDefault="00A96BEC" w:rsidP="00A96BEC">
      <w:pPr>
        <w:spacing w:after="60"/>
        <w:ind w:left="426"/>
      </w:pPr>
      <w:r w:rsidRPr="00A96BEC">
        <w:t>All wood fires and solid fuel fire are prohibited throughout the year. Gas fires and liquid fuel fires are permitted other than on days of total fire ban.</w:t>
      </w:r>
    </w:p>
    <w:p w14:paraId="517386DF" w14:textId="77777777" w:rsidR="00A96BEC" w:rsidRPr="00A96BEC" w:rsidRDefault="00A96BEC" w:rsidP="00A96BEC">
      <w:pPr>
        <w:spacing w:after="60"/>
        <w:ind w:left="284"/>
      </w:pPr>
      <w:r w:rsidRPr="00A96BEC">
        <w:t xml:space="preserve">All other Reserves: </w:t>
      </w:r>
    </w:p>
    <w:p w14:paraId="5809E9C9" w14:textId="77777777" w:rsidR="00A96BEC" w:rsidRPr="00A96BEC" w:rsidRDefault="00A96BEC" w:rsidP="00A96BEC">
      <w:pPr>
        <w:spacing w:after="60"/>
        <w:ind w:left="426"/>
      </w:pPr>
      <w:r w:rsidRPr="00A96BEC">
        <w:t>All wood fires, solid fuel fires, gas fires and liquid fuel fires are prohibited throughout the year.</w:t>
      </w:r>
    </w:p>
    <w:p w14:paraId="0F5A9685" w14:textId="77777777" w:rsidR="00A96BEC" w:rsidRPr="00A96BEC" w:rsidRDefault="00A96BEC" w:rsidP="00A96BEC">
      <w:pPr>
        <w:spacing w:after="60"/>
        <w:ind w:left="284"/>
      </w:pPr>
      <w:r w:rsidRPr="00A96BEC">
        <w:t xml:space="preserve">For further information, please refer to the DEW website </w:t>
      </w:r>
      <w:hyperlink r:id="rId110" w:history="1">
        <w:r w:rsidRPr="00A96BEC">
          <w:rPr>
            <w:color w:val="0000FF"/>
            <w:u w:val="single"/>
          </w:rPr>
          <w:t>www.environment.sa.gov.au</w:t>
        </w:r>
      </w:hyperlink>
      <w:r w:rsidRPr="00A96BEC">
        <w:t xml:space="preserve"> or contact the Eyre and Far West regional office (08) 8688 3111 or CFS Information Hotline 1800 362 361.</w:t>
      </w:r>
    </w:p>
    <w:p w14:paraId="214D1F45" w14:textId="77777777" w:rsidR="00A96BEC" w:rsidRPr="00A96BEC" w:rsidRDefault="00A96BEC" w:rsidP="00A96BEC">
      <w:pPr>
        <w:spacing w:after="60"/>
        <w:ind w:left="284" w:hanging="284"/>
        <w:rPr>
          <w:b/>
          <w:bCs/>
        </w:rPr>
      </w:pPr>
      <w:r w:rsidRPr="00A96BEC">
        <w:rPr>
          <w:b/>
          <w:bCs/>
        </w:rPr>
        <w:t>13.</w:t>
      </w:r>
      <w:r w:rsidRPr="00A96BEC">
        <w:rPr>
          <w:b/>
          <w:bCs/>
        </w:rPr>
        <w:tab/>
        <w:t>North West Pastoral</w:t>
      </w:r>
    </w:p>
    <w:p w14:paraId="26B56153" w14:textId="77777777" w:rsidR="00A96BEC" w:rsidRPr="00A96BEC" w:rsidRDefault="00A96BEC" w:rsidP="00A96BEC">
      <w:pPr>
        <w:spacing w:after="60"/>
        <w:ind w:left="284"/>
      </w:pPr>
      <w:r w:rsidRPr="00A96BEC">
        <w:t xml:space="preserve">Lake Gairdner National Park, Lake Torrens National Park, Nullarbor Regional Reserve, </w:t>
      </w:r>
      <w:proofErr w:type="spellStart"/>
      <w:r w:rsidRPr="00A96BEC">
        <w:t>Tallaringa</w:t>
      </w:r>
      <w:proofErr w:type="spellEnd"/>
      <w:r w:rsidRPr="00A96BEC">
        <w:t xml:space="preserve"> Conservation Park, </w:t>
      </w:r>
      <w:proofErr w:type="spellStart"/>
      <w:r w:rsidRPr="00A96BEC">
        <w:t>Yellabinna</w:t>
      </w:r>
      <w:proofErr w:type="spellEnd"/>
      <w:r w:rsidRPr="00A96BEC">
        <w:t xml:space="preserve"> Regional Reserve: </w:t>
      </w:r>
    </w:p>
    <w:p w14:paraId="17637D07" w14:textId="77777777" w:rsidR="00A96BEC" w:rsidRPr="00A96BEC" w:rsidRDefault="00A96BEC" w:rsidP="00A96BEC">
      <w:pPr>
        <w:spacing w:after="60"/>
        <w:ind w:left="426"/>
      </w:pPr>
      <w:r w:rsidRPr="00A96BEC">
        <w:t>All wood fires and solid fuel fires are prohibited from 15 October 2026 to 24 March 2027. Gas fires and liquid fuel fires are permitted other than on days of total fire ban.</w:t>
      </w:r>
    </w:p>
    <w:p w14:paraId="5EC04125" w14:textId="77777777" w:rsidR="00A96BEC" w:rsidRPr="00A96BEC" w:rsidRDefault="00A96BEC" w:rsidP="00A96BEC">
      <w:pPr>
        <w:spacing w:after="60"/>
        <w:ind w:left="284"/>
      </w:pPr>
      <w:r w:rsidRPr="00A96BEC">
        <w:t>Kanku-Breakaways Conservation Park:</w:t>
      </w:r>
    </w:p>
    <w:p w14:paraId="10900CD9" w14:textId="77777777" w:rsidR="00A96BEC" w:rsidRPr="00A96BEC" w:rsidRDefault="00A96BEC" w:rsidP="00A96BEC">
      <w:pPr>
        <w:spacing w:after="60"/>
        <w:ind w:left="426"/>
      </w:pPr>
      <w:r w:rsidRPr="00A96BEC">
        <w:t>Please refer to separate notice published by the Coober Pedy Council.</w:t>
      </w:r>
    </w:p>
    <w:p w14:paraId="0149A399" w14:textId="77777777" w:rsidR="00A96BEC" w:rsidRPr="00A96BEC" w:rsidRDefault="00A96BEC" w:rsidP="00A96BEC">
      <w:pPr>
        <w:spacing w:after="60"/>
        <w:ind w:left="284"/>
      </w:pPr>
      <w:proofErr w:type="spellStart"/>
      <w:r w:rsidRPr="00A96BEC">
        <w:t>Mamungari</w:t>
      </w:r>
      <w:proofErr w:type="spellEnd"/>
      <w:r w:rsidRPr="00A96BEC">
        <w:t xml:space="preserve"> Conservation Park:</w:t>
      </w:r>
    </w:p>
    <w:p w14:paraId="0115D1FE" w14:textId="77777777" w:rsidR="00A96BEC" w:rsidRPr="00A96BEC" w:rsidRDefault="00A96BEC" w:rsidP="00A96BEC">
      <w:pPr>
        <w:spacing w:after="60"/>
        <w:ind w:left="426"/>
      </w:pPr>
      <w:r w:rsidRPr="00A96BEC">
        <w:t xml:space="preserve">Please refer to separate notice published by the </w:t>
      </w:r>
      <w:proofErr w:type="spellStart"/>
      <w:r w:rsidRPr="00A96BEC">
        <w:t>Mamungari</w:t>
      </w:r>
      <w:proofErr w:type="spellEnd"/>
      <w:r w:rsidRPr="00A96BEC">
        <w:t xml:space="preserve"> Conservation Park Co-management Board.</w:t>
      </w:r>
    </w:p>
    <w:p w14:paraId="3D25B399" w14:textId="77777777" w:rsidR="00A96BEC" w:rsidRPr="00A96BEC" w:rsidRDefault="00A96BEC" w:rsidP="00A96BEC">
      <w:pPr>
        <w:spacing w:after="60"/>
        <w:ind w:left="284"/>
      </w:pPr>
      <w:r w:rsidRPr="00A96BEC">
        <w:t xml:space="preserve">For further information, please refer to the DEW website </w:t>
      </w:r>
      <w:hyperlink r:id="rId111" w:history="1">
        <w:r w:rsidRPr="00A96BEC">
          <w:rPr>
            <w:color w:val="0000FF"/>
            <w:u w:val="single"/>
          </w:rPr>
          <w:t>www.environment.sa.gov.au</w:t>
        </w:r>
      </w:hyperlink>
      <w:r w:rsidRPr="00A96BEC">
        <w:t xml:space="preserve"> or contact either the Eyre and Far West regional office (08) 8688 3111, Flinders and Outback regional office (08) 8648 5300 or CFS Information Hotline 1800 362 361.</w:t>
      </w:r>
    </w:p>
    <w:p w14:paraId="6A67CE01" w14:textId="77777777" w:rsidR="00A96BEC" w:rsidRPr="00A96BEC" w:rsidRDefault="00A96BEC" w:rsidP="00A96BEC">
      <w:pPr>
        <w:spacing w:after="60"/>
        <w:ind w:left="284" w:hanging="284"/>
        <w:rPr>
          <w:b/>
          <w:bCs/>
        </w:rPr>
      </w:pPr>
      <w:r w:rsidRPr="00A96BEC">
        <w:rPr>
          <w:b/>
          <w:bCs/>
        </w:rPr>
        <w:t>14.</w:t>
      </w:r>
      <w:r w:rsidRPr="00A96BEC">
        <w:rPr>
          <w:b/>
          <w:bCs/>
        </w:rPr>
        <w:tab/>
        <w:t>Lower Eyre Peninsula</w:t>
      </w:r>
    </w:p>
    <w:p w14:paraId="2B56F0A7" w14:textId="77777777" w:rsidR="00A96BEC" w:rsidRPr="00A96BEC" w:rsidRDefault="00A96BEC" w:rsidP="00A96BEC">
      <w:pPr>
        <w:spacing w:after="60"/>
        <w:ind w:left="284"/>
      </w:pPr>
      <w:proofErr w:type="spellStart"/>
      <w:r w:rsidRPr="00A96BEC">
        <w:t>Kellidie</w:t>
      </w:r>
      <w:proofErr w:type="spellEnd"/>
      <w:r w:rsidRPr="00A96BEC">
        <w:t xml:space="preserve"> Bay Conservation Park, </w:t>
      </w:r>
      <w:proofErr w:type="spellStart"/>
      <w:r w:rsidRPr="00A96BEC">
        <w:t>Murrunatta</w:t>
      </w:r>
      <w:proofErr w:type="spellEnd"/>
      <w:r w:rsidRPr="00A96BEC">
        <w:t xml:space="preserve"> Conservation Park, Sir Joseph Banks Group Conservation Park, Sleaford Mere Conservation Park: </w:t>
      </w:r>
    </w:p>
    <w:p w14:paraId="415B0CE9" w14:textId="77777777" w:rsidR="00A96BEC" w:rsidRPr="00A96BEC" w:rsidRDefault="00A96BEC" w:rsidP="00A96BEC">
      <w:pPr>
        <w:spacing w:after="60"/>
        <w:ind w:left="426"/>
      </w:pPr>
      <w:r w:rsidRPr="00A96BEC">
        <w:t>All wood fires and solid fuel fires are prohibited from 15 November 2026 to 24 March 2027. Gas fires and liquid fuel fires are permitted other than on days of total fire ban.</w:t>
      </w:r>
    </w:p>
    <w:p w14:paraId="5D0B231B" w14:textId="77777777" w:rsidR="00A96BEC" w:rsidRPr="00A96BEC" w:rsidRDefault="00A96BEC" w:rsidP="00A96BEC">
      <w:pPr>
        <w:spacing w:after="60"/>
        <w:ind w:left="284"/>
      </w:pPr>
      <w:r w:rsidRPr="00A96BEC">
        <w:t xml:space="preserve">Coffin Bay National Park, Lincoln Nation Park: </w:t>
      </w:r>
    </w:p>
    <w:p w14:paraId="0F4EA232" w14:textId="77777777" w:rsidR="00A96BEC" w:rsidRPr="00A96BEC" w:rsidRDefault="00A96BEC" w:rsidP="00A96BEC">
      <w:pPr>
        <w:spacing w:after="60"/>
        <w:ind w:left="426"/>
      </w:pPr>
      <w:r w:rsidRPr="00A96BEC">
        <w:t>All wood fires and solid fuel fires are prohibited from 15 November 2026 to 24 March 2027. Gas fires and liquid fuel fires are permitted other than on days of total fire ban.</w:t>
      </w:r>
    </w:p>
    <w:p w14:paraId="56B11468" w14:textId="77777777" w:rsidR="00A96BEC" w:rsidRPr="00A96BEC" w:rsidRDefault="00A96BEC" w:rsidP="00A96BEC">
      <w:pPr>
        <w:spacing w:after="60"/>
        <w:ind w:left="426"/>
      </w:pPr>
      <w:r w:rsidRPr="00A96BEC">
        <w:t xml:space="preserve">Exception: </w:t>
      </w:r>
    </w:p>
    <w:p w14:paraId="6268B51E" w14:textId="77777777" w:rsidR="00A96BEC" w:rsidRPr="00A96BEC" w:rsidRDefault="00A96BEC" w:rsidP="00A96BEC">
      <w:pPr>
        <w:spacing w:after="60"/>
        <w:ind w:left="567"/>
      </w:pPr>
      <w:r w:rsidRPr="00A96BEC">
        <w:t xml:space="preserve">Ocean beach foreshore—Wood fires and solid fuel fires are permitted between high water mark and low water mark throughout the year other than on days of total fire ban. </w:t>
      </w:r>
    </w:p>
    <w:p w14:paraId="65F929D8" w14:textId="77777777" w:rsidR="00A96BEC" w:rsidRPr="00A96BEC" w:rsidRDefault="00A96BEC" w:rsidP="00A96BEC">
      <w:pPr>
        <w:spacing w:after="60"/>
        <w:ind w:left="284"/>
      </w:pPr>
      <w:proofErr w:type="spellStart"/>
      <w:r w:rsidRPr="00A96BEC">
        <w:t>Kathai</w:t>
      </w:r>
      <w:proofErr w:type="spellEnd"/>
      <w:r w:rsidRPr="00A96BEC">
        <w:t xml:space="preserve"> Conservation Park, Lincoln Conservation Park, Moody Tank Conservation Park, Shannon Conservation Park, Tucknott Scrub Conservation Park, Wanilla Conservation Park, Wanilla Land Settlement Conservation Park: </w:t>
      </w:r>
    </w:p>
    <w:p w14:paraId="22C73D87" w14:textId="77777777" w:rsidR="00A96BEC" w:rsidRPr="00A96BEC" w:rsidRDefault="00A96BEC" w:rsidP="00A96BEC">
      <w:pPr>
        <w:spacing w:after="60"/>
        <w:ind w:left="426"/>
      </w:pPr>
      <w:r w:rsidRPr="00A96BEC">
        <w:t>All wood fires and solid fuel fires are prohibited throughout the year. Gas fires and liquid fuel fires are permitted other than on days of total fire ban.</w:t>
      </w:r>
    </w:p>
    <w:p w14:paraId="509039C3" w14:textId="77777777" w:rsidR="00A96BEC" w:rsidRPr="00A96BEC" w:rsidRDefault="00A96BEC" w:rsidP="00A96BEC">
      <w:pPr>
        <w:spacing w:after="60"/>
        <w:ind w:left="284"/>
      </w:pPr>
      <w:r w:rsidRPr="00A96BEC">
        <w:t xml:space="preserve">All other Reserves: </w:t>
      </w:r>
    </w:p>
    <w:p w14:paraId="4804BFE3" w14:textId="77777777" w:rsidR="00A96BEC" w:rsidRPr="00A96BEC" w:rsidRDefault="00A96BEC" w:rsidP="00A96BEC">
      <w:pPr>
        <w:spacing w:after="60"/>
        <w:ind w:left="426"/>
      </w:pPr>
      <w:r w:rsidRPr="00A96BEC">
        <w:t>All wood fires, solid fuel fires, gas fires and liquid fuel fires are prohibited throughout the year.</w:t>
      </w:r>
    </w:p>
    <w:p w14:paraId="79423D54" w14:textId="77777777" w:rsidR="00A96BEC" w:rsidRPr="00A96BEC" w:rsidRDefault="00A96BEC" w:rsidP="00A96BEC">
      <w:pPr>
        <w:spacing w:after="60"/>
        <w:ind w:left="284"/>
      </w:pPr>
      <w:r w:rsidRPr="00A96BEC">
        <w:t xml:space="preserve">For further information, please refer to the DEW website </w:t>
      </w:r>
      <w:hyperlink r:id="rId112" w:history="1">
        <w:r w:rsidRPr="00A96BEC">
          <w:rPr>
            <w:color w:val="0000FF"/>
            <w:u w:val="single"/>
          </w:rPr>
          <w:t>www.environment.sa.gov.au</w:t>
        </w:r>
      </w:hyperlink>
      <w:r w:rsidRPr="00A96BEC">
        <w:t xml:space="preserve"> or contact the Eyre and Far West regional office (08) 8688 3111 or CFS Information Hotline 1800 362 361.</w:t>
      </w:r>
    </w:p>
    <w:p w14:paraId="7D37C5DC" w14:textId="77777777" w:rsidR="00A96BEC" w:rsidRPr="00A96BEC" w:rsidRDefault="00A96BEC" w:rsidP="00A96BEC">
      <w:pPr>
        <w:spacing w:after="60"/>
        <w:ind w:left="284" w:hanging="284"/>
        <w:rPr>
          <w:b/>
          <w:bCs/>
        </w:rPr>
      </w:pPr>
      <w:r w:rsidRPr="00A96BEC">
        <w:rPr>
          <w:b/>
          <w:bCs/>
        </w:rPr>
        <w:t>15.</w:t>
      </w:r>
      <w:r w:rsidRPr="00A96BEC">
        <w:rPr>
          <w:b/>
          <w:bCs/>
        </w:rPr>
        <w:tab/>
        <w:t>West Coast</w:t>
      </w:r>
    </w:p>
    <w:p w14:paraId="5FAE7CFC" w14:textId="77777777" w:rsidR="00A96BEC" w:rsidRPr="00A96BEC" w:rsidRDefault="00A96BEC" w:rsidP="00A96BEC">
      <w:pPr>
        <w:spacing w:after="60"/>
        <w:ind w:left="284"/>
        <w:rPr>
          <w:spacing w:val="-4"/>
        </w:rPr>
      </w:pPr>
      <w:proofErr w:type="spellStart"/>
      <w:r w:rsidRPr="00A96BEC">
        <w:rPr>
          <w:spacing w:val="-4"/>
        </w:rPr>
        <w:t>Acraman</w:t>
      </w:r>
      <w:proofErr w:type="spellEnd"/>
      <w:r w:rsidRPr="00A96BEC">
        <w:rPr>
          <w:spacing w:val="-4"/>
        </w:rPr>
        <w:t xml:space="preserve"> Creek Conservation Park, Barwell Conservation Park, Bascombe Well Conservation Park, </w:t>
      </w:r>
      <w:proofErr w:type="spellStart"/>
      <w:r w:rsidRPr="00A96BEC">
        <w:rPr>
          <w:spacing w:val="-4"/>
        </w:rPr>
        <w:t>Boondina</w:t>
      </w:r>
      <w:proofErr w:type="spellEnd"/>
      <w:r w:rsidRPr="00A96BEC">
        <w:rPr>
          <w:spacing w:val="-4"/>
        </w:rPr>
        <w:t xml:space="preserve"> Conservation Park, </w:t>
      </w:r>
      <w:proofErr w:type="spellStart"/>
      <w:r w:rsidRPr="00A96BEC">
        <w:rPr>
          <w:spacing w:val="-4"/>
        </w:rPr>
        <w:t>Calpatanna</w:t>
      </w:r>
      <w:proofErr w:type="spellEnd"/>
      <w:r w:rsidRPr="00A96BEC">
        <w:rPr>
          <w:spacing w:val="-4"/>
        </w:rPr>
        <w:t xml:space="preserve"> Waterhole Conservation Park, Cape Blanche Conservation Park, </w:t>
      </w:r>
      <w:proofErr w:type="spellStart"/>
      <w:r w:rsidRPr="00A96BEC">
        <w:rPr>
          <w:spacing w:val="-4"/>
        </w:rPr>
        <w:t>Caratoola</w:t>
      </w:r>
      <w:proofErr w:type="spellEnd"/>
      <w:r w:rsidRPr="00A96BEC">
        <w:rPr>
          <w:spacing w:val="-4"/>
        </w:rPr>
        <w:t xml:space="preserve"> Recreation Park, </w:t>
      </w:r>
      <w:proofErr w:type="spellStart"/>
      <w:r w:rsidRPr="00A96BEC">
        <w:rPr>
          <w:spacing w:val="-4"/>
        </w:rPr>
        <w:t>Chadinga</w:t>
      </w:r>
      <w:proofErr w:type="spellEnd"/>
      <w:r w:rsidRPr="00A96BEC">
        <w:rPr>
          <w:spacing w:val="-4"/>
        </w:rPr>
        <w:t xml:space="preserve"> Conservation Park, </w:t>
      </w:r>
      <w:proofErr w:type="spellStart"/>
      <w:r w:rsidRPr="00A96BEC">
        <w:rPr>
          <w:spacing w:val="-4"/>
        </w:rPr>
        <w:t>Cocata</w:t>
      </w:r>
      <w:proofErr w:type="spellEnd"/>
      <w:r w:rsidRPr="00A96BEC">
        <w:rPr>
          <w:spacing w:val="-4"/>
        </w:rPr>
        <w:t xml:space="preserve"> Conservation Park, </w:t>
      </w:r>
      <w:proofErr w:type="spellStart"/>
      <w:r w:rsidRPr="00A96BEC">
        <w:rPr>
          <w:spacing w:val="-4"/>
        </w:rPr>
        <w:t>Corrobinnie</w:t>
      </w:r>
      <w:proofErr w:type="spellEnd"/>
      <w:r w:rsidRPr="00A96BEC">
        <w:rPr>
          <w:spacing w:val="-4"/>
        </w:rPr>
        <w:t xml:space="preserve"> Hill Conservation Park, Fowlers Bay Conservation Park, Gawler Ranges Conservation Park, Gawler Ranges National Park, </w:t>
      </w:r>
      <w:proofErr w:type="spellStart"/>
      <w:r w:rsidRPr="00A96BEC">
        <w:rPr>
          <w:spacing w:val="-4"/>
        </w:rPr>
        <w:t>Kulliparu</w:t>
      </w:r>
      <w:proofErr w:type="spellEnd"/>
      <w:r w:rsidRPr="00A96BEC">
        <w:rPr>
          <w:spacing w:val="-4"/>
        </w:rPr>
        <w:t xml:space="preserve"> Conservation Park, Lake Newland Conservation Park, Laura Bay Conservation Park, Nullarbor Regional Reserve, Nullarbor National Park, </w:t>
      </w:r>
      <w:proofErr w:type="spellStart"/>
      <w:r w:rsidRPr="00A96BEC">
        <w:rPr>
          <w:spacing w:val="-4"/>
        </w:rPr>
        <w:t>Peachna</w:t>
      </w:r>
      <w:proofErr w:type="spellEnd"/>
      <w:r w:rsidRPr="00A96BEC">
        <w:rPr>
          <w:spacing w:val="-4"/>
        </w:rPr>
        <w:t xml:space="preserve"> Conservation Park, </w:t>
      </w:r>
      <w:proofErr w:type="spellStart"/>
      <w:r w:rsidRPr="00A96BEC">
        <w:rPr>
          <w:spacing w:val="-4"/>
        </w:rPr>
        <w:t>Pinkawillinie</w:t>
      </w:r>
      <w:proofErr w:type="spellEnd"/>
      <w:r w:rsidRPr="00A96BEC">
        <w:rPr>
          <w:spacing w:val="-4"/>
        </w:rPr>
        <w:t xml:space="preserve"> Conservation Park, Point Bell Conservation Park, Point Labatt Conservation Park, </w:t>
      </w:r>
      <w:proofErr w:type="spellStart"/>
      <w:r w:rsidRPr="00A96BEC">
        <w:rPr>
          <w:spacing w:val="-4"/>
        </w:rPr>
        <w:t>Pureba</w:t>
      </w:r>
      <w:proofErr w:type="spellEnd"/>
      <w:r w:rsidRPr="00A96BEC">
        <w:rPr>
          <w:spacing w:val="-4"/>
        </w:rPr>
        <w:t xml:space="preserve"> Conservation Park, </w:t>
      </w:r>
      <w:proofErr w:type="spellStart"/>
      <w:r w:rsidRPr="00A96BEC">
        <w:rPr>
          <w:spacing w:val="-4"/>
        </w:rPr>
        <w:t>Sceale</w:t>
      </w:r>
      <w:proofErr w:type="spellEnd"/>
      <w:r w:rsidRPr="00A96BEC">
        <w:rPr>
          <w:spacing w:val="-4"/>
        </w:rPr>
        <w:t xml:space="preserve"> Bay Conservation Park, Searcy Bay Conservation Park, Venus Bay Conservation Park, Wahgunyah Conservation Park, </w:t>
      </w:r>
      <w:proofErr w:type="spellStart"/>
      <w:r w:rsidRPr="00A96BEC">
        <w:rPr>
          <w:spacing w:val="-4"/>
        </w:rPr>
        <w:t>Wittelbee</w:t>
      </w:r>
      <w:proofErr w:type="spellEnd"/>
      <w:r w:rsidRPr="00A96BEC">
        <w:rPr>
          <w:spacing w:val="-4"/>
        </w:rPr>
        <w:t xml:space="preserve"> Conservation Park, </w:t>
      </w:r>
      <w:proofErr w:type="spellStart"/>
      <w:r w:rsidRPr="00A96BEC">
        <w:rPr>
          <w:spacing w:val="-4"/>
        </w:rPr>
        <w:t>Yellabinna</w:t>
      </w:r>
      <w:proofErr w:type="spellEnd"/>
      <w:r w:rsidRPr="00A96BEC">
        <w:rPr>
          <w:spacing w:val="-4"/>
        </w:rPr>
        <w:t xml:space="preserve"> Regional Reserve, </w:t>
      </w:r>
      <w:proofErr w:type="spellStart"/>
      <w:r w:rsidRPr="00A96BEC">
        <w:rPr>
          <w:spacing w:val="-4"/>
        </w:rPr>
        <w:t>Yumbarra</w:t>
      </w:r>
      <w:proofErr w:type="spellEnd"/>
      <w:r w:rsidRPr="00A96BEC">
        <w:rPr>
          <w:spacing w:val="-4"/>
        </w:rPr>
        <w:t xml:space="preserve"> Conservation Park: </w:t>
      </w:r>
    </w:p>
    <w:p w14:paraId="43FDB753" w14:textId="77777777" w:rsidR="00A96BEC" w:rsidRPr="00A96BEC" w:rsidRDefault="00A96BEC" w:rsidP="00A96BEC">
      <w:pPr>
        <w:spacing w:after="60"/>
        <w:ind w:left="426"/>
      </w:pPr>
      <w:r w:rsidRPr="00A96BEC">
        <w:t>All wood fires and solid fuel fires are prohibited from 15 October 2026 to 24 March 2027. Gas fires and liquid fuel fires are permitted other than on days of total fire ban.</w:t>
      </w:r>
    </w:p>
    <w:p w14:paraId="776EB494" w14:textId="77777777" w:rsidR="00A96BEC" w:rsidRPr="00A96BEC" w:rsidRDefault="00A96BEC" w:rsidP="00A96BEC">
      <w:pPr>
        <w:ind w:left="284"/>
      </w:pPr>
      <w:r w:rsidRPr="00A96BEC">
        <w:t xml:space="preserve">All other Reserves: </w:t>
      </w:r>
    </w:p>
    <w:p w14:paraId="6D129244" w14:textId="77777777" w:rsidR="00A96BEC" w:rsidRPr="00A96BEC" w:rsidRDefault="00A96BEC" w:rsidP="00A96BEC">
      <w:pPr>
        <w:ind w:left="426"/>
      </w:pPr>
      <w:r w:rsidRPr="00A96BEC">
        <w:t>All wood fires, solid fuel fires, gas fires and liquid fuel fires are prohibited throughout the year.</w:t>
      </w:r>
    </w:p>
    <w:p w14:paraId="7C822852" w14:textId="77777777" w:rsidR="00A96BEC" w:rsidRPr="00A96BEC" w:rsidRDefault="00A96BEC" w:rsidP="00A96BEC">
      <w:pPr>
        <w:ind w:left="284"/>
      </w:pPr>
      <w:r w:rsidRPr="00A96BEC">
        <w:t xml:space="preserve">For further information, please refer to the DEW website </w:t>
      </w:r>
      <w:hyperlink r:id="rId113" w:history="1">
        <w:r w:rsidRPr="00A96BEC">
          <w:rPr>
            <w:color w:val="0000FF"/>
            <w:u w:val="single"/>
          </w:rPr>
          <w:t>www.environment.sa.gov.au</w:t>
        </w:r>
      </w:hyperlink>
      <w:r w:rsidRPr="00A96BEC">
        <w:t xml:space="preserve"> or contact the Eyre and Far West regional office (08) 8688 3111 or CFS Information Hotline 1800 362 361.</w:t>
      </w:r>
    </w:p>
    <w:p w14:paraId="2851C81A" w14:textId="77777777" w:rsidR="00A96BEC" w:rsidRPr="00A96BEC" w:rsidRDefault="00A96BEC" w:rsidP="00A96BEC">
      <w:pPr>
        <w:pBdr>
          <w:top w:val="single" w:sz="4" w:space="1" w:color="auto"/>
        </w:pBdr>
        <w:spacing w:before="100" w:after="0" w:line="14" w:lineRule="exact"/>
        <w:jc w:val="center"/>
      </w:pPr>
    </w:p>
    <w:p w14:paraId="64766017" w14:textId="7B9FD920" w:rsidR="00A96BEC" w:rsidRDefault="00A96BEC">
      <w:pPr>
        <w:spacing w:after="0" w:line="240" w:lineRule="auto"/>
        <w:jc w:val="left"/>
      </w:pPr>
      <w:r>
        <w:br w:type="page"/>
      </w:r>
    </w:p>
    <w:p w14:paraId="0E9F2742" w14:textId="77777777" w:rsidR="00A96BEC" w:rsidRPr="00A96BEC" w:rsidRDefault="00A96BEC" w:rsidP="00A96BEC">
      <w:pPr>
        <w:jc w:val="center"/>
        <w:rPr>
          <w:caps/>
          <w:szCs w:val="17"/>
        </w:rPr>
      </w:pPr>
      <w:r w:rsidRPr="00A96BEC">
        <w:rPr>
          <w:caps/>
          <w:szCs w:val="17"/>
        </w:rPr>
        <w:lastRenderedPageBreak/>
        <w:t>National Parks and Wildlife (National Parks) Regulations 2016</w:t>
      </w:r>
    </w:p>
    <w:p w14:paraId="0AB1B9C4" w14:textId="77777777" w:rsidR="00A96BEC" w:rsidRPr="00A96BEC" w:rsidRDefault="00A96BEC" w:rsidP="00A96BEC">
      <w:pPr>
        <w:jc w:val="center"/>
        <w:rPr>
          <w:i/>
          <w:szCs w:val="17"/>
        </w:rPr>
      </w:pPr>
      <w:proofErr w:type="spellStart"/>
      <w:r w:rsidRPr="00A96BEC">
        <w:rPr>
          <w:i/>
          <w:szCs w:val="17"/>
        </w:rPr>
        <w:t>Ngaut</w:t>
      </w:r>
      <w:proofErr w:type="spellEnd"/>
      <w:r w:rsidRPr="00A96BEC">
        <w:rPr>
          <w:i/>
          <w:szCs w:val="17"/>
        </w:rPr>
        <w:t xml:space="preserve"> </w:t>
      </w:r>
      <w:proofErr w:type="spellStart"/>
      <w:r w:rsidRPr="00A96BEC">
        <w:rPr>
          <w:i/>
          <w:szCs w:val="17"/>
        </w:rPr>
        <w:t>Ngaut</w:t>
      </w:r>
      <w:proofErr w:type="spellEnd"/>
      <w:r w:rsidRPr="00A96BEC">
        <w:rPr>
          <w:i/>
          <w:szCs w:val="17"/>
        </w:rPr>
        <w:t xml:space="preserve"> Conservation Park—Fire Restrictions</w:t>
      </w:r>
    </w:p>
    <w:p w14:paraId="5F303CD0" w14:textId="77777777" w:rsidR="00A96BEC" w:rsidRPr="00A96BEC" w:rsidRDefault="00A96BEC" w:rsidP="00A96BEC">
      <w:r w:rsidRPr="00A96BEC">
        <w:t xml:space="preserve">Pursuant to Regulation 15 of the </w:t>
      </w:r>
      <w:r w:rsidRPr="00A96BEC">
        <w:rPr>
          <w:i/>
          <w:iCs/>
        </w:rPr>
        <w:t>National Parks and Wildlife (National Parks) Regulations 2016</w:t>
      </w:r>
      <w:r w:rsidRPr="00A96BEC">
        <w:t xml:space="preserve">, the </w:t>
      </w:r>
      <w:proofErr w:type="spellStart"/>
      <w:r w:rsidRPr="00A96BEC">
        <w:t>Ngaut</w:t>
      </w:r>
      <w:proofErr w:type="spellEnd"/>
      <w:r w:rsidRPr="00A96BEC">
        <w:t xml:space="preserve"> </w:t>
      </w:r>
      <w:proofErr w:type="spellStart"/>
      <w:r w:rsidRPr="00A96BEC">
        <w:t>Ngaut</w:t>
      </w:r>
      <w:proofErr w:type="spellEnd"/>
      <w:r w:rsidRPr="00A96BEC">
        <w:t xml:space="preserve"> Conservation Park Co-management Board imposes fire restrictions for </w:t>
      </w:r>
      <w:proofErr w:type="spellStart"/>
      <w:r w:rsidRPr="00A96BEC">
        <w:t>Ngaut</w:t>
      </w:r>
      <w:proofErr w:type="spellEnd"/>
      <w:r w:rsidRPr="00A96BEC">
        <w:t xml:space="preserve"> </w:t>
      </w:r>
      <w:proofErr w:type="spellStart"/>
      <w:r w:rsidRPr="00A96BEC">
        <w:t>Ngaut</w:t>
      </w:r>
      <w:proofErr w:type="spellEnd"/>
      <w:r w:rsidRPr="00A96BEC">
        <w:t xml:space="preserve"> Conservation Park as follows:</w:t>
      </w:r>
    </w:p>
    <w:p w14:paraId="5899E2A2" w14:textId="77777777" w:rsidR="00A96BEC" w:rsidRPr="00A96BEC" w:rsidRDefault="00A96BEC" w:rsidP="00A96BEC">
      <w:pPr>
        <w:ind w:left="142"/>
      </w:pPr>
      <w:r w:rsidRPr="00A96BEC">
        <w:t>All wood fires or solid fuel fires are prohibited from 1 November 2026 to 30 April 2027. Gas fires or liquid fuel fires are permitted other than on days of total fire ban.</w:t>
      </w:r>
    </w:p>
    <w:p w14:paraId="22985059" w14:textId="77777777" w:rsidR="00A96BEC" w:rsidRPr="00A96BEC" w:rsidRDefault="00A96BEC" w:rsidP="00A96BEC">
      <w:r w:rsidRPr="00A96BEC">
        <w:t>The purpose of these fire restrictions is to ensure the safety of visitors using the reserve, and in the interests of protecting the reserve and neighbouring properties.</w:t>
      </w:r>
    </w:p>
    <w:p w14:paraId="484F2499" w14:textId="77777777" w:rsidR="00A96BEC" w:rsidRPr="00A96BEC" w:rsidRDefault="00A96BEC" w:rsidP="00A96BEC">
      <w:r w:rsidRPr="00A96BEC">
        <w:t xml:space="preserve">For further information, please refer to the DEW website </w:t>
      </w:r>
      <w:hyperlink r:id="rId114" w:history="1">
        <w:r w:rsidRPr="00A96BEC">
          <w:rPr>
            <w:color w:val="0000FF"/>
            <w:u w:val="single"/>
          </w:rPr>
          <w:t>www.environment.sa.gov.au</w:t>
        </w:r>
      </w:hyperlink>
      <w:r w:rsidRPr="00A96BEC">
        <w:t xml:space="preserve"> or contact the NPWS office Berri (08) 842 99611 or CFS Fire Bans Hotline 1300 362 361.</w:t>
      </w:r>
    </w:p>
    <w:p w14:paraId="1F3BD940" w14:textId="77777777" w:rsidR="00A96BEC" w:rsidRPr="00A96BEC" w:rsidRDefault="00A96BEC" w:rsidP="00A96BEC">
      <w:pPr>
        <w:spacing w:after="0"/>
        <w:rPr>
          <w:rFonts w:eastAsia="Times New Roman"/>
          <w:szCs w:val="17"/>
        </w:rPr>
      </w:pPr>
      <w:r w:rsidRPr="00A96BEC">
        <w:rPr>
          <w:rFonts w:eastAsia="Times New Roman"/>
          <w:szCs w:val="17"/>
        </w:rPr>
        <w:t>Dated: 21 September 2026</w:t>
      </w:r>
    </w:p>
    <w:p w14:paraId="560A33A8" w14:textId="77777777" w:rsidR="00A96BEC" w:rsidRPr="00A96BEC" w:rsidRDefault="00A96BEC" w:rsidP="00A96BEC">
      <w:pPr>
        <w:spacing w:after="0"/>
        <w:jc w:val="right"/>
        <w:rPr>
          <w:rFonts w:eastAsia="Times New Roman"/>
          <w:smallCaps/>
          <w:szCs w:val="20"/>
        </w:rPr>
      </w:pPr>
      <w:r w:rsidRPr="00A96BEC">
        <w:rPr>
          <w:rFonts w:eastAsia="Times New Roman"/>
          <w:smallCaps/>
          <w:szCs w:val="20"/>
        </w:rPr>
        <w:t>Ivy Campbell</w:t>
      </w:r>
    </w:p>
    <w:p w14:paraId="606C91D7" w14:textId="77777777" w:rsidR="00A96BEC" w:rsidRDefault="00A96BEC" w:rsidP="00A96BEC">
      <w:pPr>
        <w:spacing w:after="0"/>
        <w:jc w:val="right"/>
        <w:rPr>
          <w:rFonts w:eastAsia="Times New Roman"/>
          <w:szCs w:val="17"/>
        </w:rPr>
      </w:pPr>
      <w:r w:rsidRPr="00A96BEC">
        <w:rPr>
          <w:rFonts w:eastAsia="Times New Roman"/>
          <w:szCs w:val="17"/>
        </w:rPr>
        <w:t>Board Chairperson</w:t>
      </w:r>
    </w:p>
    <w:p w14:paraId="06C54155" w14:textId="77777777" w:rsidR="00A96BEC" w:rsidRDefault="00A96BEC" w:rsidP="00A96BEC">
      <w:pPr>
        <w:pBdr>
          <w:bottom w:val="single" w:sz="4" w:space="1" w:color="auto"/>
        </w:pBdr>
        <w:spacing w:after="0" w:line="52" w:lineRule="exact"/>
        <w:jc w:val="center"/>
        <w:rPr>
          <w:rFonts w:eastAsia="Times New Roman"/>
          <w:szCs w:val="17"/>
        </w:rPr>
      </w:pPr>
    </w:p>
    <w:p w14:paraId="2D842ED3" w14:textId="77777777" w:rsidR="00A96BEC" w:rsidRDefault="00A96BEC" w:rsidP="00A96BEC">
      <w:pPr>
        <w:pBdr>
          <w:top w:val="single" w:sz="4" w:space="1" w:color="auto"/>
        </w:pBdr>
        <w:spacing w:before="34" w:after="0" w:line="14" w:lineRule="exact"/>
        <w:jc w:val="center"/>
        <w:rPr>
          <w:rFonts w:eastAsia="Times New Roman"/>
          <w:szCs w:val="17"/>
        </w:rPr>
      </w:pPr>
    </w:p>
    <w:p w14:paraId="34E476D7" w14:textId="77777777" w:rsidR="00A96BEC" w:rsidRPr="00A96BEC" w:rsidRDefault="00A96BEC" w:rsidP="00A96BEC">
      <w:pPr>
        <w:pStyle w:val="NoSpacing"/>
      </w:pPr>
    </w:p>
    <w:p w14:paraId="7DC0081A" w14:textId="7BEF096D" w:rsidR="00A96BEC" w:rsidRDefault="009C3D6A" w:rsidP="009C3D6A">
      <w:pPr>
        <w:pStyle w:val="Heading2"/>
      </w:pPr>
      <w:bookmarkStart w:id="36" w:name="_Toc242881814"/>
      <w:r>
        <w:t>Professional Standards Act 2004</w:t>
      </w:r>
      <w:bookmarkEnd w:id="36"/>
    </w:p>
    <w:p w14:paraId="4B03C40E" w14:textId="77777777" w:rsidR="00A96BEC" w:rsidRDefault="00A96BEC" w:rsidP="00A96BEC">
      <w:pPr>
        <w:pStyle w:val="GG-Title3"/>
      </w:pPr>
      <w:r>
        <w:t>Institute of Public Accountants Ltd Professional Standards Scheme</w:t>
      </w:r>
    </w:p>
    <w:p w14:paraId="6A853B9A" w14:textId="77777777" w:rsidR="00A96BEC" w:rsidRPr="0092104B" w:rsidRDefault="00A96BEC" w:rsidP="00A96BEC">
      <w:pPr>
        <w:pStyle w:val="GG-body"/>
        <w:rPr>
          <w:spacing w:val="-2"/>
        </w:rPr>
      </w:pPr>
      <w:r w:rsidRPr="0092104B">
        <w:rPr>
          <w:spacing w:val="-4"/>
        </w:rPr>
        <w:t xml:space="preserve">Pursuant to Section 34(2) of the </w:t>
      </w:r>
      <w:r w:rsidRPr="0092104B">
        <w:rPr>
          <w:i/>
          <w:iCs/>
          <w:spacing w:val="-4"/>
        </w:rPr>
        <w:t>Professional Standards Act 2004</w:t>
      </w:r>
      <w:r w:rsidRPr="0092104B">
        <w:rPr>
          <w:spacing w:val="-4"/>
        </w:rPr>
        <w:t xml:space="preserve">, I </w:t>
      </w:r>
      <w:proofErr w:type="spellStart"/>
      <w:r w:rsidRPr="0092104B">
        <w:rPr>
          <w:spacing w:val="-4"/>
        </w:rPr>
        <w:t>Kyam</w:t>
      </w:r>
      <w:proofErr w:type="spellEnd"/>
      <w:r w:rsidRPr="0092104B">
        <w:rPr>
          <w:spacing w:val="-4"/>
        </w:rPr>
        <w:t xml:space="preserve"> Maher, Attorney General for the State of South Australia, hereby extend </w:t>
      </w:r>
      <w:r w:rsidRPr="0092104B">
        <w:rPr>
          <w:spacing w:val="-2"/>
        </w:rPr>
        <w:t xml:space="preserve">the period for which the Institute of Public Accountants Professional Standards Scheme is in force in South Australia to 31 December 2027. </w:t>
      </w:r>
    </w:p>
    <w:p w14:paraId="144C8014" w14:textId="77777777" w:rsidR="00A96BEC" w:rsidRDefault="00A96BEC" w:rsidP="00A96BEC">
      <w:pPr>
        <w:pStyle w:val="GG-SDated"/>
      </w:pPr>
      <w:r>
        <w:t>Dated: 9 October 2026</w:t>
      </w:r>
    </w:p>
    <w:p w14:paraId="55DA3FC7" w14:textId="77777777" w:rsidR="00A96BEC" w:rsidRDefault="00A96BEC" w:rsidP="00A96BEC">
      <w:pPr>
        <w:pStyle w:val="GG-SName"/>
      </w:pPr>
      <w:r>
        <w:t xml:space="preserve">Hon. </w:t>
      </w:r>
      <w:proofErr w:type="spellStart"/>
      <w:r>
        <w:t>Kyam</w:t>
      </w:r>
      <w:proofErr w:type="spellEnd"/>
      <w:r>
        <w:t xml:space="preserve"> Maher MLC</w:t>
      </w:r>
    </w:p>
    <w:p w14:paraId="30CD9E32" w14:textId="77777777" w:rsidR="00A96BEC" w:rsidRDefault="00A96BEC" w:rsidP="00A96BEC">
      <w:pPr>
        <w:pStyle w:val="GG-Signature"/>
      </w:pPr>
      <w:r>
        <w:t>Attorney-General</w:t>
      </w:r>
    </w:p>
    <w:p w14:paraId="7F0784FB" w14:textId="77777777" w:rsidR="00A96BEC" w:rsidRDefault="00A96BEC" w:rsidP="00A96BEC">
      <w:pPr>
        <w:pStyle w:val="GG-Signature"/>
        <w:pBdr>
          <w:bottom w:val="single" w:sz="4" w:space="1" w:color="auto"/>
        </w:pBdr>
        <w:spacing w:line="52" w:lineRule="exact"/>
        <w:jc w:val="center"/>
      </w:pPr>
    </w:p>
    <w:p w14:paraId="4754FB9F" w14:textId="77777777" w:rsidR="00A96BEC" w:rsidRDefault="00A96BEC" w:rsidP="00A96BEC">
      <w:pPr>
        <w:pStyle w:val="GG-Signature"/>
        <w:pBdr>
          <w:top w:val="single" w:sz="4" w:space="1" w:color="auto"/>
        </w:pBdr>
        <w:spacing w:before="34" w:line="14" w:lineRule="exact"/>
        <w:jc w:val="center"/>
      </w:pPr>
    </w:p>
    <w:p w14:paraId="6F129BC2" w14:textId="77777777" w:rsidR="00A96BEC" w:rsidRDefault="00A96BEC" w:rsidP="00A96BEC">
      <w:pPr>
        <w:pStyle w:val="GG-Signature"/>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s>
      </w:pPr>
    </w:p>
    <w:p w14:paraId="3DC1408A" w14:textId="0E9C8599" w:rsidR="00A96BEC" w:rsidRPr="00A96BEC" w:rsidRDefault="009C3D6A" w:rsidP="009C3D6A">
      <w:pPr>
        <w:pStyle w:val="Heading2"/>
      </w:pPr>
      <w:bookmarkStart w:id="37" w:name="_Toc242881815"/>
      <w:r w:rsidRPr="00A96BEC">
        <w:t>The Remuneration Tribunal</w:t>
      </w:r>
      <w:bookmarkEnd w:id="37"/>
    </w:p>
    <w:p w14:paraId="39D5D011" w14:textId="77777777" w:rsidR="00A96BEC" w:rsidRPr="00A96BEC" w:rsidRDefault="00A96BEC" w:rsidP="00A96BEC">
      <w:pPr>
        <w:jc w:val="center"/>
        <w:rPr>
          <w:smallCaps/>
          <w:szCs w:val="17"/>
        </w:rPr>
      </w:pPr>
      <w:r w:rsidRPr="00A96BEC">
        <w:rPr>
          <w:smallCaps/>
          <w:szCs w:val="17"/>
        </w:rPr>
        <w:t>Report No. 7 of 2026</w:t>
      </w:r>
    </w:p>
    <w:p w14:paraId="5A9BDF29" w14:textId="77777777" w:rsidR="00A96BEC" w:rsidRPr="00A96BEC" w:rsidRDefault="00A96BEC" w:rsidP="00A96BEC">
      <w:pPr>
        <w:jc w:val="center"/>
        <w:rPr>
          <w:i/>
          <w:szCs w:val="17"/>
        </w:rPr>
      </w:pPr>
      <w:r w:rsidRPr="00A96BEC">
        <w:rPr>
          <w:i/>
          <w:szCs w:val="17"/>
        </w:rPr>
        <w:t>2026 Review of Electorate Allowances for Members of the Parliament of South Australia</w:t>
      </w:r>
    </w:p>
    <w:p w14:paraId="28CD1092" w14:textId="77777777" w:rsidR="00A96BEC" w:rsidRPr="00A96BEC" w:rsidRDefault="00A96BEC" w:rsidP="00A96BEC">
      <w:pPr>
        <w:spacing w:after="60"/>
        <w:rPr>
          <w:rFonts w:ascii="Times New Roman Bold" w:hAnsi="Times New Roman Bold"/>
          <w:b/>
          <w:bCs/>
          <w:smallCaps/>
        </w:rPr>
      </w:pPr>
      <w:r w:rsidRPr="00A96BEC">
        <w:rPr>
          <w:rFonts w:ascii="Times New Roman Bold" w:hAnsi="Times New Roman Bold"/>
          <w:b/>
          <w:bCs/>
          <w:smallCaps/>
        </w:rPr>
        <w:t>Executive Summary</w:t>
      </w:r>
    </w:p>
    <w:p w14:paraId="5E01815C" w14:textId="77777777" w:rsidR="00A96BEC" w:rsidRPr="00A96BEC" w:rsidRDefault="00A96BEC" w:rsidP="00A96BEC">
      <w:pPr>
        <w:spacing w:after="60"/>
        <w:ind w:left="284" w:hanging="284"/>
      </w:pPr>
      <w:r w:rsidRPr="00A96BEC">
        <w:t>1.</w:t>
      </w:r>
      <w:r w:rsidRPr="00A96BEC">
        <w:tab/>
        <w:t>The Remuneration Tribunal (</w:t>
      </w:r>
      <w:r w:rsidRPr="00A96BEC">
        <w:rPr>
          <w:b/>
          <w:bCs/>
        </w:rPr>
        <w:t>Tribunal</w:t>
      </w:r>
      <w:r w:rsidRPr="00A96BEC">
        <w:t>) has conducted a review of Determination 17 of 2022 which sets Electorate Allowances for Members of Parliament.</w:t>
      </w:r>
    </w:p>
    <w:p w14:paraId="7ACC9BD5" w14:textId="77777777" w:rsidR="00A96BEC" w:rsidRPr="00A96BEC" w:rsidRDefault="00A96BEC" w:rsidP="00A96BEC">
      <w:pPr>
        <w:spacing w:after="60"/>
        <w:ind w:left="284" w:hanging="284"/>
      </w:pPr>
      <w:r w:rsidRPr="00A96BEC">
        <w:t>2.</w:t>
      </w:r>
      <w:r w:rsidRPr="00A96BEC">
        <w:tab/>
      </w:r>
      <w:r w:rsidRPr="00A96BEC">
        <w:rPr>
          <w:spacing w:val="-4"/>
        </w:rPr>
        <w:t>As explained in this report, the Tribunal has determined to retain the current allocation of Electorate Allowances and Determination 17 of 2022.</w:t>
      </w:r>
      <w:r w:rsidRPr="00A96BEC">
        <w:t xml:space="preserve"> </w:t>
      </w:r>
    </w:p>
    <w:p w14:paraId="16832C6C" w14:textId="77777777" w:rsidR="00A96BEC" w:rsidRPr="00A96BEC" w:rsidRDefault="00A96BEC" w:rsidP="00A96BEC">
      <w:pPr>
        <w:spacing w:after="60"/>
        <w:ind w:left="284" w:hanging="284"/>
      </w:pPr>
      <w:r w:rsidRPr="00A96BEC">
        <w:t>3.</w:t>
      </w:r>
      <w:r w:rsidRPr="00A96BEC">
        <w:tab/>
        <w:t xml:space="preserve">The Tribunal notes that the Electorate Allowance applicable to the Electorate of Giles appears to be inconsistent with the characteristics of the electorate in comparison with other electorates and may be reduced at the next review. </w:t>
      </w:r>
    </w:p>
    <w:p w14:paraId="414BF065" w14:textId="77777777" w:rsidR="00A96BEC" w:rsidRPr="00A96BEC" w:rsidRDefault="00A96BEC" w:rsidP="00A96BEC">
      <w:pPr>
        <w:spacing w:after="60"/>
        <w:rPr>
          <w:rFonts w:ascii="Times New Roman Bold" w:hAnsi="Times New Roman Bold"/>
          <w:b/>
          <w:bCs/>
          <w:smallCaps/>
        </w:rPr>
      </w:pPr>
      <w:r w:rsidRPr="00A96BEC">
        <w:rPr>
          <w:rFonts w:ascii="Times New Roman Bold" w:hAnsi="Times New Roman Bold"/>
          <w:b/>
          <w:bCs/>
          <w:smallCaps/>
        </w:rPr>
        <w:t>Background</w:t>
      </w:r>
    </w:p>
    <w:p w14:paraId="19521F45" w14:textId="77777777" w:rsidR="00A96BEC" w:rsidRPr="00A96BEC" w:rsidRDefault="00A96BEC" w:rsidP="00A96BEC">
      <w:pPr>
        <w:spacing w:after="60"/>
        <w:ind w:left="284" w:hanging="284"/>
      </w:pPr>
      <w:r w:rsidRPr="00A96BEC">
        <w:t>4.</w:t>
      </w:r>
      <w:r w:rsidRPr="00A96BEC">
        <w:tab/>
        <w:t xml:space="preserve">Sections 3A(2) and 4(1)(c) of the </w:t>
      </w:r>
      <w:r w:rsidRPr="00A96BEC">
        <w:rPr>
          <w:i/>
          <w:iCs/>
        </w:rPr>
        <w:t>Parliamentary Remuneration Act 1990</w:t>
      </w:r>
      <w:r w:rsidRPr="00A96BEC">
        <w:t xml:space="preserve"> (SA) (</w:t>
      </w:r>
      <w:r w:rsidRPr="00A96BEC">
        <w:rPr>
          <w:b/>
          <w:bCs/>
        </w:rPr>
        <w:t>PR Act</w:t>
      </w:r>
      <w:r w:rsidRPr="00A96BEC">
        <w:t xml:space="preserve">) in conjunction with Section 14 of the </w:t>
      </w:r>
      <w:r w:rsidRPr="00A96BEC">
        <w:rPr>
          <w:i/>
          <w:iCs/>
        </w:rPr>
        <w:t>Remuneration Act 1990</w:t>
      </w:r>
      <w:r w:rsidRPr="00A96BEC">
        <w:t xml:space="preserve"> (SA) (</w:t>
      </w:r>
      <w:r w:rsidRPr="00A96BEC">
        <w:rPr>
          <w:b/>
          <w:bCs/>
        </w:rPr>
        <w:t>Act</w:t>
      </w:r>
      <w:r w:rsidRPr="00A96BEC">
        <w:t>) provide that the Tribunal has jurisdiction to set Electorate Allowances for Members of Parliament.</w:t>
      </w:r>
    </w:p>
    <w:p w14:paraId="7E8665F7" w14:textId="77777777" w:rsidR="00A96BEC" w:rsidRPr="00A96BEC" w:rsidRDefault="00A96BEC" w:rsidP="00A96BEC">
      <w:pPr>
        <w:spacing w:after="60"/>
        <w:ind w:left="284" w:hanging="284"/>
      </w:pPr>
      <w:r w:rsidRPr="00A96BEC">
        <w:t>5.</w:t>
      </w:r>
      <w:r w:rsidRPr="00A96BEC">
        <w:tab/>
        <w:t xml:space="preserve">The Tribunal has used this jurisdiction to consider Electorate Allowances for Members of Parliament which were last increased by Determination 17 of 2022. </w:t>
      </w:r>
    </w:p>
    <w:p w14:paraId="0502B503" w14:textId="77777777" w:rsidR="00A96BEC" w:rsidRPr="00A96BEC" w:rsidRDefault="00A96BEC" w:rsidP="00A96BEC">
      <w:pPr>
        <w:spacing w:after="60"/>
        <w:ind w:left="284" w:hanging="284"/>
      </w:pPr>
      <w:r w:rsidRPr="00A96BEC">
        <w:t>6.</w:t>
      </w:r>
      <w:r w:rsidRPr="00A96BEC">
        <w:tab/>
        <w:t xml:space="preserve">The Electorate Allowances are intended to compensate Members of Parliament for the expenses they necessarily incur in the performance of their duties representing their electorates. </w:t>
      </w:r>
    </w:p>
    <w:p w14:paraId="53E6E65E" w14:textId="77777777" w:rsidR="00A96BEC" w:rsidRPr="00A96BEC" w:rsidRDefault="00A96BEC" w:rsidP="00A96BEC">
      <w:pPr>
        <w:spacing w:after="60"/>
        <w:ind w:left="284" w:hanging="284"/>
      </w:pPr>
      <w:r w:rsidRPr="00A96BEC">
        <w:t>7.</w:t>
      </w:r>
      <w:r w:rsidRPr="00A96BEC">
        <w:tab/>
        <w:t>The Tribunal understands that until the early 2000s, the major component of the Electorate Allowances reflected car and travel costs. In 2004 the Government established an administrative scheme which provides a motor vehicle to each Member of Parliament for a fixed cost contribution of $7,000 (plus any additional costs for optional accessories) (</w:t>
      </w:r>
      <w:r w:rsidRPr="00A96BEC">
        <w:rPr>
          <w:b/>
          <w:bCs/>
        </w:rPr>
        <w:t>Motor Vehicle Scheme</w:t>
      </w:r>
      <w:r w:rsidRPr="00A96BEC">
        <w:t xml:space="preserve">). The contribution for the Motor Vehicle Scheme is then deducted from the Electorate Allowance of the Member of Parliament. That scheme has not changed since it was established. </w:t>
      </w:r>
    </w:p>
    <w:p w14:paraId="5C20796A" w14:textId="77777777" w:rsidR="00A96BEC" w:rsidRPr="00A96BEC" w:rsidRDefault="00A96BEC" w:rsidP="00A96BEC">
      <w:pPr>
        <w:spacing w:after="60"/>
        <w:ind w:left="284" w:hanging="284"/>
      </w:pPr>
      <w:r w:rsidRPr="00A96BEC">
        <w:t>8.</w:t>
      </w:r>
      <w:r w:rsidRPr="00A96BEC">
        <w:tab/>
        <w:t xml:space="preserve">Since at least 2022, the Tribunal has held concerns about the basis of the Electorate Allowances because the Tribunal did not have current data on how Members spend the remainder of the Electorate Allowance. </w:t>
      </w:r>
    </w:p>
    <w:p w14:paraId="64DECC78" w14:textId="77777777" w:rsidR="00A96BEC" w:rsidRPr="00A96BEC" w:rsidRDefault="00A96BEC" w:rsidP="00A96BEC">
      <w:pPr>
        <w:spacing w:after="60"/>
        <w:ind w:left="284" w:hanging="284"/>
      </w:pPr>
      <w:r w:rsidRPr="00A96BEC">
        <w:t>9.</w:t>
      </w:r>
      <w:r w:rsidRPr="00A96BEC">
        <w:tab/>
        <w:t>Accordingly, the Tribunal conducted an extensive review of these issues in 2023 (Report 16 of 2023). The Tribunal noted that, although the costs of the Motor Vehicle Scheme were met from Electorate Allowances, these costs had not been reviewed and were outside the Tribunal’s jurisdiction.</w:t>
      </w:r>
    </w:p>
    <w:p w14:paraId="52570630" w14:textId="77777777" w:rsidR="00A96BEC" w:rsidRPr="00A96BEC" w:rsidRDefault="00A96BEC" w:rsidP="00A96BEC">
      <w:pPr>
        <w:spacing w:after="60"/>
        <w:ind w:left="284" w:hanging="284"/>
      </w:pPr>
      <w:r w:rsidRPr="00A96BEC">
        <w:t>10.</w:t>
      </w:r>
      <w:r w:rsidRPr="00A96BEC">
        <w:tab/>
        <w:t>In terms of the residual amounts, the Tribunal noted that information to clarify the continuing relevance of the categories of expenditure which had been considered in the last substantive consideration of this allowance was not available. Those categories are accommodation and travel, donations, subscriptions, telephone, stationery, and postage.</w:t>
      </w:r>
    </w:p>
    <w:p w14:paraId="6F953D2C" w14:textId="77777777" w:rsidR="00A96BEC" w:rsidRPr="00A96BEC" w:rsidRDefault="00A96BEC" w:rsidP="00A96BEC">
      <w:pPr>
        <w:spacing w:after="60"/>
        <w:ind w:left="284" w:hanging="284"/>
      </w:pPr>
      <w:r w:rsidRPr="00A96BEC">
        <w:t>11.</w:t>
      </w:r>
      <w:r w:rsidRPr="00A96BEC">
        <w:tab/>
        <w:t xml:space="preserve">In 2023 the Tribunal surveyed Members of Parliament about their expenditure of the Electorate Allowance. This survey did not yield useful results as only one Member participated. </w:t>
      </w:r>
    </w:p>
    <w:p w14:paraId="4B58A3BD" w14:textId="77777777" w:rsidR="00A96BEC" w:rsidRPr="00A96BEC" w:rsidRDefault="00A96BEC" w:rsidP="00A96BEC">
      <w:pPr>
        <w:spacing w:after="60"/>
        <w:ind w:left="284" w:hanging="284"/>
      </w:pPr>
      <w:r w:rsidRPr="00A96BEC">
        <w:t>12.</w:t>
      </w:r>
      <w:r w:rsidRPr="00A96BEC">
        <w:tab/>
        <w:t xml:space="preserve">Consequently, in Report 16 of 2023, the Tribunal confirmed its position that the absence of appropriate information about how the Electorate Allowances were used meant that no basis for an increase had been established. </w:t>
      </w:r>
    </w:p>
    <w:p w14:paraId="228E7316" w14:textId="77777777" w:rsidR="00A96BEC" w:rsidRPr="00A96BEC" w:rsidRDefault="00A96BEC" w:rsidP="00A96BEC">
      <w:pPr>
        <w:spacing w:after="60"/>
        <w:ind w:left="284" w:hanging="284"/>
      </w:pPr>
      <w:r w:rsidRPr="00A96BEC">
        <w:t>13.</w:t>
      </w:r>
      <w:r w:rsidRPr="00A96BEC">
        <w:tab/>
        <w:t>Similarly, in its 2024 and 2025 reviews of the Electorate Allowances, the Tribunal again observed that there was no information available to it to warrant a change. Each report invited Members of Parliament to make submissions providing information with sufficient detail to enable suitable consideration of the Electorate Allowance at the next review.</w:t>
      </w:r>
    </w:p>
    <w:p w14:paraId="5D738231" w14:textId="715F432F" w:rsidR="00A96BEC" w:rsidRDefault="00A96BEC" w:rsidP="00A96BEC">
      <w:pPr>
        <w:spacing w:after="60"/>
        <w:ind w:left="284" w:hanging="284"/>
      </w:pPr>
      <w:r w:rsidRPr="00A96BEC">
        <w:t>14.</w:t>
      </w:r>
      <w:r w:rsidRPr="00A96BEC">
        <w:tab/>
        <w:t xml:space="preserve">The Tribunal would usually conduct reviews of the Electorate Allowances in November of each year, on the anniversary of its previous reviews, as required by Section 8 of the Act. </w:t>
      </w:r>
    </w:p>
    <w:p w14:paraId="6CCC35A1" w14:textId="341D2725" w:rsidR="00A96BEC" w:rsidRPr="00A96BEC" w:rsidRDefault="00A96BEC" w:rsidP="00A96BEC">
      <w:pPr>
        <w:spacing w:after="60"/>
        <w:ind w:left="284" w:hanging="284"/>
        <w:rPr>
          <w:spacing w:val="-2"/>
        </w:rPr>
      </w:pPr>
      <w:r w:rsidRPr="00A96BEC">
        <w:t>15.</w:t>
      </w:r>
      <w:r w:rsidRPr="00A96BEC">
        <w:tab/>
      </w:r>
      <w:r w:rsidRPr="00A96BEC">
        <w:rPr>
          <w:spacing w:val="-2"/>
        </w:rPr>
        <w:t>On 15 April 2026, after the Tribunal published its 2025 review and upon the conclusion of the 2026 State Election, the Tribunal received correspondence from the Hon Geoff Brock MP, Member for Stuart seeking a review of the Electorate Allowance for the Electorate of Stuart in the context of the changes made to the electorate’s boundaries by the Electoral Districts Boundaries Commission in 2024. These changes came into effect at the 2026 State Election (</w:t>
      </w:r>
      <w:r w:rsidRPr="00A96BEC">
        <w:rPr>
          <w:b/>
          <w:bCs/>
          <w:spacing w:val="-2"/>
        </w:rPr>
        <w:t>2024 Redistribution</w:t>
      </w:r>
      <w:r w:rsidRPr="00A96BEC">
        <w:rPr>
          <w:spacing w:val="-2"/>
        </w:rPr>
        <w:t>). As the issues raised in this letter were significantly expanded upon in the Hon Mr Brock’s submissions to this Review, the Tribunal has not summarised them here to avoid repetition.</w:t>
      </w:r>
    </w:p>
    <w:p w14:paraId="71325746" w14:textId="77777777" w:rsidR="00A96BEC" w:rsidRPr="00A96BEC" w:rsidRDefault="00A96BEC" w:rsidP="00A96BEC">
      <w:pPr>
        <w:ind w:left="284" w:hanging="284"/>
      </w:pPr>
      <w:r w:rsidRPr="00A96BEC">
        <w:lastRenderedPageBreak/>
        <w:t>16.</w:t>
      </w:r>
      <w:r w:rsidRPr="00A96BEC">
        <w:tab/>
      </w:r>
      <w:r w:rsidRPr="00A96BEC">
        <w:rPr>
          <w:spacing w:val="-2"/>
        </w:rPr>
        <w:t xml:space="preserve">Because of the request from the Hon Mr Brock, the Tribunal exercised its discretion under Section 8 of the Act to bring forward the annual review of the Electorate Allowances to consider the impact of the 2024 Redistribution as it changed the boundaries of multiple electorates. </w:t>
      </w:r>
    </w:p>
    <w:p w14:paraId="334B06F3" w14:textId="77777777" w:rsidR="00A96BEC" w:rsidRPr="00A96BEC" w:rsidRDefault="00A96BEC" w:rsidP="00A96BEC">
      <w:pPr>
        <w:ind w:left="284" w:hanging="284"/>
      </w:pPr>
      <w:r w:rsidRPr="00A96BEC">
        <w:t>17.</w:t>
      </w:r>
      <w:r w:rsidRPr="00A96BEC">
        <w:tab/>
        <w:t>Because of the potential for those changes to impact on other Members of Parliament, and in consideration of the issues raised by the Hon Mr Brock, the Tribunal decided there should be an opportunity for all Members of Parliament to provide submissions.</w:t>
      </w:r>
    </w:p>
    <w:p w14:paraId="60566F1E" w14:textId="77777777" w:rsidR="00A96BEC" w:rsidRPr="00A96BEC" w:rsidRDefault="00A96BEC" w:rsidP="00A96BEC">
      <w:pPr>
        <w:rPr>
          <w:rFonts w:ascii="Times New Roman Bold" w:hAnsi="Times New Roman Bold"/>
          <w:b/>
          <w:bCs/>
          <w:smallCaps/>
        </w:rPr>
      </w:pPr>
      <w:r w:rsidRPr="00A96BEC">
        <w:rPr>
          <w:rFonts w:ascii="Times New Roman Bold" w:hAnsi="Times New Roman Bold"/>
          <w:b/>
          <w:bCs/>
          <w:smallCaps/>
        </w:rPr>
        <w:t>The Review Process</w:t>
      </w:r>
    </w:p>
    <w:p w14:paraId="6EF1BFBE" w14:textId="77777777" w:rsidR="00A96BEC" w:rsidRPr="00A96BEC" w:rsidRDefault="00A96BEC" w:rsidP="00A96BEC">
      <w:pPr>
        <w:spacing w:after="70"/>
        <w:ind w:left="284" w:hanging="284"/>
      </w:pPr>
      <w:r w:rsidRPr="00A96BEC">
        <w:t>18.</w:t>
      </w:r>
      <w:r w:rsidRPr="00A96BEC">
        <w:tab/>
        <w:t xml:space="preserve">On 29 April 2026, the Tribunal wrote to the Hon Mr Brock advising him that because of his request for a review, an invitation for submissions would be issued to all Members of Parliament that day. </w:t>
      </w:r>
    </w:p>
    <w:p w14:paraId="4B55C0CD" w14:textId="77777777" w:rsidR="00A96BEC" w:rsidRPr="00A96BEC" w:rsidRDefault="00A96BEC" w:rsidP="00A96BEC">
      <w:pPr>
        <w:spacing w:after="70"/>
        <w:ind w:left="284" w:hanging="284"/>
      </w:pPr>
      <w:r w:rsidRPr="00A96BEC">
        <w:t>19.</w:t>
      </w:r>
      <w:r w:rsidRPr="00A96BEC">
        <w:tab/>
        <w:t>On 29 April 2026, and in accordance with Sections 10(2) and 10(4) of the Act, the Tribunal wrote to and invited submissions by</w:t>
      </w:r>
      <w:r w:rsidRPr="00A96BEC">
        <w:br/>
        <w:t>30 July 2026 in respect of this review from:</w:t>
      </w:r>
    </w:p>
    <w:p w14:paraId="33D25E27" w14:textId="77777777" w:rsidR="00A96BEC" w:rsidRPr="00A96BEC" w:rsidRDefault="00A96BEC" w:rsidP="00A96BEC">
      <w:pPr>
        <w:spacing w:after="70"/>
        <w:ind w:left="567" w:hanging="283"/>
      </w:pPr>
      <w:r w:rsidRPr="00A96BEC">
        <w:t>(a)</w:t>
      </w:r>
      <w:r w:rsidRPr="00A96BEC">
        <w:tab/>
        <w:t>The Honourable Premier of South Australia—as the Minister responsible for the Act who may make submissions or introduce evidence on any question relevant to the public interest;</w:t>
      </w:r>
    </w:p>
    <w:p w14:paraId="2872C44D" w14:textId="77777777" w:rsidR="00A96BEC" w:rsidRPr="00A96BEC" w:rsidRDefault="00A96BEC" w:rsidP="00A96BEC">
      <w:pPr>
        <w:spacing w:after="70"/>
        <w:ind w:left="567" w:hanging="283"/>
      </w:pPr>
      <w:r w:rsidRPr="00A96BEC">
        <w:t>(b)</w:t>
      </w:r>
      <w:r w:rsidRPr="00A96BEC">
        <w:tab/>
        <w:t>All Members of Parliament;</w:t>
      </w:r>
    </w:p>
    <w:p w14:paraId="55E19869" w14:textId="77777777" w:rsidR="00A96BEC" w:rsidRPr="00A96BEC" w:rsidRDefault="00A96BEC" w:rsidP="00A96BEC">
      <w:pPr>
        <w:spacing w:after="70"/>
        <w:ind w:left="567" w:hanging="283"/>
      </w:pPr>
      <w:r w:rsidRPr="00A96BEC">
        <w:t>(c)</w:t>
      </w:r>
      <w:r w:rsidRPr="00A96BEC">
        <w:tab/>
        <w:t>The Treasurer; and</w:t>
      </w:r>
    </w:p>
    <w:p w14:paraId="4AA0D733" w14:textId="77777777" w:rsidR="00A96BEC" w:rsidRPr="00A96BEC" w:rsidRDefault="00A96BEC" w:rsidP="00A96BEC">
      <w:pPr>
        <w:spacing w:after="70"/>
        <w:ind w:left="567" w:hanging="283"/>
      </w:pPr>
      <w:r w:rsidRPr="00A96BEC">
        <w:t>(d)</w:t>
      </w:r>
      <w:r w:rsidRPr="00A96BEC">
        <w:tab/>
        <w:t>The Independent Commissioner Against Corruption.</w:t>
      </w:r>
    </w:p>
    <w:p w14:paraId="176C9E50" w14:textId="77777777" w:rsidR="00A96BEC" w:rsidRPr="00A96BEC" w:rsidRDefault="00A96BEC" w:rsidP="00A96BEC">
      <w:pPr>
        <w:spacing w:after="70"/>
        <w:ind w:left="284" w:hanging="284"/>
      </w:pPr>
      <w:r w:rsidRPr="00A96BEC">
        <w:t>20.</w:t>
      </w:r>
      <w:r w:rsidRPr="00A96BEC">
        <w:tab/>
        <w:t>The Tribunal also placed a notice on its website from 29 April 2026 inviting submissions from affected persons by 30 July 2026.</w:t>
      </w:r>
    </w:p>
    <w:p w14:paraId="3D023449" w14:textId="77777777" w:rsidR="00A96BEC" w:rsidRPr="00A96BEC" w:rsidRDefault="00A96BEC" w:rsidP="00A96BEC">
      <w:pPr>
        <w:spacing w:after="70"/>
        <w:ind w:left="284" w:hanging="284"/>
      </w:pPr>
      <w:r w:rsidRPr="00A96BEC">
        <w:t>21.</w:t>
      </w:r>
      <w:r w:rsidRPr="00A96BEC">
        <w:tab/>
        <w:t>Each invitation and the notice on the Tribunal’s website included a detailed guide setting out the matters on which the Tribunal sought information. These included:</w:t>
      </w:r>
    </w:p>
    <w:p w14:paraId="189CAA77" w14:textId="77777777" w:rsidR="00A96BEC" w:rsidRPr="00A96BEC" w:rsidRDefault="00A96BEC" w:rsidP="00A96BEC">
      <w:pPr>
        <w:spacing w:after="70"/>
        <w:ind w:left="426" w:hanging="142"/>
      </w:pPr>
      <w:r w:rsidRPr="00A96BEC">
        <w:t>•</w:t>
      </w:r>
      <w:r w:rsidRPr="00A96BEC">
        <w:tab/>
        <w:t>The Electorate Allowance is provided for expenses associated with discharging parliamentary, electoral or community duties (but not party-political) in the electoral district the Member represents. Any items that are covered by any other allowance or reimbursement are not Electorate Allowance expenses. For example, items that are covered by the Global Allowance.</w:t>
      </w:r>
    </w:p>
    <w:p w14:paraId="4D4457D1" w14:textId="77777777" w:rsidR="00A96BEC" w:rsidRPr="00A96BEC" w:rsidRDefault="00A96BEC" w:rsidP="00A96BEC">
      <w:pPr>
        <w:spacing w:after="70"/>
        <w:ind w:left="426" w:hanging="142"/>
        <w:rPr>
          <w:spacing w:val="-2"/>
        </w:rPr>
      </w:pPr>
      <w:r w:rsidRPr="00A96BEC">
        <w:t>•</w:t>
      </w:r>
      <w:r w:rsidRPr="00A96BEC">
        <w:tab/>
      </w:r>
      <w:r w:rsidRPr="00A96BEC">
        <w:rPr>
          <w:spacing w:val="-2"/>
        </w:rPr>
        <w:t>The quantum of Electorate Allowances varies and the exact basis for these variations cannot be easily determined. However, they can largely be traced back to the arrangements that operated to recognise travel costs within different sized electorates prior to the introduction of the Motor Vehicle Scheme. Consequently, if the geographic size of an electorate or other differentiating factors are relied on as the basis for a change to any Electorate Allowance, the Tribunal requested advice of the basis for additional (or reduced) costs.</w:t>
      </w:r>
    </w:p>
    <w:p w14:paraId="51E9DCCB" w14:textId="77777777" w:rsidR="00A96BEC" w:rsidRPr="00A96BEC" w:rsidRDefault="00A96BEC" w:rsidP="00A96BEC">
      <w:pPr>
        <w:spacing w:after="70"/>
        <w:ind w:left="426" w:hanging="142"/>
      </w:pPr>
      <w:r w:rsidRPr="00A96BEC">
        <w:t>•</w:t>
      </w:r>
      <w:r w:rsidRPr="00A96BEC">
        <w:tab/>
        <w:t>Other travel costs, or accommodation costs, separate from vehicles, that Members of Parliament wished the Tribunal to consider.</w:t>
      </w:r>
    </w:p>
    <w:p w14:paraId="13C838DB" w14:textId="77777777" w:rsidR="00A96BEC" w:rsidRPr="00A96BEC" w:rsidRDefault="00A96BEC" w:rsidP="00A96BEC">
      <w:pPr>
        <w:spacing w:after="70"/>
        <w:ind w:left="426" w:hanging="142"/>
      </w:pPr>
      <w:r w:rsidRPr="00A96BEC">
        <w:t>•</w:t>
      </w:r>
      <w:r w:rsidRPr="00A96BEC">
        <w:tab/>
        <w:t>The Tribunal is also cognisant that Electorate Allowances may be used for sundry expenses related to community events and that precise records of those expenditures may not be available.</w:t>
      </w:r>
    </w:p>
    <w:p w14:paraId="0339ECA0" w14:textId="77777777" w:rsidR="00A96BEC" w:rsidRPr="00A96BEC" w:rsidRDefault="00A96BEC" w:rsidP="00A96BEC">
      <w:pPr>
        <w:spacing w:after="70"/>
        <w:ind w:left="426" w:hanging="142"/>
      </w:pPr>
      <w:r w:rsidRPr="00A96BEC">
        <w:t>•</w:t>
      </w:r>
      <w:r w:rsidRPr="00A96BEC">
        <w:tab/>
        <w:t>Subscriptions, telephone, stationery and postage, together with other administrative expenses that may be relevant to this review.</w:t>
      </w:r>
    </w:p>
    <w:p w14:paraId="6037590A" w14:textId="77777777" w:rsidR="00A96BEC" w:rsidRPr="00A96BEC" w:rsidRDefault="00A96BEC" w:rsidP="00A96BEC">
      <w:pPr>
        <w:spacing w:after="70"/>
        <w:ind w:left="426" w:hanging="142"/>
      </w:pPr>
      <w:r w:rsidRPr="00A96BEC">
        <w:t>•</w:t>
      </w:r>
      <w:r w:rsidRPr="00A96BEC">
        <w:tab/>
        <w:t>Other relevant expenses could also be drawn to the Tribunal’s attention.</w:t>
      </w:r>
    </w:p>
    <w:p w14:paraId="465FC733" w14:textId="77777777" w:rsidR="00A96BEC" w:rsidRPr="00A96BEC" w:rsidRDefault="00A96BEC" w:rsidP="00A96BEC">
      <w:pPr>
        <w:spacing w:after="70"/>
        <w:ind w:left="426" w:hanging="142"/>
      </w:pPr>
      <w:r w:rsidRPr="00A96BEC">
        <w:t>•</w:t>
      </w:r>
      <w:r w:rsidRPr="00A96BEC">
        <w:tab/>
        <w:t>Where the Tribunal's attention is directed to potential anomalies in the quantum of Electorate Allowances, those submissions were requested to be founded on what costs the Electorate Allowance should cover, rather than simply a comparative assessment made in the absence of expenditure evidence.</w:t>
      </w:r>
    </w:p>
    <w:p w14:paraId="6369D5F4" w14:textId="77777777" w:rsidR="00A96BEC" w:rsidRPr="00A96BEC" w:rsidRDefault="00A96BEC" w:rsidP="00A96BEC">
      <w:pPr>
        <w:spacing w:after="70"/>
        <w:ind w:left="284" w:hanging="284"/>
      </w:pPr>
      <w:r w:rsidRPr="00A96BEC">
        <w:t>22.</w:t>
      </w:r>
      <w:r w:rsidRPr="00A96BEC">
        <w:tab/>
        <w:t xml:space="preserve">On 6 May 2026, the Independent Commissioner Against Corruption confirmed that no submission would be made. </w:t>
      </w:r>
    </w:p>
    <w:p w14:paraId="6E41D717" w14:textId="77777777" w:rsidR="00A96BEC" w:rsidRPr="00A96BEC" w:rsidRDefault="00A96BEC" w:rsidP="00A96BEC">
      <w:pPr>
        <w:spacing w:after="70"/>
        <w:ind w:left="284" w:hanging="284"/>
      </w:pPr>
      <w:r w:rsidRPr="00A96BEC">
        <w:t>23.</w:t>
      </w:r>
      <w:r w:rsidRPr="00A96BEC">
        <w:tab/>
        <w:t>On 20 July 2026, the Premier’s representative confirmed that no submission would be made.</w:t>
      </w:r>
    </w:p>
    <w:p w14:paraId="6EE58B4F" w14:textId="77777777" w:rsidR="00A96BEC" w:rsidRPr="00A96BEC" w:rsidRDefault="00A96BEC" w:rsidP="00A96BEC">
      <w:pPr>
        <w:spacing w:after="70"/>
        <w:ind w:left="284" w:hanging="284"/>
      </w:pPr>
      <w:r w:rsidRPr="00A96BEC">
        <w:t>24.</w:t>
      </w:r>
      <w:r w:rsidRPr="00A96BEC">
        <w:tab/>
        <w:t>On 21 July 2026, the Tribunal received the Hon Mr Brock’s submission which sought an increase to the Electorate Allowance for Stuart to recognise Stuart’s significant expansion because of the 2024 Redistribution. This submission sought recognition of the electorate’s geographic size, remoteness, and the increased travel requirements and representation costs caused by the 2024 Redistribution. The Hon Mr Brock later expanded on this submission by providing a summary of expenditures allocated to the Stuart Electorate Allowance. The Tribunal notes this submission is the only current information it has received regarding the expenditure of Electorate Allowances.</w:t>
      </w:r>
    </w:p>
    <w:p w14:paraId="771E3C93" w14:textId="77777777" w:rsidR="00A96BEC" w:rsidRPr="00A96BEC" w:rsidRDefault="00A96BEC" w:rsidP="00A96BEC">
      <w:pPr>
        <w:spacing w:after="70"/>
        <w:ind w:left="284" w:hanging="284"/>
      </w:pPr>
      <w:r w:rsidRPr="00A96BEC">
        <w:t>25.</w:t>
      </w:r>
      <w:r w:rsidRPr="00A96BEC">
        <w:tab/>
        <w:t xml:space="preserve">No other submissions were received. </w:t>
      </w:r>
    </w:p>
    <w:p w14:paraId="5E06BC60" w14:textId="77777777" w:rsidR="00A96BEC" w:rsidRPr="00A96BEC" w:rsidRDefault="00A96BEC" w:rsidP="00A96BEC">
      <w:pPr>
        <w:spacing w:after="70"/>
        <w:rPr>
          <w:rFonts w:ascii="Times New Roman Bold" w:hAnsi="Times New Roman Bold"/>
          <w:b/>
          <w:bCs/>
          <w:smallCaps/>
        </w:rPr>
      </w:pPr>
      <w:r w:rsidRPr="00A96BEC">
        <w:rPr>
          <w:rFonts w:ascii="Times New Roman Bold" w:hAnsi="Times New Roman Bold"/>
          <w:b/>
          <w:bCs/>
          <w:smallCaps/>
        </w:rPr>
        <w:t>Consideration and Conclusion</w:t>
      </w:r>
      <w:r w:rsidRPr="00A96BEC">
        <w:rPr>
          <w:rFonts w:ascii="Times New Roman Bold" w:hAnsi="Times New Roman Bold"/>
          <w:b/>
          <w:bCs/>
          <w:smallCaps/>
        </w:rPr>
        <w:tab/>
      </w:r>
    </w:p>
    <w:p w14:paraId="43759B26" w14:textId="77777777" w:rsidR="00A96BEC" w:rsidRPr="00A96BEC" w:rsidRDefault="00A96BEC" w:rsidP="00A96BEC">
      <w:pPr>
        <w:spacing w:after="70"/>
        <w:ind w:left="284" w:hanging="284"/>
      </w:pPr>
      <w:r w:rsidRPr="00A96BEC">
        <w:t>26.</w:t>
      </w:r>
      <w:r w:rsidRPr="00A96BEC">
        <w:tab/>
      </w:r>
      <w:r w:rsidRPr="00A96BEC">
        <w:rPr>
          <w:spacing w:val="-2"/>
        </w:rPr>
        <w:t xml:space="preserve">In reviewing the Electorate Allowances, the Tribunal has had regard to the necessary statutory considerations provided for by Section 4(2) of the PR Act which provides as follows: </w:t>
      </w:r>
    </w:p>
    <w:p w14:paraId="11CDC657" w14:textId="77777777" w:rsidR="00A96BEC" w:rsidRPr="00A96BEC" w:rsidRDefault="00A96BEC" w:rsidP="00A96BEC">
      <w:pPr>
        <w:spacing w:after="70"/>
        <w:ind w:left="426"/>
      </w:pPr>
      <w:r w:rsidRPr="00A96BEC">
        <w:t>The Remuneration Tribunal must, in determining electorate allowances and other remuneration for members of Parliament—</w:t>
      </w:r>
    </w:p>
    <w:p w14:paraId="1E3EC0AA" w14:textId="77777777" w:rsidR="00A96BEC" w:rsidRPr="00A96BEC" w:rsidRDefault="00A96BEC" w:rsidP="00A96BEC">
      <w:pPr>
        <w:spacing w:after="70"/>
        <w:ind w:left="709" w:hanging="283"/>
      </w:pPr>
      <w:r w:rsidRPr="00A96BEC">
        <w:t>(a)</w:t>
      </w:r>
      <w:r w:rsidRPr="00A96BEC">
        <w:tab/>
        <w:t>have regard not only to their parliamentary duties but also to—</w:t>
      </w:r>
    </w:p>
    <w:p w14:paraId="6871F10E" w14:textId="77777777" w:rsidR="00A96BEC" w:rsidRPr="00A96BEC" w:rsidRDefault="00A96BEC" w:rsidP="00A96BEC">
      <w:pPr>
        <w:spacing w:after="70"/>
        <w:ind w:left="993" w:hanging="284"/>
      </w:pPr>
      <w:r w:rsidRPr="00A96BEC">
        <w:t>(</w:t>
      </w:r>
      <w:proofErr w:type="spellStart"/>
      <w:r w:rsidRPr="00A96BEC">
        <w:t>i</w:t>
      </w:r>
      <w:proofErr w:type="spellEnd"/>
      <w:r w:rsidRPr="00A96BEC">
        <w:t>)</w:t>
      </w:r>
      <w:r w:rsidRPr="00A96BEC">
        <w:tab/>
        <w:t xml:space="preserve">their duty to be actively involved in community affairs; and </w:t>
      </w:r>
    </w:p>
    <w:p w14:paraId="763981DF" w14:textId="77777777" w:rsidR="00A96BEC" w:rsidRPr="00A96BEC" w:rsidRDefault="00A96BEC" w:rsidP="00A96BEC">
      <w:pPr>
        <w:spacing w:after="70"/>
        <w:ind w:left="993" w:hanging="284"/>
        <w:rPr>
          <w:spacing w:val="-2"/>
        </w:rPr>
      </w:pPr>
      <w:r w:rsidRPr="00A96BEC">
        <w:t>(ii)</w:t>
      </w:r>
      <w:r w:rsidRPr="00A96BEC">
        <w:tab/>
      </w:r>
      <w:r w:rsidRPr="00A96BEC">
        <w:rPr>
          <w:spacing w:val="-2"/>
        </w:rPr>
        <w:t xml:space="preserve">their duty to represent and assist their constituents in dealings with governmental and other public agencies and authorities; and </w:t>
      </w:r>
    </w:p>
    <w:p w14:paraId="17383569" w14:textId="77777777" w:rsidR="00A96BEC" w:rsidRPr="00A96BEC" w:rsidRDefault="00A96BEC" w:rsidP="00A96BEC">
      <w:pPr>
        <w:spacing w:after="70"/>
        <w:ind w:left="709" w:hanging="283"/>
      </w:pPr>
      <w:r w:rsidRPr="00A96BEC">
        <w:t>(b) must not reduce an amount payable merely because there has been a change in basic salary.</w:t>
      </w:r>
    </w:p>
    <w:p w14:paraId="6265B81C" w14:textId="77777777" w:rsidR="00A96BEC" w:rsidRPr="00A96BEC" w:rsidRDefault="00A96BEC" w:rsidP="00A96BEC">
      <w:pPr>
        <w:spacing w:after="70"/>
        <w:ind w:left="284" w:hanging="284"/>
      </w:pPr>
      <w:r w:rsidRPr="00A96BEC">
        <w:t>27.</w:t>
      </w:r>
      <w:r w:rsidRPr="00A96BEC">
        <w:tab/>
        <w:t xml:space="preserve">In addition to reviewing Electorate Allowances generally, the Tribunal has specifically reviewed the Electorate Allowance applicable to the Electorate of Stuart, </w:t>
      </w:r>
      <w:proofErr w:type="gramStart"/>
      <w:r w:rsidRPr="00A96BEC">
        <w:t>taking into account</w:t>
      </w:r>
      <w:proofErr w:type="gramEnd"/>
      <w:r w:rsidRPr="00A96BEC">
        <w:t xml:space="preserve"> the submissions and information provided by the Hon Mr Brock. </w:t>
      </w:r>
    </w:p>
    <w:p w14:paraId="73550880" w14:textId="77777777" w:rsidR="00A96BEC" w:rsidRPr="00A96BEC" w:rsidRDefault="00A96BEC" w:rsidP="00A96BEC">
      <w:pPr>
        <w:spacing w:after="70"/>
        <w:ind w:left="284" w:hanging="284"/>
      </w:pPr>
      <w:r w:rsidRPr="00A96BEC">
        <w:t>28.</w:t>
      </w:r>
      <w:r w:rsidRPr="00A96BEC">
        <w:tab/>
        <w:t>Those submissions advised that the 2024 Redistribution substantially increased the size, remoteness, travel requirements and representation obligations associated with the electorate of Stuart, resulting in materially higher costs for the Member of Parliament. In particular:</w:t>
      </w:r>
    </w:p>
    <w:p w14:paraId="2033F9C8" w14:textId="77777777" w:rsidR="00A96BEC" w:rsidRPr="00A96BEC" w:rsidRDefault="00A96BEC" w:rsidP="00A96BEC">
      <w:pPr>
        <w:spacing w:after="70"/>
        <w:ind w:left="426" w:hanging="142"/>
      </w:pPr>
      <w:r w:rsidRPr="00A96BEC">
        <w:t>•</w:t>
      </w:r>
      <w:r w:rsidRPr="00A96BEC">
        <w:tab/>
        <w:t>The geographic area of Stuart increased by approximately 97% from 323,131km² to 636,489km²;</w:t>
      </w:r>
    </w:p>
    <w:p w14:paraId="05023B10" w14:textId="77777777" w:rsidR="00A96BEC" w:rsidRPr="00A96BEC" w:rsidRDefault="00A96BEC" w:rsidP="00A96BEC">
      <w:pPr>
        <w:spacing w:after="70"/>
        <w:ind w:left="426" w:hanging="142"/>
      </w:pPr>
      <w:r w:rsidRPr="00A96BEC">
        <w:t>•</w:t>
      </w:r>
      <w:r w:rsidRPr="00A96BEC">
        <w:tab/>
      </w:r>
      <w:r w:rsidRPr="00A96BEC">
        <w:rPr>
          <w:spacing w:val="-4"/>
        </w:rPr>
        <w:t>Stuart now covers approximately 65 per cent of South Australia's land mass and is one of the largest parliamentary electorates in Australia;</w:t>
      </w:r>
    </w:p>
    <w:p w14:paraId="41A07A47" w14:textId="77777777" w:rsidR="00A96BEC" w:rsidRPr="00A96BEC" w:rsidRDefault="00A96BEC" w:rsidP="00A96BEC">
      <w:pPr>
        <w:ind w:left="426" w:hanging="142"/>
      </w:pPr>
      <w:r w:rsidRPr="00A96BEC">
        <w:t>•</w:t>
      </w:r>
      <w:r w:rsidRPr="00A96BEC">
        <w:tab/>
      </w:r>
      <w:r w:rsidRPr="00A96BEC">
        <w:rPr>
          <w:spacing w:val="-2"/>
        </w:rPr>
        <w:t>The 2024 Redistribution added numerous towns and communities to Stuart, including the APY Lands, Andamooka, Burra, Coober Pedy, Jamestown, Oodnadatta</w:t>
      </w:r>
      <w:r w:rsidRPr="00A96BEC">
        <w:t>, Roxby Downs, Spalding, part of the Regional Council of Goyder and the remainder of the Northern Areas Council, while removing the remainder of the Port Augusta City Council;</w:t>
      </w:r>
    </w:p>
    <w:p w14:paraId="447FC8BD" w14:textId="77777777" w:rsidR="00A96BEC" w:rsidRPr="00A96BEC" w:rsidRDefault="00A96BEC" w:rsidP="00A96BEC">
      <w:pPr>
        <w:ind w:left="426" w:hanging="142"/>
      </w:pPr>
      <w:r w:rsidRPr="00A96BEC">
        <w:t>•</w:t>
      </w:r>
      <w:r w:rsidRPr="00A96BEC">
        <w:tab/>
        <w:t>The 2024 Redistribution has significantly increased the number of communities, towns and localities requiring representation</w:t>
      </w:r>
      <w:r w:rsidRPr="00A96BEC">
        <w:br/>
        <w:t>by 120, from 157 to 277;</w:t>
      </w:r>
    </w:p>
    <w:p w14:paraId="7544D76B" w14:textId="77777777" w:rsidR="00A96BEC" w:rsidRPr="00A96BEC" w:rsidRDefault="00A96BEC" w:rsidP="00A96BEC">
      <w:pPr>
        <w:ind w:left="426" w:hanging="142"/>
      </w:pPr>
      <w:r w:rsidRPr="00A96BEC">
        <w:t>•</w:t>
      </w:r>
      <w:r w:rsidRPr="00A96BEC">
        <w:tab/>
        <w:t>As well as adding over 100 community organisations, sporting clubs, volunteer groups and local associations which regularly seek assistance, advocacy and engagement from their local Member of Parliament;</w:t>
      </w:r>
    </w:p>
    <w:p w14:paraId="6D091F20" w14:textId="77777777" w:rsidR="00A96BEC" w:rsidRPr="00A96BEC" w:rsidRDefault="00A96BEC" w:rsidP="00A96BEC">
      <w:pPr>
        <w:ind w:left="426" w:hanging="142"/>
      </w:pPr>
      <w:r w:rsidRPr="00A96BEC">
        <w:lastRenderedPageBreak/>
        <w:t>•</w:t>
      </w:r>
      <w:r w:rsidRPr="00A96BEC">
        <w:tab/>
        <w:t>The 2024 Redistribution has also increased the cost of servicing remote communities, which has resulted in greater travel requirements, more overnight stays, increased engagement over a broader geographic area and greater reliance on air travel to reach remote communities.</w:t>
      </w:r>
    </w:p>
    <w:p w14:paraId="11FC0730" w14:textId="77777777" w:rsidR="00A96BEC" w:rsidRPr="00A96BEC" w:rsidRDefault="00A96BEC" w:rsidP="00A96BEC">
      <w:pPr>
        <w:ind w:left="426" w:hanging="142"/>
      </w:pPr>
      <w:r w:rsidRPr="00A96BEC">
        <w:t>•</w:t>
      </w:r>
      <w:r w:rsidRPr="00A96BEC">
        <w:tab/>
        <w:t xml:space="preserve">Access to communities such as those in the APY Lands frequently requires chartered air travel, with individual flights costing several thousand dollars. For example, a recent charter flight from Leigh Creek to </w:t>
      </w:r>
      <w:proofErr w:type="spellStart"/>
      <w:r w:rsidRPr="00A96BEC">
        <w:t>Mungerannie</w:t>
      </w:r>
      <w:proofErr w:type="spellEnd"/>
      <w:r w:rsidRPr="00A96BEC">
        <w:t xml:space="preserve"> cost approximately $5,400. This consumed more than half of what the Hon Mr Brock described as the $10,000 Charter Flight allocation.</w:t>
      </w:r>
    </w:p>
    <w:p w14:paraId="0CAC79F5" w14:textId="77777777" w:rsidR="00A96BEC" w:rsidRPr="00A96BEC" w:rsidRDefault="00A96BEC" w:rsidP="00A96BEC">
      <w:pPr>
        <w:ind w:left="284" w:hanging="284"/>
      </w:pPr>
      <w:r w:rsidRPr="00A96BEC">
        <w:t>29.</w:t>
      </w:r>
      <w:r w:rsidRPr="00A96BEC">
        <w:tab/>
        <w:t>The Tribunal has also had regard to the Hon Mr Brock’s submissions about abnormalities within the Electorate Allowance framework. The Tribunal was grateful to the Hon Mr Brock for the details provided in his submission. The Tribunal noted the Hon Mr Brock’s submission was focused on a desire to ensure that future aspirants to the position of MP for Stuart would not be discouraged by what may be regarded as insufficient Electoral Allowances.</w:t>
      </w:r>
    </w:p>
    <w:p w14:paraId="4FCF6459" w14:textId="77777777" w:rsidR="00A96BEC" w:rsidRPr="00A96BEC" w:rsidRDefault="00A96BEC" w:rsidP="00A96BEC">
      <w:pPr>
        <w:ind w:left="284"/>
        <w:rPr>
          <w:b/>
          <w:bCs/>
        </w:rPr>
      </w:pPr>
      <w:r w:rsidRPr="00A96BEC">
        <w:rPr>
          <w:b/>
          <w:bCs/>
        </w:rPr>
        <w:t>Electorate Allowances Generally</w:t>
      </w:r>
    </w:p>
    <w:p w14:paraId="62499AF3" w14:textId="77777777" w:rsidR="00A96BEC" w:rsidRPr="00A96BEC" w:rsidRDefault="00A96BEC" w:rsidP="00A96BEC">
      <w:pPr>
        <w:ind w:left="284" w:hanging="284"/>
      </w:pPr>
      <w:r w:rsidRPr="00A96BEC">
        <w:t>30.</w:t>
      </w:r>
      <w:r w:rsidRPr="00A96BEC">
        <w:tab/>
        <w:t xml:space="preserve">Electorate Allowances form one of a series of allowances payable to Members of Parliament. As the Tribunal recognised in its 2023 Report, there is considerable flexibility available to Members of Parliament to allocate expenditures to these different allowances. </w:t>
      </w:r>
    </w:p>
    <w:p w14:paraId="3CCA3657" w14:textId="77777777" w:rsidR="00A96BEC" w:rsidRPr="00A96BEC" w:rsidRDefault="00A96BEC" w:rsidP="00A96BEC">
      <w:pPr>
        <w:ind w:left="284" w:hanging="284"/>
      </w:pPr>
      <w:r w:rsidRPr="00A96BEC">
        <w:t>31.</w:t>
      </w:r>
      <w:r w:rsidRPr="00A96BEC">
        <w:tab/>
        <w:t xml:space="preserve">The Electorate Allowances for metropolitan electorates are currently set at $17,815. </w:t>
      </w:r>
    </w:p>
    <w:p w14:paraId="1BC26E1A" w14:textId="191839F7" w:rsidR="00A96BEC" w:rsidRPr="00A96BEC" w:rsidRDefault="00A96BEC" w:rsidP="00A96BEC">
      <w:pPr>
        <w:ind w:left="284" w:hanging="284"/>
      </w:pPr>
      <w:r w:rsidRPr="00A96BEC">
        <w:t>32.</w:t>
      </w:r>
      <w:r w:rsidRPr="00A96BEC">
        <w:tab/>
        <w:t xml:space="preserve">The table below sets out the Electorate Allowance Amounts for each non-metropolitan electorate, as well as the geographic area and number of electors as applicable because of the 2024 Redistribution: </w:t>
      </w:r>
    </w:p>
    <w:tbl>
      <w:tblPr>
        <w:tblW w:w="4521" w:type="pct"/>
        <w:jc w:val="center"/>
        <w:tblLook w:val="04A0" w:firstRow="1" w:lastRow="0" w:firstColumn="1" w:lastColumn="0" w:noHBand="0" w:noVBand="1"/>
      </w:tblPr>
      <w:tblGrid>
        <w:gridCol w:w="823"/>
        <w:gridCol w:w="2082"/>
        <w:gridCol w:w="2544"/>
        <w:gridCol w:w="2008"/>
        <w:gridCol w:w="1001"/>
      </w:tblGrid>
      <w:tr w:rsidR="00A96BEC" w:rsidRPr="00A96BEC" w14:paraId="0264CEB0" w14:textId="77777777" w:rsidTr="0061125E">
        <w:trPr>
          <w:trHeight w:val="233"/>
          <w:jc w:val="center"/>
        </w:trPr>
        <w:tc>
          <w:tcPr>
            <w:tcW w:w="486" w:type="pct"/>
            <w:tcBorders>
              <w:top w:val="single" w:sz="4" w:space="0" w:color="auto"/>
              <w:bottom w:val="single" w:sz="4" w:space="0" w:color="auto"/>
            </w:tcBorders>
            <w:noWrap/>
            <w:vAlign w:val="center"/>
            <w:hideMark/>
          </w:tcPr>
          <w:p w14:paraId="0D06AACC" w14:textId="77777777" w:rsidR="00A96BEC" w:rsidRPr="00A96BEC" w:rsidRDefault="00A96BEC" w:rsidP="00A96BEC">
            <w:pPr>
              <w:spacing w:after="0"/>
              <w:ind w:left="284" w:hanging="284"/>
              <w:rPr>
                <w:b/>
                <w:bCs/>
              </w:rPr>
            </w:pPr>
            <w:r w:rsidRPr="00A96BEC">
              <w:rPr>
                <w:b/>
                <w:bCs/>
              </w:rPr>
              <w:t>Group</w:t>
            </w:r>
          </w:p>
        </w:tc>
        <w:tc>
          <w:tcPr>
            <w:tcW w:w="1231" w:type="pct"/>
            <w:tcBorders>
              <w:top w:val="single" w:sz="4" w:space="0" w:color="auto"/>
              <w:bottom w:val="single" w:sz="4" w:space="0" w:color="auto"/>
            </w:tcBorders>
            <w:noWrap/>
            <w:vAlign w:val="center"/>
            <w:hideMark/>
          </w:tcPr>
          <w:p w14:paraId="53D3154C" w14:textId="77777777" w:rsidR="00A96BEC" w:rsidRPr="00A96BEC" w:rsidRDefault="00A96BEC" w:rsidP="00A96BEC">
            <w:pPr>
              <w:spacing w:after="0"/>
              <w:ind w:left="284" w:hanging="284"/>
              <w:jc w:val="center"/>
              <w:rPr>
                <w:b/>
                <w:bCs/>
              </w:rPr>
            </w:pPr>
            <w:r w:rsidRPr="00A96BEC">
              <w:rPr>
                <w:b/>
                <w:bCs/>
              </w:rPr>
              <w:t>Electorate</w:t>
            </w:r>
          </w:p>
        </w:tc>
        <w:tc>
          <w:tcPr>
            <w:tcW w:w="1504" w:type="pct"/>
            <w:tcBorders>
              <w:top w:val="single" w:sz="4" w:space="0" w:color="auto"/>
              <w:bottom w:val="single" w:sz="4" w:space="0" w:color="auto"/>
            </w:tcBorders>
            <w:vAlign w:val="center"/>
            <w:hideMark/>
          </w:tcPr>
          <w:p w14:paraId="63E4DF7F" w14:textId="77777777" w:rsidR="00A96BEC" w:rsidRPr="00A96BEC" w:rsidRDefault="00A96BEC" w:rsidP="00A96BEC">
            <w:pPr>
              <w:spacing w:after="0"/>
              <w:ind w:left="284" w:hanging="284"/>
              <w:jc w:val="center"/>
              <w:rPr>
                <w:b/>
                <w:bCs/>
              </w:rPr>
            </w:pPr>
            <w:r w:rsidRPr="00A96BEC">
              <w:rPr>
                <w:b/>
                <w:bCs/>
              </w:rPr>
              <w:t xml:space="preserve">Electorate Allowance Amount </w:t>
            </w:r>
            <w:r w:rsidRPr="00A96BEC">
              <w:rPr>
                <w:b/>
                <w:bCs/>
                <w:vertAlign w:val="superscript"/>
              </w:rPr>
              <w:footnoteReference w:id="1"/>
            </w:r>
          </w:p>
        </w:tc>
        <w:tc>
          <w:tcPr>
            <w:tcW w:w="1187" w:type="pct"/>
            <w:tcBorders>
              <w:top w:val="single" w:sz="4" w:space="0" w:color="auto"/>
              <w:bottom w:val="single" w:sz="4" w:space="0" w:color="auto"/>
            </w:tcBorders>
            <w:vAlign w:val="center"/>
            <w:hideMark/>
          </w:tcPr>
          <w:p w14:paraId="5E5EF1A3" w14:textId="77777777" w:rsidR="00A96BEC" w:rsidRPr="00A96BEC" w:rsidRDefault="00A96BEC" w:rsidP="00A96BEC">
            <w:pPr>
              <w:spacing w:after="0"/>
              <w:ind w:left="284" w:hanging="284"/>
              <w:jc w:val="center"/>
              <w:rPr>
                <w:b/>
                <w:bCs/>
              </w:rPr>
            </w:pPr>
            <w:r w:rsidRPr="00A96BEC">
              <w:rPr>
                <w:b/>
                <w:bCs/>
              </w:rPr>
              <w:t>Geographic Size (km</w:t>
            </w:r>
            <w:r w:rsidRPr="00A96BEC">
              <w:rPr>
                <w:b/>
                <w:bCs/>
              </w:rPr>
              <w:softHyphen/>
            </w:r>
            <w:r w:rsidRPr="00A96BEC">
              <w:rPr>
                <w:b/>
                <w:bCs/>
                <w:vertAlign w:val="superscript"/>
              </w:rPr>
              <w:t>2</w:t>
            </w:r>
            <w:r w:rsidRPr="00A96BEC">
              <w:rPr>
                <w:b/>
                <w:bCs/>
              </w:rPr>
              <w:t>)</w:t>
            </w:r>
            <w:r w:rsidRPr="00A96BEC">
              <w:rPr>
                <w:b/>
                <w:bCs/>
                <w:vertAlign w:val="superscript"/>
              </w:rPr>
              <w:footnoteReference w:id="2"/>
            </w:r>
          </w:p>
        </w:tc>
        <w:tc>
          <w:tcPr>
            <w:tcW w:w="592" w:type="pct"/>
            <w:tcBorders>
              <w:top w:val="single" w:sz="4" w:space="0" w:color="auto"/>
              <w:bottom w:val="single" w:sz="4" w:space="0" w:color="auto"/>
            </w:tcBorders>
            <w:vAlign w:val="center"/>
            <w:hideMark/>
          </w:tcPr>
          <w:p w14:paraId="7B68E6A2" w14:textId="77777777" w:rsidR="00A96BEC" w:rsidRPr="00A96BEC" w:rsidRDefault="00A96BEC" w:rsidP="00A96BEC">
            <w:pPr>
              <w:spacing w:after="0"/>
              <w:ind w:left="284" w:hanging="284"/>
              <w:jc w:val="center"/>
              <w:rPr>
                <w:b/>
                <w:bCs/>
              </w:rPr>
            </w:pPr>
            <w:r w:rsidRPr="00A96BEC">
              <w:rPr>
                <w:b/>
                <w:bCs/>
              </w:rPr>
              <w:t>Electors</w:t>
            </w:r>
            <w:r w:rsidRPr="00A96BEC">
              <w:rPr>
                <w:b/>
                <w:bCs/>
                <w:vertAlign w:val="superscript"/>
              </w:rPr>
              <w:footnoteReference w:id="3"/>
            </w:r>
          </w:p>
        </w:tc>
      </w:tr>
      <w:tr w:rsidR="00A96BEC" w:rsidRPr="00A96BEC" w14:paraId="57C66DD3" w14:textId="77777777" w:rsidTr="00A96BEC">
        <w:trPr>
          <w:trHeight w:val="168"/>
          <w:jc w:val="center"/>
        </w:trPr>
        <w:tc>
          <w:tcPr>
            <w:tcW w:w="486" w:type="pct"/>
            <w:tcBorders>
              <w:top w:val="single" w:sz="4" w:space="0" w:color="auto"/>
            </w:tcBorders>
            <w:shd w:val="clear" w:color="auto" w:fill="FFFFFF"/>
            <w:noWrap/>
            <w:vAlign w:val="bottom"/>
            <w:hideMark/>
          </w:tcPr>
          <w:p w14:paraId="7059F6E6" w14:textId="77777777" w:rsidR="00A96BEC" w:rsidRPr="00A96BEC" w:rsidRDefault="00A96BEC" w:rsidP="00A96BEC">
            <w:pPr>
              <w:spacing w:before="40" w:after="40"/>
              <w:ind w:left="284" w:hanging="284"/>
              <w:jc w:val="center"/>
            </w:pPr>
            <w:r w:rsidRPr="00A96BEC">
              <w:t>B</w:t>
            </w:r>
          </w:p>
        </w:tc>
        <w:tc>
          <w:tcPr>
            <w:tcW w:w="1231" w:type="pct"/>
            <w:tcBorders>
              <w:top w:val="single" w:sz="4" w:space="0" w:color="auto"/>
            </w:tcBorders>
            <w:shd w:val="clear" w:color="auto" w:fill="FFFFFF"/>
            <w:noWrap/>
            <w:vAlign w:val="bottom"/>
            <w:hideMark/>
          </w:tcPr>
          <w:p w14:paraId="4661C1E7" w14:textId="77777777" w:rsidR="00A96BEC" w:rsidRPr="00A96BEC" w:rsidRDefault="00A96BEC" w:rsidP="00A96BEC">
            <w:pPr>
              <w:spacing w:before="40" w:after="40"/>
              <w:ind w:left="284" w:hanging="284"/>
              <w:jc w:val="center"/>
            </w:pPr>
            <w:proofErr w:type="spellStart"/>
            <w:r w:rsidRPr="00A96BEC">
              <w:t>Heysen</w:t>
            </w:r>
            <w:proofErr w:type="spellEnd"/>
          </w:p>
        </w:tc>
        <w:tc>
          <w:tcPr>
            <w:tcW w:w="1504" w:type="pct"/>
            <w:tcBorders>
              <w:top w:val="single" w:sz="4" w:space="0" w:color="auto"/>
            </w:tcBorders>
            <w:shd w:val="clear" w:color="auto" w:fill="FFFFFF"/>
            <w:noWrap/>
            <w:vAlign w:val="bottom"/>
            <w:hideMark/>
          </w:tcPr>
          <w:p w14:paraId="2F589E80" w14:textId="77777777" w:rsidR="00A96BEC" w:rsidRPr="00A96BEC" w:rsidRDefault="00A96BEC" w:rsidP="00A96BEC">
            <w:pPr>
              <w:spacing w:before="40" w:after="40"/>
              <w:ind w:left="1099" w:hanging="284"/>
            </w:pPr>
            <w:r w:rsidRPr="00A96BEC">
              <w:t>$24,989</w:t>
            </w:r>
          </w:p>
        </w:tc>
        <w:tc>
          <w:tcPr>
            <w:tcW w:w="1187" w:type="pct"/>
            <w:tcBorders>
              <w:top w:val="single" w:sz="4" w:space="0" w:color="auto"/>
            </w:tcBorders>
            <w:shd w:val="clear" w:color="auto" w:fill="FFFFFF"/>
            <w:noWrap/>
            <w:vAlign w:val="bottom"/>
            <w:hideMark/>
          </w:tcPr>
          <w:p w14:paraId="75C55755" w14:textId="77777777" w:rsidR="00A96BEC" w:rsidRPr="00A96BEC" w:rsidRDefault="00A96BEC" w:rsidP="00A96BEC">
            <w:pPr>
              <w:spacing w:before="40" w:after="40"/>
              <w:ind w:left="284" w:hanging="284"/>
              <w:jc w:val="center"/>
            </w:pPr>
            <w:r w:rsidRPr="00A96BEC">
              <w:t>927.6</w:t>
            </w:r>
          </w:p>
        </w:tc>
        <w:tc>
          <w:tcPr>
            <w:tcW w:w="592" w:type="pct"/>
            <w:tcBorders>
              <w:top w:val="single" w:sz="4" w:space="0" w:color="auto"/>
            </w:tcBorders>
            <w:shd w:val="clear" w:color="auto" w:fill="FFFFFF"/>
            <w:noWrap/>
            <w:vAlign w:val="bottom"/>
            <w:hideMark/>
          </w:tcPr>
          <w:p w14:paraId="2EB458FB" w14:textId="77777777" w:rsidR="00A96BEC" w:rsidRPr="00A96BEC" w:rsidRDefault="00A96BEC" w:rsidP="00A96BEC">
            <w:pPr>
              <w:spacing w:before="40" w:after="40"/>
              <w:ind w:left="-76" w:firstLine="36"/>
              <w:jc w:val="center"/>
            </w:pPr>
            <w:r w:rsidRPr="00A96BEC">
              <w:t>29,298</w:t>
            </w:r>
          </w:p>
        </w:tc>
      </w:tr>
      <w:tr w:rsidR="00A96BEC" w:rsidRPr="00A96BEC" w14:paraId="40870D90" w14:textId="77777777" w:rsidTr="00A96BEC">
        <w:trPr>
          <w:trHeight w:val="168"/>
          <w:jc w:val="center"/>
        </w:trPr>
        <w:tc>
          <w:tcPr>
            <w:tcW w:w="486" w:type="pct"/>
            <w:tcBorders>
              <w:top w:val="nil"/>
            </w:tcBorders>
            <w:shd w:val="clear" w:color="auto" w:fill="FFFFFF"/>
            <w:noWrap/>
            <w:vAlign w:val="bottom"/>
            <w:hideMark/>
          </w:tcPr>
          <w:p w14:paraId="72700CEB" w14:textId="77777777" w:rsidR="00A96BEC" w:rsidRPr="00A96BEC" w:rsidRDefault="00A96BEC" w:rsidP="00A96BEC">
            <w:pPr>
              <w:spacing w:before="40" w:after="40"/>
              <w:ind w:left="284" w:hanging="284"/>
              <w:jc w:val="center"/>
            </w:pPr>
          </w:p>
        </w:tc>
        <w:tc>
          <w:tcPr>
            <w:tcW w:w="1231" w:type="pct"/>
            <w:tcBorders>
              <w:top w:val="nil"/>
            </w:tcBorders>
            <w:shd w:val="clear" w:color="auto" w:fill="FFFFFF"/>
            <w:noWrap/>
            <w:vAlign w:val="bottom"/>
            <w:hideMark/>
          </w:tcPr>
          <w:p w14:paraId="4FAC8855" w14:textId="77777777" w:rsidR="00A96BEC" w:rsidRPr="00A96BEC" w:rsidRDefault="00A96BEC" w:rsidP="00A96BEC">
            <w:pPr>
              <w:spacing w:before="40" w:after="40"/>
              <w:ind w:left="284" w:hanging="284"/>
              <w:jc w:val="center"/>
            </w:pPr>
            <w:r w:rsidRPr="00A96BEC">
              <w:t>Kavel</w:t>
            </w:r>
          </w:p>
        </w:tc>
        <w:tc>
          <w:tcPr>
            <w:tcW w:w="1504" w:type="pct"/>
            <w:tcBorders>
              <w:top w:val="nil"/>
            </w:tcBorders>
            <w:shd w:val="clear" w:color="auto" w:fill="FFFFFF"/>
            <w:noWrap/>
            <w:vAlign w:val="bottom"/>
            <w:hideMark/>
          </w:tcPr>
          <w:p w14:paraId="28F7138D" w14:textId="77777777" w:rsidR="00A96BEC" w:rsidRPr="00A96BEC" w:rsidRDefault="00A96BEC" w:rsidP="00A96BEC">
            <w:pPr>
              <w:spacing w:before="40" w:after="40"/>
              <w:ind w:left="1099" w:hanging="284"/>
            </w:pPr>
            <w:r w:rsidRPr="00A96BEC">
              <w:t>$24,989</w:t>
            </w:r>
          </w:p>
        </w:tc>
        <w:tc>
          <w:tcPr>
            <w:tcW w:w="1187" w:type="pct"/>
            <w:tcBorders>
              <w:top w:val="nil"/>
            </w:tcBorders>
            <w:shd w:val="clear" w:color="auto" w:fill="FFFFFF"/>
            <w:noWrap/>
            <w:vAlign w:val="bottom"/>
            <w:hideMark/>
          </w:tcPr>
          <w:p w14:paraId="29B5C691" w14:textId="77777777" w:rsidR="00A96BEC" w:rsidRPr="00A96BEC" w:rsidRDefault="00A96BEC" w:rsidP="00A96BEC">
            <w:pPr>
              <w:spacing w:before="40" w:after="40"/>
              <w:ind w:left="284" w:hanging="284"/>
              <w:jc w:val="center"/>
            </w:pPr>
            <w:r w:rsidRPr="00A96BEC">
              <w:t>288.5</w:t>
            </w:r>
          </w:p>
        </w:tc>
        <w:tc>
          <w:tcPr>
            <w:tcW w:w="592" w:type="pct"/>
            <w:tcBorders>
              <w:top w:val="nil"/>
            </w:tcBorders>
            <w:shd w:val="clear" w:color="auto" w:fill="FFFFFF"/>
            <w:noWrap/>
            <w:vAlign w:val="bottom"/>
            <w:hideMark/>
          </w:tcPr>
          <w:p w14:paraId="3D8F60F3" w14:textId="77777777" w:rsidR="00A96BEC" w:rsidRPr="00A96BEC" w:rsidRDefault="00A96BEC" w:rsidP="00A96BEC">
            <w:pPr>
              <w:spacing w:before="40" w:after="40"/>
              <w:ind w:left="-76" w:firstLine="36"/>
              <w:jc w:val="center"/>
            </w:pPr>
            <w:r w:rsidRPr="00A96BEC">
              <w:t>26,817</w:t>
            </w:r>
          </w:p>
        </w:tc>
      </w:tr>
      <w:tr w:rsidR="00A96BEC" w:rsidRPr="00A96BEC" w14:paraId="3A93C06D" w14:textId="77777777" w:rsidTr="00A96BEC">
        <w:trPr>
          <w:trHeight w:val="168"/>
          <w:jc w:val="center"/>
        </w:trPr>
        <w:tc>
          <w:tcPr>
            <w:tcW w:w="486" w:type="pct"/>
            <w:tcBorders>
              <w:top w:val="nil"/>
            </w:tcBorders>
            <w:shd w:val="clear" w:color="auto" w:fill="FFFFFF"/>
            <w:noWrap/>
            <w:vAlign w:val="bottom"/>
            <w:hideMark/>
          </w:tcPr>
          <w:p w14:paraId="18202B80" w14:textId="77777777" w:rsidR="00A96BEC" w:rsidRPr="00A96BEC" w:rsidRDefault="00A96BEC" w:rsidP="00A96BEC">
            <w:pPr>
              <w:spacing w:before="40" w:after="40"/>
              <w:ind w:left="284" w:hanging="284"/>
              <w:jc w:val="center"/>
            </w:pPr>
          </w:p>
        </w:tc>
        <w:tc>
          <w:tcPr>
            <w:tcW w:w="1231" w:type="pct"/>
            <w:tcBorders>
              <w:top w:val="nil"/>
            </w:tcBorders>
            <w:shd w:val="clear" w:color="auto" w:fill="FFFFFF"/>
            <w:noWrap/>
            <w:vAlign w:val="bottom"/>
            <w:hideMark/>
          </w:tcPr>
          <w:p w14:paraId="25318D57" w14:textId="77777777" w:rsidR="00A96BEC" w:rsidRPr="00A96BEC" w:rsidRDefault="00A96BEC" w:rsidP="00A96BEC">
            <w:pPr>
              <w:spacing w:before="40" w:after="40"/>
              <w:ind w:left="284" w:hanging="284"/>
              <w:jc w:val="center"/>
            </w:pPr>
            <w:r w:rsidRPr="00A96BEC">
              <w:t>Taylor</w:t>
            </w:r>
          </w:p>
        </w:tc>
        <w:tc>
          <w:tcPr>
            <w:tcW w:w="1504" w:type="pct"/>
            <w:tcBorders>
              <w:top w:val="nil"/>
            </w:tcBorders>
            <w:shd w:val="clear" w:color="auto" w:fill="FFFFFF"/>
            <w:noWrap/>
            <w:vAlign w:val="bottom"/>
            <w:hideMark/>
          </w:tcPr>
          <w:p w14:paraId="79081326" w14:textId="77777777" w:rsidR="00A96BEC" w:rsidRPr="00A96BEC" w:rsidRDefault="00A96BEC" w:rsidP="00A96BEC">
            <w:pPr>
              <w:spacing w:before="40" w:after="40"/>
              <w:ind w:left="1099" w:hanging="284"/>
            </w:pPr>
            <w:r w:rsidRPr="00A96BEC">
              <w:t>$24,989</w:t>
            </w:r>
          </w:p>
        </w:tc>
        <w:tc>
          <w:tcPr>
            <w:tcW w:w="1187" w:type="pct"/>
            <w:tcBorders>
              <w:top w:val="nil"/>
            </w:tcBorders>
            <w:shd w:val="clear" w:color="auto" w:fill="FFFFFF"/>
            <w:noWrap/>
            <w:vAlign w:val="bottom"/>
            <w:hideMark/>
          </w:tcPr>
          <w:p w14:paraId="45D3A31F" w14:textId="77777777" w:rsidR="00A96BEC" w:rsidRPr="00A96BEC" w:rsidRDefault="00A96BEC" w:rsidP="00A96BEC">
            <w:pPr>
              <w:spacing w:before="40" w:after="40"/>
              <w:ind w:left="284" w:hanging="284"/>
              <w:jc w:val="center"/>
            </w:pPr>
            <w:r w:rsidRPr="00A96BEC">
              <w:t>242.2</w:t>
            </w:r>
          </w:p>
        </w:tc>
        <w:tc>
          <w:tcPr>
            <w:tcW w:w="592" w:type="pct"/>
            <w:tcBorders>
              <w:top w:val="nil"/>
            </w:tcBorders>
            <w:shd w:val="clear" w:color="auto" w:fill="FFFFFF"/>
            <w:noWrap/>
            <w:vAlign w:val="bottom"/>
            <w:hideMark/>
          </w:tcPr>
          <w:p w14:paraId="6325C216" w14:textId="77777777" w:rsidR="00A96BEC" w:rsidRPr="00A96BEC" w:rsidRDefault="00A96BEC" w:rsidP="00A96BEC">
            <w:pPr>
              <w:spacing w:before="40" w:after="40"/>
              <w:ind w:left="-76" w:firstLine="36"/>
              <w:jc w:val="center"/>
            </w:pPr>
            <w:r w:rsidRPr="00A96BEC">
              <w:t>25,616</w:t>
            </w:r>
          </w:p>
        </w:tc>
      </w:tr>
      <w:tr w:rsidR="00A96BEC" w:rsidRPr="00A96BEC" w14:paraId="4006374F" w14:textId="77777777" w:rsidTr="00A96BEC">
        <w:trPr>
          <w:trHeight w:val="168"/>
          <w:jc w:val="center"/>
        </w:trPr>
        <w:tc>
          <w:tcPr>
            <w:tcW w:w="486" w:type="pct"/>
            <w:tcBorders>
              <w:top w:val="nil"/>
            </w:tcBorders>
            <w:shd w:val="clear" w:color="auto" w:fill="FFFFFF"/>
            <w:noWrap/>
            <w:vAlign w:val="bottom"/>
            <w:hideMark/>
          </w:tcPr>
          <w:p w14:paraId="5149E7CB" w14:textId="77777777" w:rsidR="00A96BEC" w:rsidRPr="00A96BEC" w:rsidRDefault="00A96BEC" w:rsidP="00A96BEC">
            <w:pPr>
              <w:spacing w:before="40" w:after="40"/>
              <w:ind w:left="284" w:hanging="284"/>
              <w:jc w:val="center"/>
            </w:pPr>
            <w:r w:rsidRPr="00A96BEC">
              <w:t>C</w:t>
            </w:r>
          </w:p>
        </w:tc>
        <w:tc>
          <w:tcPr>
            <w:tcW w:w="1231" w:type="pct"/>
            <w:tcBorders>
              <w:top w:val="nil"/>
            </w:tcBorders>
            <w:shd w:val="clear" w:color="auto" w:fill="FFFFFF"/>
            <w:noWrap/>
            <w:vAlign w:val="bottom"/>
            <w:hideMark/>
          </w:tcPr>
          <w:p w14:paraId="1B4E3A8E" w14:textId="77777777" w:rsidR="00A96BEC" w:rsidRPr="00A96BEC" w:rsidRDefault="00A96BEC" w:rsidP="00A96BEC">
            <w:pPr>
              <w:spacing w:before="40" w:after="40"/>
              <w:ind w:left="284" w:hanging="284"/>
              <w:jc w:val="center"/>
            </w:pPr>
            <w:r w:rsidRPr="00A96BEC">
              <w:t>Finniss</w:t>
            </w:r>
          </w:p>
        </w:tc>
        <w:tc>
          <w:tcPr>
            <w:tcW w:w="1504" w:type="pct"/>
            <w:tcBorders>
              <w:top w:val="nil"/>
            </w:tcBorders>
            <w:shd w:val="clear" w:color="auto" w:fill="FFFFFF"/>
            <w:noWrap/>
            <w:vAlign w:val="bottom"/>
            <w:hideMark/>
          </w:tcPr>
          <w:p w14:paraId="23290AF7" w14:textId="77777777" w:rsidR="00A96BEC" w:rsidRPr="00A96BEC" w:rsidRDefault="00A96BEC" w:rsidP="00A96BEC">
            <w:pPr>
              <w:spacing w:before="40" w:after="40"/>
              <w:ind w:left="1099" w:hanging="284"/>
            </w:pPr>
            <w:r w:rsidRPr="00A96BEC">
              <w:t>$29,202</w:t>
            </w:r>
          </w:p>
        </w:tc>
        <w:tc>
          <w:tcPr>
            <w:tcW w:w="1187" w:type="pct"/>
            <w:tcBorders>
              <w:top w:val="nil"/>
            </w:tcBorders>
            <w:shd w:val="clear" w:color="auto" w:fill="FFFFFF"/>
            <w:noWrap/>
            <w:vAlign w:val="bottom"/>
            <w:hideMark/>
          </w:tcPr>
          <w:p w14:paraId="7896741A" w14:textId="77777777" w:rsidR="00A96BEC" w:rsidRPr="00A96BEC" w:rsidRDefault="00A96BEC" w:rsidP="00A96BEC">
            <w:pPr>
              <w:spacing w:before="40" w:after="40"/>
              <w:ind w:left="284" w:hanging="284"/>
              <w:jc w:val="center"/>
            </w:pPr>
            <w:r w:rsidRPr="00A96BEC">
              <w:t>1,396</w:t>
            </w:r>
          </w:p>
        </w:tc>
        <w:tc>
          <w:tcPr>
            <w:tcW w:w="592" w:type="pct"/>
            <w:tcBorders>
              <w:top w:val="nil"/>
            </w:tcBorders>
            <w:shd w:val="clear" w:color="auto" w:fill="FFFFFF"/>
            <w:noWrap/>
            <w:vAlign w:val="bottom"/>
            <w:hideMark/>
          </w:tcPr>
          <w:p w14:paraId="3EF10980" w14:textId="77777777" w:rsidR="00A96BEC" w:rsidRPr="00A96BEC" w:rsidRDefault="00A96BEC" w:rsidP="00A96BEC">
            <w:pPr>
              <w:spacing w:before="40" w:after="40"/>
              <w:ind w:left="-76" w:firstLine="36"/>
              <w:jc w:val="center"/>
            </w:pPr>
            <w:r w:rsidRPr="00A96BEC">
              <w:t>28,080</w:t>
            </w:r>
          </w:p>
        </w:tc>
      </w:tr>
      <w:tr w:rsidR="00A96BEC" w:rsidRPr="00A96BEC" w14:paraId="33A59855" w14:textId="77777777" w:rsidTr="00A96BEC">
        <w:trPr>
          <w:trHeight w:val="168"/>
          <w:jc w:val="center"/>
        </w:trPr>
        <w:tc>
          <w:tcPr>
            <w:tcW w:w="486" w:type="pct"/>
            <w:tcBorders>
              <w:top w:val="nil"/>
            </w:tcBorders>
            <w:shd w:val="clear" w:color="auto" w:fill="FFFFFF"/>
            <w:noWrap/>
            <w:vAlign w:val="bottom"/>
            <w:hideMark/>
          </w:tcPr>
          <w:p w14:paraId="4984BA4D" w14:textId="77777777" w:rsidR="00A96BEC" w:rsidRPr="00A96BEC" w:rsidRDefault="00A96BEC" w:rsidP="00A96BEC">
            <w:pPr>
              <w:spacing w:before="40" w:after="40"/>
              <w:ind w:left="284" w:hanging="284"/>
              <w:jc w:val="center"/>
            </w:pPr>
          </w:p>
        </w:tc>
        <w:tc>
          <w:tcPr>
            <w:tcW w:w="1231" w:type="pct"/>
            <w:tcBorders>
              <w:top w:val="nil"/>
            </w:tcBorders>
            <w:shd w:val="clear" w:color="auto" w:fill="FFFFFF"/>
            <w:noWrap/>
            <w:vAlign w:val="bottom"/>
            <w:hideMark/>
          </w:tcPr>
          <w:p w14:paraId="03EBE555" w14:textId="77777777" w:rsidR="00A96BEC" w:rsidRPr="00A96BEC" w:rsidRDefault="00A96BEC" w:rsidP="00A96BEC">
            <w:pPr>
              <w:spacing w:before="40" w:after="40"/>
              <w:ind w:left="284" w:hanging="284"/>
              <w:jc w:val="center"/>
            </w:pPr>
            <w:proofErr w:type="spellStart"/>
            <w:r w:rsidRPr="00A96BEC">
              <w:t>Ngadjuri</w:t>
            </w:r>
            <w:proofErr w:type="spellEnd"/>
            <w:r w:rsidRPr="00A96BEC">
              <w:t xml:space="preserve"> (formerly Frome)</w:t>
            </w:r>
          </w:p>
        </w:tc>
        <w:tc>
          <w:tcPr>
            <w:tcW w:w="1504" w:type="pct"/>
            <w:tcBorders>
              <w:top w:val="nil"/>
            </w:tcBorders>
            <w:shd w:val="clear" w:color="auto" w:fill="FFFFFF"/>
            <w:noWrap/>
            <w:vAlign w:val="bottom"/>
            <w:hideMark/>
          </w:tcPr>
          <w:p w14:paraId="0BC99AB1" w14:textId="77777777" w:rsidR="00A96BEC" w:rsidRPr="00A96BEC" w:rsidRDefault="00A96BEC" w:rsidP="00A96BEC">
            <w:pPr>
              <w:spacing w:before="40" w:after="40"/>
              <w:ind w:left="1099" w:hanging="284"/>
            </w:pPr>
            <w:r w:rsidRPr="00A96BEC">
              <w:t>$29,202</w:t>
            </w:r>
          </w:p>
        </w:tc>
        <w:tc>
          <w:tcPr>
            <w:tcW w:w="1187" w:type="pct"/>
            <w:tcBorders>
              <w:top w:val="nil"/>
            </w:tcBorders>
            <w:shd w:val="clear" w:color="auto" w:fill="FFFFFF"/>
            <w:noWrap/>
            <w:vAlign w:val="bottom"/>
            <w:hideMark/>
          </w:tcPr>
          <w:p w14:paraId="50401D3D" w14:textId="77777777" w:rsidR="00A96BEC" w:rsidRPr="00A96BEC" w:rsidRDefault="00A96BEC" w:rsidP="00A96BEC">
            <w:pPr>
              <w:spacing w:before="40" w:after="40"/>
              <w:ind w:left="284" w:hanging="284"/>
              <w:jc w:val="center"/>
            </w:pPr>
            <w:r w:rsidRPr="00A96BEC">
              <w:t>6,386</w:t>
            </w:r>
          </w:p>
        </w:tc>
        <w:tc>
          <w:tcPr>
            <w:tcW w:w="592" w:type="pct"/>
            <w:tcBorders>
              <w:top w:val="nil"/>
            </w:tcBorders>
            <w:shd w:val="clear" w:color="auto" w:fill="FFFFFF"/>
            <w:noWrap/>
            <w:vAlign w:val="bottom"/>
            <w:hideMark/>
          </w:tcPr>
          <w:p w14:paraId="46AE9C0E" w14:textId="77777777" w:rsidR="00A96BEC" w:rsidRPr="00A96BEC" w:rsidRDefault="00A96BEC" w:rsidP="00A96BEC">
            <w:pPr>
              <w:spacing w:before="40" w:after="40"/>
              <w:ind w:left="-76" w:firstLine="36"/>
              <w:jc w:val="center"/>
            </w:pPr>
            <w:r w:rsidRPr="00A96BEC">
              <w:t>26,530</w:t>
            </w:r>
          </w:p>
        </w:tc>
      </w:tr>
      <w:tr w:rsidR="00A96BEC" w:rsidRPr="00A96BEC" w14:paraId="57B1C9E4" w14:textId="77777777" w:rsidTr="00A96BEC">
        <w:trPr>
          <w:trHeight w:val="168"/>
          <w:jc w:val="center"/>
        </w:trPr>
        <w:tc>
          <w:tcPr>
            <w:tcW w:w="486" w:type="pct"/>
            <w:tcBorders>
              <w:top w:val="nil"/>
            </w:tcBorders>
            <w:shd w:val="clear" w:color="auto" w:fill="FFFFFF"/>
            <w:noWrap/>
            <w:vAlign w:val="bottom"/>
            <w:hideMark/>
          </w:tcPr>
          <w:p w14:paraId="72D1C726" w14:textId="77777777" w:rsidR="00A96BEC" w:rsidRPr="00A96BEC" w:rsidRDefault="00A96BEC" w:rsidP="00A96BEC">
            <w:pPr>
              <w:spacing w:before="40" w:after="40"/>
              <w:ind w:left="284" w:hanging="284"/>
              <w:jc w:val="center"/>
            </w:pPr>
          </w:p>
        </w:tc>
        <w:tc>
          <w:tcPr>
            <w:tcW w:w="1231" w:type="pct"/>
            <w:tcBorders>
              <w:top w:val="nil"/>
            </w:tcBorders>
            <w:shd w:val="clear" w:color="auto" w:fill="FFFFFF"/>
            <w:noWrap/>
            <w:vAlign w:val="bottom"/>
            <w:hideMark/>
          </w:tcPr>
          <w:p w14:paraId="74D1E793" w14:textId="77777777" w:rsidR="00A96BEC" w:rsidRPr="00A96BEC" w:rsidRDefault="00A96BEC" w:rsidP="00A96BEC">
            <w:pPr>
              <w:spacing w:before="40" w:after="40"/>
              <w:ind w:left="284" w:hanging="284"/>
              <w:jc w:val="center"/>
            </w:pPr>
            <w:r w:rsidRPr="00A96BEC">
              <w:t>Mount Gambier</w:t>
            </w:r>
          </w:p>
        </w:tc>
        <w:tc>
          <w:tcPr>
            <w:tcW w:w="1504" w:type="pct"/>
            <w:tcBorders>
              <w:top w:val="nil"/>
            </w:tcBorders>
            <w:shd w:val="clear" w:color="auto" w:fill="FFFFFF"/>
            <w:noWrap/>
            <w:vAlign w:val="bottom"/>
            <w:hideMark/>
          </w:tcPr>
          <w:p w14:paraId="33ADEC76" w14:textId="77777777" w:rsidR="00A96BEC" w:rsidRPr="00A96BEC" w:rsidRDefault="00A96BEC" w:rsidP="00A96BEC">
            <w:pPr>
              <w:spacing w:before="40" w:after="40"/>
              <w:ind w:left="1099" w:hanging="284"/>
            </w:pPr>
            <w:r w:rsidRPr="00A96BEC">
              <w:t>$29,202</w:t>
            </w:r>
          </w:p>
        </w:tc>
        <w:tc>
          <w:tcPr>
            <w:tcW w:w="1187" w:type="pct"/>
            <w:tcBorders>
              <w:top w:val="nil"/>
            </w:tcBorders>
            <w:shd w:val="clear" w:color="auto" w:fill="FFFFFF"/>
            <w:noWrap/>
            <w:vAlign w:val="bottom"/>
            <w:hideMark/>
          </w:tcPr>
          <w:p w14:paraId="325540A9" w14:textId="77777777" w:rsidR="00A96BEC" w:rsidRPr="00A96BEC" w:rsidRDefault="00A96BEC" w:rsidP="00A96BEC">
            <w:pPr>
              <w:spacing w:before="40" w:after="40"/>
              <w:ind w:left="284" w:hanging="284"/>
              <w:jc w:val="center"/>
            </w:pPr>
            <w:r w:rsidRPr="00A96BEC">
              <w:t>1,936</w:t>
            </w:r>
          </w:p>
        </w:tc>
        <w:tc>
          <w:tcPr>
            <w:tcW w:w="592" w:type="pct"/>
            <w:tcBorders>
              <w:top w:val="nil"/>
            </w:tcBorders>
            <w:shd w:val="clear" w:color="auto" w:fill="FFFFFF"/>
            <w:noWrap/>
            <w:vAlign w:val="bottom"/>
            <w:hideMark/>
          </w:tcPr>
          <w:p w14:paraId="0B9E6C6A" w14:textId="77777777" w:rsidR="00A96BEC" w:rsidRPr="00A96BEC" w:rsidRDefault="00A96BEC" w:rsidP="00A96BEC">
            <w:pPr>
              <w:spacing w:before="40" w:after="40"/>
              <w:ind w:left="-76" w:firstLine="36"/>
              <w:jc w:val="center"/>
            </w:pPr>
            <w:r w:rsidRPr="00A96BEC">
              <w:t>26,134</w:t>
            </w:r>
          </w:p>
        </w:tc>
      </w:tr>
      <w:tr w:rsidR="00A96BEC" w:rsidRPr="00A96BEC" w14:paraId="31FB190C" w14:textId="77777777" w:rsidTr="00A96BEC">
        <w:trPr>
          <w:trHeight w:val="168"/>
          <w:jc w:val="center"/>
        </w:trPr>
        <w:tc>
          <w:tcPr>
            <w:tcW w:w="486" w:type="pct"/>
            <w:tcBorders>
              <w:top w:val="nil"/>
            </w:tcBorders>
            <w:shd w:val="clear" w:color="auto" w:fill="FFFFFF"/>
            <w:noWrap/>
            <w:vAlign w:val="bottom"/>
            <w:hideMark/>
          </w:tcPr>
          <w:p w14:paraId="5A9B102F" w14:textId="77777777" w:rsidR="00A96BEC" w:rsidRPr="00A96BEC" w:rsidRDefault="00A96BEC" w:rsidP="00A96BEC">
            <w:pPr>
              <w:spacing w:before="40" w:after="40"/>
              <w:ind w:left="284" w:hanging="284"/>
              <w:jc w:val="center"/>
            </w:pPr>
          </w:p>
        </w:tc>
        <w:tc>
          <w:tcPr>
            <w:tcW w:w="1231" w:type="pct"/>
            <w:tcBorders>
              <w:top w:val="nil"/>
            </w:tcBorders>
            <w:shd w:val="clear" w:color="auto" w:fill="FFFFFF"/>
            <w:noWrap/>
            <w:vAlign w:val="bottom"/>
            <w:hideMark/>
          </w:tcPr>
          <w:p w14:paraId="09C8CB8C" w14:textId="77777777" w:rsidR="00A96BEC" w:rsidRPr="00A96BEC" w:rsidRDefault="00A96BEC" w:rsidP="00A96BEC">
            <w:pPr>
              <w:spacing w:before="40" w:after="40"/>
              <w:ind w:left="284" w:hanging="284"/>
              <w:jc w:val="center"/>
            </w:pPr>
            <w:r w:rsidRPr="00A96BEC">
              <w:t>Schubert</w:t>
            </w:r>
          </w:p>
        </w:tc>
        <w:tc>
          <w:tcPr>
            <w:tcW w:w="1504" w:type="pct"/>
            <w:tcBorders>
              <w:top w:val="nil"/>
            </w:tcBorders>
            <w:shd w:val="clear" w:color="auto" w:fill="FFFFFF"/>
            <w:noWrap/>
            <w:vAlign w:val="bottom"/>
            <w:hideMark/>
          </w:tcPr>
          <w:p w14:paraId="77355F9F" w14:textId="77777777" w:rsidR="00A96BEC" w:rsidRPr="00A96BEC" w:rsidRDefault="00A96BEC" w:rsidP="00A96BEC">
            <w:pPr>
              <w:spacing w:before="40" w:after="40"/>
              <w:ind w:left="1099" w:hanging="284"/>
            </w:pPr>
            <w:r w:rsidRPr="00A96BEC">
              <w:t>$29,202</w:t>
            </w:r>
          </w:p>
        </w:tc>
        <w:tc>
          <w:tcPr>
            <w:tcW w:w="1187" w:type="pct"/>
            <w:tcBorders>
              <w:top w:val="nil"/>
            </w:tcBorders>
            <w:shd w:val="clear" w:color="auto" w:fill="FFFFFF"/>
            <w:noWrap/>
            <w:vAlign w:val="bottom"/>
            <w:hideMark/>
          </w:tcPr>
          <w:p w14:paraId="55A24594" w14:textId="77777777" w:rsidR="00A96BEC" w:rsidRPr="00A96BEC" w:rsidRDefault="00A96BEC" w:rsidP="00A96BEC">
            <w:pPr>
              <w:spacing w:before="40" w:after="40"/>
              <w:ind w:left="284" w:hanging="284"/>
              <w:jc w:val="center"/>
            </w:pPr>
            <w:r w:rsidRPr="00A96BEC">
              <w:t>2,181</w:t>
            </w:r>
          </w:p>
        </w:tc>
        <w:tc>
          <w:tcPr>
            <w:tcW w:w="592" w:type="pct"/>
            <w:tcBorders>
              <w:top w:val="nil"/>
            </w:tcBorders>
            <w:shd w:val="clear" w:color="auto" w:fill="FFFFFF"/>
            <w:noWrap/>
            <w:vAlign w:val="bottom"/>
            <w:hideMark/>
          </w:tcPr>
          <w:p w14:paraId="4D54317B" w14:textId="77777777" w:rsidR="00A96BEC" w:rsidRPr="00A96BEC" w:rsidRDefault="00A96BEC" w:rsidP="00A96BEC">
            <w:pPr>
              <w:spacing w:before="40" w:after="40"/>
              <w:ind w:left="-76" w:firstLine="36"/>
              <w:jc w:val="center"/>
            </w:pPr>
            <w:r w:rsidRPr="00A96BEC">
              <w:t>28,681</w:t>
            </w:r>
          </w:p>
        </w:tc>
      </w:tr>
      <w:tr w:rsidR="00A96BEC" w:rsidRPr="00A96BEC" w14:paraId="1E424998" w14:textId="77777777" w:rsidTr="00A96BEC">
        <w:trPr>
          <w:trHeight w:val="168"/>
          <w:jc w:val="center"/>
        </w:trPr>
        <w:tc>
          <w:tcPr>
            <w:tcW w:w="486" w:type="pct"/>
            <w:tcBorders>
              <w:top w:val="nil"/>
            </w:tcBorders>
            <w:shd w:val="clear" w:color="auto" w:fill="FFFFFF"/>
            <w:noWrap/>
            <w:vAlign w:val="bottom"/>
            <w:hideMark/>
          </w:tcPr>
          <w:p w14:paraId="08FCA147" w14:textId="77777777" w:rsidR="00A96BEC" w:rsidRPr="00A96BEC" w:rsidRDefault="00A96BEC" w:rsidP="00A96BEC">
            <w:pPr>
              <w:spacing w:before="40" w:after="40"/>
              <w:ind w:left="284" w:hanging="284"/>
              <w:jc w:val="center"/>
            </w:pPr>
            <w:r w:rsidRPr="00A96BEC">
              <w:t>D</w:t>
            </w:r>
          </w:p>
        </w:tc>
        <w:tc>
          <w:tcPr>
            <w:tcW w:w="1231" w:type="pct"/>
            <w:tcBorders>
              <w:top w:val="nil"/>
            </w:tcBorders>
            <w:shd w:val="clear" w:color="auto" w:fill="FFFFFF"/>
            <w:noWrap/>
            <w:vAlign w:val="bottom"/>
            <w:hideMark/>
          </w:tcPr>
          <w:p w14:paraId="5EC3D1F2" w14:textId="77777777" w:rsidR="00A96BEC" w:rsidRPr="00A96BEC" w:rsidRDefault="00A96BEC" w:rsidP="00A96BEC">
            <w:pPr>
              <w:spacing w:before="40" w:after="40"/>
              <w:ind w:left="284" w:hanging="284"/>
              <w:jc w:val="center"/>
            </w:pPr>
            <w:r w:rsidRPr="00A96BEC">
              <w:t>Chaffey</w:t>
            </w:r>
          </w:p>
        </w:tc>
        <w:tc>
          <w:tcPr>
            <w:tcW w:w="1504" w:type="pct"/>
            <w:tcBorders>
              <w:top w:val="nil"/>
            </w:tcBorders>
            <w:shd w:val="clear" w:color="auto" w:fill="FFFFFF"/>
            <w:vAlign w:val="bottom"/>
            <w:hideMark/>
          </w:tcPr>
          <w:p w14:paraId="195A10C0" w14:textId="77777777" w:rsidR="00A96BEC" w:rsidRPr="00A96BEC" w:rsidRDefault="00A96BEC" w:rsidP="00A96BEC">
            <w:pPr>
              <w:spacing w:before="40" w:after="40"/>
              <w:ind w:left="1099" w:hanging="284"/>
            </w:pPr>
            <w:r w:rsidRPr="00A96BEC">
              <w:t>$37,735</w:t>
            </w:r>
          </w:p>
        </w:tc>
        <w:tc>
          <w:tcPr>
            <w:tcW w:w="1187" w:type="pct"/>
            <w:tcBorders>
              <w:top w:val="nil"/>
            </w:tcBorders>
            <w:shd w:val="clear" w:color="auto" w:fill="FFFFFF"/>
            <w:vAlign w:val="bottom"/>
            <w:hideMark/>
          </w:tcPr>
          <w:p w14:paraId="2F415571" w14:textId="77777777" w:rsidR="00A96BEC" w:rsidRPr="00A96BEC" w:rsidRDefault="00A96BEC" w:rsidP="00A96BEC">
            <w:pPr>
              <w:spacing w:before="40" w:after="40"/>
              <w:ind w:left="284" w:hanging="284"/>
              <w:jc w:val="center"/>
            </w:pPr>
            <w:r w:rsidRPr="00A96BEC">
              <w:t>30,124</w:t>
            </w:r>
          </w:p>
        </w:tc>
        <w:tc>
          <w:tcPr>
            <w:tcW w:w="592" w:type="pct"/>
            <w:tcBorders>
              <w:top w:val="nil"/>
            </w:tcBorders>
            <w:shd w:val="clear" w:color="auto" w:fill="FFFFFF"/>
            <w:vAlign w:val="bottom"/>
            <w:hideMark/>
          </w:tcPr>
          <w:p w14:paraId="787792A9" w14:textId="77777777" w:rsidR="00A96BEC" w:rsidRPr="00A96BEC" w:rsidRDefault="00A96BEC" w:rsidP="00A96BEC">
            <w:pPr>
              <w:spacing w:before="40" w:after="40"/>
              <w:ind w:left="-76" w:firstLine="36"/>
              <w:jc w:val="center"/>
            </w:pPr>
            <w:r w:rsidRPr="00A96BEC">
              <w:t>26,068</w:t>
            </w:r>
          </w:p>
        </w:tc>
      </w:tr>
      <w:tr w:rsidR="00A96BEC" w:rsidRPr="00A96BEC" w14:paraId="40CBB36D" w14:textId="77777777" w:rsidTr="00A96BEC">
        <w:trPr>
          <w:trHeight w:val="168"/>
          <w:jc w:val="center"/>
        </w:trPr>
        <w:tc>
          <w:tcPr>
            <w:tcW w:w="486" w:type="pct"/>
            <w:tcBorders>
              <w:top w:val="nil"/>
            </w:tcBorders>
            <w:shd w:val="clear" w:color="auto" w:fill="FFFFFF"/>
            <w:noWrap/>
            <w:vAlign w:val="bottom"/>
            <w:hideMark/>
          </w:tcPr>
          <w:p w14:paraId="700E0AC8" w14:textId="77777777" w:rsidR="00A96BEC" w:rsidRPr="00A96BEC" w:rsidRDefault="00A96BEC" w:rsidP="00A96BEC">
            <w:pPr>
              <w:spacing w:before="40" w:after="40"/>
              <w:ind w:left="284" w:hanging="284"/>
              <w:jc w:val="center"/>
            </w:pPr>
          </w:p>
        </w:tc>
        <w:tc>
          <w:tcPr>
            <w:tcW w:w="1231" w:type="pct"/>
            <w:tcBorders>
              <w:top w:val="nil"/>
            </w:tcBorders>
            <w:shd w:val="clear" w:color="auto" w:fill="FFFFFF"/>
            <w:noWrap/>
            <w:vAlign w:val="bottom"/>
            <w:hideMark/>
          </w:tcPr>
          <w:p w14:paraId="65C08E32" w14:textId="77777777" w:rsidR="00A96BEC" w:rsidRPr="00A96BEC" w:rsidRDefault="00A96BEC" w:rsidP="00A96BEC">
            <w:pPr>
              <w:spacing w:before="40" w:after="40"/>
              <w:ind w:left="284" w:hanging="284"/>
              <w:jc w:val="center"/>
            </w:pPr>
            <w:r w:rsidRPr="00A96BEC">
              <w:t>Hammond</w:t>
            </w:r>
          </w:p>
        </w:tc>
        <w:tc>
          <w:tcPr>
            <w:tcW w:w="1504" w:type="pct"/>
            <w:tcBorders>
              <w:top w:val="nil"/>
            </w:tcBorders>
            <w:shd w:val="clear" w:color="auto" w:fill="FFFFFF"/>
            <w:vAlign w:val="bottom"/>
            <w:hideMark/>
          </w:tcPr>
          <w:p w14:paraId="271BF19A" w14:textId="77777777" w:rsidR="00A96BEC" w:rsidRPr="00A96BEC" w:rsidRDefault="00A96BEC" w:rsidP="00A96BEC">
            <w:pPr>
              <w:spacing w:before="40" w:after="40"/>
              <w:ind w:left="1099" w:hanging="284"/>
            </w:pPr>
            <w:r w:rsidRPr="00A96BEC">
              <w:t>$37,735</w:t>
            </w:r>
          </w:p>
        </w:tc>
        <w:tc>
          <w:tcPr>
            <w:tcW w:w="1187" w:type="pct"/>
            <w:tcBorders>
              <w:top w:val="nil"/>
            </w:tcBorders>
            <w:shd w:val="clear" w:color="auto" w:fill="FFFFFF"/>
            <w:vAlign w:val="bottom"/>
            <w:hideMark/>
          </w:tcPr>
          <w:p w14:paraId="761067D3" w14:textId="77777777" w:rsidR="00A96BEC" w:rsidRPr="00A96BEC" w:rsidRDefault="00A96BEC" w:rsidP="00A96BEC">
            <w:pPr>
              <w:spacing w:before="40" w:after="40"/>
              <w:ind w:left="284" w:hanging="284"/>
              <w:jc w:val="center"/>
            </w:pPr>
            <w:r w:rsidRPr="00A96BEC">
              <w:t>3,340</w:t>
            </w:r>
          </w:p>
        </w:tc>
        <w:tc>
          <w:tcPr>
            <w:tcW w:w="592" w:type="pct"/>
            <w:tcBorders>
              <w:top w:val="nil"/>
            </w:tcBorders>
            <w:shd w:val="clear" w:color="auto" w:fill="FFFFFF"/>
            <w:vAlign w:val="bottom"/>
            <w:hideMark/>
          </w:tcPr>
          <w:p w14:paraId="6E6C0369" w14:textId="77777777" w:rsidR="00A96BEC" w:rsidRPr="00A96BEC" w:rsidRDefault="00A96BEC" w:rsidP="00A96BEC">
            <w:pPr>
              <w:spacing w:before="40" w:after="40"/>
              <w:ind w:left="-76" w:firstLine="36"/>
              <w:jc w:val="center"/>
            </w:pPr>
            <w:r w:rsidRPr="00A96BEC">
              <w:t>27,923</w:t>
            </w:r>
          </w:p>
        </w:tc>
      </w:tr>
      <w:tr w:rsidR="00A96BEC" w:rsidRPr="00A96BEC" w14:paraId="4C8E7D1F" w14:textId="77777777" w:rsidTr="00A96BEC">
        <w:trPr>
          <w:trHeight w:val="168"/>
          <w:jc w:val="center"/>
        </w:trPr>
        <w:tc>
          <w:tcPr>
            <w:tcW w:w="486" w:type="pct"/>
            <w:tcBorders>
              <w:top w:val="nil"/>
            </w:tcBorders>
            <w:shd w:val="clear" w:color="auto" w:fill="FFFFFF"/>
            <w:noWrap/>
            <w:vAlign w:val="bottom"/>
            <w:hideMark/>
          </w:tcPr>
          <w:p w14:paraId="61AF462B" w14:textId="77777777" w:rsidR="00A96BEC" w:rsidRPr="00A96BEC" w:rsidRDefault="00A96BEC" w:rsidP="00A96BEC">
            <w:pPr>
              <w:spacing w:before="40" w:after="40"/>
              <w:ind w:left="284" w:hanging="284"/>
              <w:jc w:val="center"/>
            </w:pPr>
          </w:p>
        </w:tc>
        <w:tc>
          <w:tcPr>
            <w:tcW w:w="1231" w:type="pct"/>
            <w:tcBorders>
              <w:top w:val="nil"/>
            </w:tcBorders>
            <w:shd w:val="clear" w:color="auto" w:fill="FFFFFF"/>
            <w:noWrap/>
            <w:vAlign w:val="bottom"/>
            <w:hideMark/>
          </w:tcPr>
          <w:p w14:paraId="1C23DD34" w14:textId="77777777" w:rsidR="00A96BEC" w:rsidRPr="00A96BEC" w:rsidRDefault="00A96BEC" w:rsidP="00A96BEC">
            <w:pPr>
              <w:spacing w:before="40" w:after="40"/>
              <w:ind w:left="284" w:hanging="284"/>
              <w:jc w:val="center"/>
            </w:pPr>
            <w:r w:rsidRPr="00A96BEC">
              <w:t>Mawson</w:t>
            </w:r>
          </w:p>
        </w:tc>
        <w:tc>
          <w:tcPr>
            <w:tcW w:w="1504" w:type="pct"/>
            <w:tcBorders>
              <w:top w:val="nil"/>
            </w:tcBorders>
            <w:shd w:val="clear" w:color="auto" w:fill="FFFFFF"/>
            <w:vAlign w:val="bottom"/>
            <w:hideMark/>
          </w:tcPr>
          <w:p w14:paraId="26E9D7DA" w14:textId="77777777" w:rsidR="00A96BEC" w:rsidRPr="00A96BEC" w:rsidRDefault="00A96BEC" w:rsidP="00A96BEC">
            <w:pPr>
              <w:spacing w:before="40" w:after="40"/>
              <w:ind w:left="1099" w:hanging="284"/>
            </w:pPr>
            <w:r w:rsidRPr="00A96BEC">
              <w:t>$37,735</w:t>
            </w:r>
          </w:p>
        </w:tc>
        <w:tc>
          <w:tcPr>
            <w:tcW w:w="1187" w:type="pct"/>
            <w:tcBorders>
              <w:top w:val="nil"/>
            </w:tcBorders>
            <w:shd w:val="clear" w:color="auto" w:fill="FFFFFF"/>
            <w:vAlign w:val="bottom"/>
            <w:hideMark/>
          </w:tcPr>
          <w:p w14:paraId="740A965E" w14:textId="77777777" w:rsidR="00A96BEC" w:rsidRPr="00A96BEC" w:rsidRDefault="00A96BEC" w:rsidP="00A96BEC">
            <w:pPr>
              <w:spacing w:before="40" w:after="40"/>
              <w:ind w:left="284" w:hanging="284"/>
              <w:jc w:val="center"/>
            </w:pPr>
            <w:r w:rsidRPr="00A96BEC">
              <w:t>5,360</w:t>
            </w:r>
          </w:p>
        </w:tc>
        <w:tc>
          <w:tcPr>
            <w:tcW w:w="592" w:type="pct"/>
            <w:tcBorders>
              <w:top w:val="nil"/>
            </w:tcBorders>
            <w:shd w:val="clear" w:color="auto" w:fill="FFFFFF"/>
            <w:vAlign w:val="bottom"/>
            <w:hideMark/>
          </w:tcPr>
          <w:p w14:paraId="55377BA0" w14:textId="77777777" w:rsidR="00A96BEC" w:rsidRPr="00A96BEC" w:rsidRDefault="00A96BEC" w:rsidP="00A96BEC">
            <w:pPr>
              <w:spacing w:before="40" w:after="40"/>
              <w:ind w:left="-76" w:firstLine="36"/>
              <w:jc w:val="center"/>
            </w:pPr>
            <w:r w:rsidRPr="00A96BEC">
              <w:t>28,322</w:t>
            </w:r>
          </w:p>
        </w:tc>
      </w:tr>
      <w:tr w:rsidR="00A96BEC" w:rsidRPr="00A96BEC" w14:paraId="4E26F652" w14:textId="77777777" w:rsidTr="00A96BEC">
        <w:trPr>
          <w:trHeight w:val="168"/>
          <w:jc w:val="center"/>
        </w:trPr>
        <w:tc>
          <w:tcPr>
            <w:tcW w:w="486" w:type="pct"/>
            <w:tcBorders>
              <w:top w:val="nil"/>
            </w:tcBorders>
            <w:shd w:val="clear" w:color="auto" w:fill="FFFFFF"/>
            <w:noWrap/>
            <w:vAlign w:val="bottom"/>
            <w:hideMark/>
          </w:tcPr>
          <w:p w14:paraId="1162D97E" w14:textId="77777777" w:rsidR="00A96BEC" w:rsidRPr="00A96BEC" w:rsidRDefault="00A96BEC" w:rsidP="00A96BEC">
            <w:pPr>
              <w:spacing w:before="40" w:after="40"/>
              <w:ind w:left="284" w:hanging="284"/>
              <w:jc w:val="center"/>
            </w:pPr>
          </w:p>
        </w:tc>
        <w:tc>
          <w:tcPr>
            <w:tcW w:w="1231" w:type="pct"/>
            <w:tcBorders>
              <w:top w:val="nil"/>
            </w:tcBorders>
            <w:shd w:val="clear" w:color="auto" w:fill="FFFFFF"/>
            <w:noWrap/>
            <w:vAlign w:val="bottom"/>
            <w:hideMark/>
          </w:tcPr>
          <w:p w14:paraId="183E7857" w14:textId="77777777" w:rsidR="00A96BEC" w:rsidRPr="00A96BEC" w:rsidRDefault="00A96BEC" w:rsidP="00A96BEC">
            <w:pPr>
              <w:spacing w:before="40" w:after="40"/>
              <w:ind w:left="284" w:hanging="284"/>
              <w:jc w:val="center"/>
            </w:pPr>
            <w:proofErr w:type="spellStart"/>
            <w:r w:rsidRPr="00A96BEC">
              <w:t>Narungga</w:t>
            </w:r>
            <w:proofErr w:type="spellEnd"/>
          </w:p>
        </w:tc>
        <w:tc>
          <w:tcPr>
            <w:tcW w:w="1504" w:type="pct"/>
            <w:tcBorders>
              <w:top w:val="nil"/>
            </w:tcBorders>
            <w:shd w:val="clear" w:color="auto" w:fill="FFFFFF"/>
            <w:vAlign w:val="bottom"/>
            <w:hideMark/>
          </w:tcPr>
          <w:p w14:paraId="2F9B529C" w14:textId="77777777" w:rsidR="00A96BEC" w:rsidRPr="00A96BEC" w:rsidRDefault="00A96BEC" w:rsidP="00A96BEC">
            <w:pPr>
              <w:spacing w:before="40" w:after="40"/>
              <w:ind w:left="1099" w:hanging="284"/>
            </w:pPr>
            <w:r w:rsidRPr="00A96BEC">
              <w:t>$37,735</w:t>
            </w:r>
          </w:p>
        </w:tc>
        <w:tc>
          <w:tcPr>
            <w:tcW w:w="1187" w:type="pct"/>
            <w:tcBorders>
              <w:top w:val="nil"/>
            </w:tcBorders>
            <w:shd w:val="clear" w:color="auto" w:fill="FFFFFF"/>
            <w:vAlign w:val="bottom"/>
            <w:hideMark/>
          </w:tcPr>
          <w:p w14:paraId="74BCFC91" w14:textId="77777777" w:rsidR="00A96BEC" w:rsidRPr="00A96BEC" w:rsidRDefault="00A96BEC" w:rsidP="00A96BEC">
            <w:pPr>
              <w:spacing w:before="40" w:after="40"/>
              <w:ind w:left="284" w:hanging="284"/>
              <w:jc w:val="center"/>
            </w:pPr>
            <w:r w:rsidRPr="00A96BEC">
              <w:t>11,381</w:t>
            </w:r>
          </w:p>
        </w:tc>
        <w:tc>
          <w:tcPr>
            <w:tcW w:w="592" w:type="pct"/>
            <w:tcBorders>
              <w:top w:val="nil"/>
            </w:tcBorders>
            <w:shd w:val="clear" w:color="auto" w:fill="FFFFFF"/>
            <w:vAlign w:val="bottom"/>
            <w:hideMark/>
          </w:tcPr>
          <w:p w14:paraId="113234F9" w14:textId="77777777" w:rsidR="00A96BEC" w:rsidRPr="00A96BEC" w:rsidRDefault="00A96BEC" w:rsidP="00A96BEC">
            <w:pPr>
              <w:spacing w:before="40" w:after="40"/>
              <w:ind w:left="-76" w:firstLine="36"/>
              <w:jc w:val="center"/>
            </w:pPr>
            <w:r w:rsidRPr="00A96BEC">
              <w:t>27,427</w:t>
            </w:r>
          </w:p>
        </w:tc>
      </w:tr>
      <w:tr w:rsidR="00A96BEC" w:rsidRPr="00A96BEC" w14:paraId="2CCCFC64" w14:textId="77777777" w:rsidTr="00A96BEC">
        <w:trPr>
          <w:trHeight w:val="168"/>
          <w:jc w:val="center"/>
        </w:trPr>
        <w:tc>
          <w:tcPr>
            <w:tcW w:w="486" w:type="pct"/>
            <w:tcBorders>
              <w:top w:val="nil"/>
            </w:tcBorders>
            <w:shd w:val="clear" w:color="auto" w:fill="FFFFFF"/>
            <w:noWrap/>
            <w:vAlign w:val="bottom"/>
            <w:hideMark/>
          </w:tcPr>
          <w:p w14:paraId="47C474AA" w14:textId="77777777" w:rsidR="00A96BEC" w:rsidRPr="00A96BEC" w:rsidRDefault="00A96BEC" w:rsidP="00A96BEC">
            <w:pPr>
              <w:spacing w:before="40" w:after="40"/>
              <w:ind w:left="284" w:hanging="284"/>
              <w:jc w:val="center"/>
            </w:pPr>
            <w:r w:rsidRPr="00A96BEC">
              <w:t>E</w:t>
            </w:r>
          </w:p>
        </w:tc>
        <w:tc>
          <w:tcPr>
            <w:tcW w:w="1231" w:type="pct"/>
            <w:tcBorders>
              <w:top w:val="nil"/>
            </w:tcBorders>
            <w:shd w:val="clear" w:color="auto" w:fill="FFFFFF"/>
            <w:noWrap/>
            <w:vAlign w:val="bottom"/>
            <w:hideMark/>
          </w:tcPr>
          <w:p w14:paraId="56BC8588" w14:textId="77777777" w:rsidR="00A96BEC" w:rsidRPr="00A96BEC" w:rsidRDefault="00A96BEC" w:rsidP="00A96BEC">
            <w:pPr>
              <w:spacing w:before="40" w:after="40"/>
              <w:ind w:left="284" w:hanging="284"/>
              <w:jc w:val="center"/>
            </w:pPr>
            <w:r w:rsidRPr="00A96BEC">
              <w:t>MacKillop</w:t>
            </w:r>
          </w:p>
        </w:tc>
        <w:tc>
          <w:tcPr>
            <w:tcW w:w="1504" w:type="pct"/>
            <w:tcBorders>
              <w:top w:val="nil"/>
            </w:tcBorders>
            <w:shd w:val="clear" w:color="auto" w:fill="FFFFFF"/>
            <w:noWrap/>
            <w:vAlign w:val="bottom"/>
            <w:hideMark/>
          </w:tcPr>
          <w:p w14:paraId="195BA234" w14:textId="77777777" w:rsidR="00A96BEC" w:rsidRPr="00A96BEC" w:rsidRDefault="00A96BEC" w:rsidP="00A96BEC">
            <w:pPr>
              <w:spacing w:before="40" w:after="40"/>
              <w:ind w:left="1099" w:hanging="284"/>
            </w:pPr>
            <w:r w:rsidRPr="00A96BEC">
              <w:t>$42,674</w:t>
            </w:r>
          </w:p>
        </w:tc>
        <w:tc>
          <w:tcPr>
            <w:tcW w:w="1187" w:type="pct"/>
            <w:tcBorders>
              <w:top w:val="nil"/>
            </w:tcBorders>
            <w:shd w:val="clear" w:color="auto" w:fill="FFFFFF"/>
            <w:noWrap/>
            <w:vAlign w:val="bottom"/>
            <w:hideMark/>
          </w:tcPr>
          <w:p w14:paraId="6B6A58AA" w14:textId="77777777" w:rsidR="00A96BEC" w:rsidRPr="00A96BEC" w:rsidRDefault="00A96BEC" w:rsidP="00A96BEC">
            <w:pPr>
              <w:spacing w:before="40" w:after="40"/>
              <w:ind w:left="284" w:hanging="284"/>
              <w:jc w:val="center"/>
            </w:pPr>
            <w:r w:rsidRPr="00A96BEC">
              <w:t>34,138</w:t>
            </w:r>
          </w:p>
        </w:tc>
        <w:tc>
          <w:tcPr>
            <w:tcW w:w="592" w:type="pct"/>
            <w:tcBorders>
              <w:top w:val="nil"/>
            </w:tcBorders>
            <w:shd w:val="clear" w:color="auto" w:fill="FFFFFF"/>
            <w:noWrap/>
            <w:vAlign w:val="bottom"/>
            <w:hideMark/>
          </w:tcPr>
          <w:p w14:paraId="69D85F4D" w14:textId="77777777" w:rsidR="00A96BEC" w:rsidRPr="00A96BEC" w:rsidRDefault="00A96BEC" w:rsidP="00A96BEC">
            <w:pPr>
              <w:spacing w:before="40" w:after="40"/>
              <w:ind w:left="-76" w:firstLine="36"/>
              <w:jc w:val="center"/>
            </w:pPr>
            <w:r w:rsidRPr="00A96BEC">
              <w:t>27,601</w:t>
            </w:r>
          </w:p>
        </w:tc>
      </w:tr>
      <w:tr w:rsidR="00A96BEC" w:rsidRPr="00A96BEC" w14:paraId="28C99EEA" w14:textId="77777777" w:rsidTr="00A96BEC">
        <w:trPr>
          <w:trHeight w:val="168"/>
          <w:jc w:val="center"/>
        </w:trPr>
        <w:tc>
          <w:tcPr>
            <w:tcW w:w="486" w:type="pct"/>
            <w:tcBorders>
              <w:top w:val="nil"/>
            </w:tcBorders>
            <w:shd w:val="clear" w:color="auto" w:fill="FFFFFF"/>
            <w:noWrap/>
            <w:vAlign w:val="bottom"/>
            <w:hideMark/>
          </w:tcPr>
          <w:p w14:paraId="4EFB65FD" w14:textId="77777777" w:rsidR="00A96BEC" w:rsidRPr="00A96BEC" w:rsidRDefault="00A96BEC" w:rsidP="00A96BEC">
            <w:pPr>
              <w:spacing w:before="40" w:after="40"/>
              <w:ind w:left="284" w:hanging="284"/>
              <w:jc w:val="center"/>
            </w:pPr>
            <w:r w:rsidRPr="00A96BEC">
              <w:t>F</w:t>
            </w:r>
          </w:p>
        </w:tc>
        <w:tc>
          <w:tcPr>
            <w:tcW w:w="1231" w:type="pct"/>
            <w:tcBorders>
              <w:top w:val="nil"/>
            </w:tcBorders>
            <w:shd w:val="clear" w:color="auto" w:fill="FFFFFF"/>
            <w:noWrap/>
            <w:vAlign w:val="bottom"/>
            <w:hideMark/>
          </w:tcPr>
          <w:p w14:paraId="1D8476B3" w14:textId="77777777" w:rsidR="00A96BEC" w:rsidRPr="00A96BEC" w:rsidRDefault="00A96BEC" w:rsidP="00A96BEC">
            <w:pPr>
              <w:spacing w:before="40" w:after="40"/>
              <w:ind w:left="284" w:hanging="284"/>
              <w:jc w:val="center"/>
            </w:pPr>
            <w:r w:rsidRPr="00A96BEC">
              <w:t>Flinders</w:t>
            </w:r>
          </w:p>
        </w:tc>
        <w:tc>
          <w:tcPr>
            <w:tcW w:w="1504" w:type="pct"/>
            <w:tcBorders>
              <w:top w:val="nil"/>
            </w:tcBorders>
            <w:shd w:val="clear" w:color="auto" w:fill="FFFFFF"/>
            <w:noWrap/>
            <w:vAlign w:val="bottom"/>
            <w:hideMark/>
          </w:tcPr>
          <w:p w14:paraId="7DCA780E" w14:textId="77777777" w:rsidR="00A96BEC" w:rsidRPr="00A96BEC" w:rsidRDefault="00A96BEC" w:rsidP="00A96BEC">
            <w:pPr>
              <w:spacing w:before="40" w:after="40"/>
              <w:ind w:left="1099" w:hanging="284"/>
            </w:pPr>
            <w:r w:rsidRPr="00A96BEC">
              <w:t>$49,013</w:t>
            </w:r>
          </w:p>
        </w:tc>
        <w:tc>
          <w:tcPr>
            <w:tcW w:w="1187" w:type="pct"/>
            <w:tcBorders>
              <w:top w:val="nil"/>
            </w:tcBorders>
            <w:shd w:val="clear" w:color="auto" w:fill="FFFFFF"/>
            <w:noWrap/>
            <w:vAlign w:val="bottom"/>
            <w:hideMark/>
          </w:tcPr>
          <w:p w14:paraId="5B6CB8C8" w14:textId="77777777" w:rsidR="00A96BEC" w:rsidRPr="00A96BEC" w:rsidRDefault="00A96BEC" w:rsidP="00A96BEC">
            <w:pPr>
              <w:spacing w:before="40" w:after="40"/>
              <w:ind w:left="284" w:hanging="284"/>
              <w:jc w:val="center"/>
            </w:pPr>
            <w:r w:rsidRPr="00A96BEC">
              <w:t>221,669</w:t>
            </w:r>
          </w:p>
        </w:tc>
        <w:tc>
          <w:tcPr>
            <w:tcW w:w="592" w:type="pct"/>
            <w:tcBorders>
              <w:top w:val="nil"/>
            </w:tcBorders>
            <w:shd w:val="clear" w:color="auto" w:fill="FFFFFF"/>
            <w:noWrap/>
            <w:vAlign w:val="bottom"/>
            <w:hideMark/>
          </w:tcPr>
          <w:p w14:paraId="74F9A8B2" w14:textId="77777777" w:rsidR="00A96BEC" w:rsidRPr="00A96BEC" w:rsidRDefault="00A96BEC" w:rsidP="00A96BEC">
            <w:pPr>
              <w:spacing w:before="40" w:after="40"/>
              <w:ind w:left="-76" w:firstLine="36"/>
              <w:jc w:val="center"/>
            </w:pPr>
            <w:r w:rsidRPr="00A96BEC">
              <w:t>26,001</w:t>
            </w:r>
          </w:p>
        </w:tc>
      </w:tr>
      <w:tr w:rsidR="00A96BEC" w:rsidRPr="00A96BEC" w14:paraId="1BDCAA7C" w14:textId="77777777" w:rsidTr="00A96BEC">
        <w:trPr>
          <w:trHeight w:val="168"/>
          <w:jc w:val="center"/>
        </w:trPr>
        <w:tc>
          <w:tcPr>
            <w:tcW w:w="486" w:type="pct"/>
            <w:tcBorders>
              <w:top w:val="nil"/>
            </w:tcBorders>
            <w:shd w:val="clear" w:color="auto" w:fill="FFFFFF"/>
            <w:noWrap/>
            <w:vAlign w:val="bottom"/>
            <w:hideMark/>
          </w:tcPr>
          <w:p w14:paraId="59E2405D" w14:textId="77777777" w:rsidR="00A96BEC" w:rsidRPr="00A96BEC" w:rsidRDefault="00A96BEC" w:rsidP="00A96BEC">
            <w:pPr>
              <w:spacing w:before="40" w:after="40"/>
              <w:ind w:left="284" w:hanging="284"/>
              <w:jc w:val="center"/>
            </w:pPr>
            <w:r w:rsidRPr="00A96BEC">
              <w:t>G</w:t>
            </w:r>
          </w:p>
        </w:tc>
        <w:tc>
          <w:tcPr>
            <w:tcW w:w="1231" w:type="pct"/>
            <w:tcBorders>
              <w:top w:val="nil"/>
            </w:tcBorders>
            <w:shd w:val="clear" w:color="auto" w:fill="FFFFFF"/>
            <w:noWrap/>
            <w:vAlign w:val="bottom"/>
            <w:hideMark/>
          </w:tcPr>
          <w:p w14:paraId="57CC02F4" w14:textId="77777777" w:rsidR="00A96BEC" w:rsidRPr="00A96BEC" w:rsidRDefault="00A96BEC" w:rsidP="00A96BEC">
            <w:pPr>
              <w:spacing w:before="40" w:after="40"/>
              <w:ind w:left="284" w:hanging="284"/>
              <w:jc w:val="center"/>
            </w:pPr>
            <w:r w:rsidRPr="00A96BEC">
              <w:t>Giles</w:t>
            </w:r>
          </w:p>
        </w:tc>
        <w:tc>
          <w:tcPr>
            <w:tcW w:w="1504" w:type="pct"/>
            <w:tcBorders>
              <w:top w:val="nil"/>
            </w:tcBorders>
            <w:shd w:val="clear" w:color="auto" w:fill="FFFFFF"/>
            <w:noWrap/>
            <w:vAlign w:val="bottom"/>
            <w:hideMark/>
          </w:tcPr>
          <w:p w14:paraId="489A3C4F" w14:textId="77777777" w:rsidR="00A96BEC" w:rsidRPr="00A96BEC" w:rsidRDefault="00A96BEC" w:rsidP="00A96BEC">
            <w:pPr>
              <w:spacing w:before="40" w:after="40"/>
              <w:ind w:left="1099" w:hanging="284"/>
            </w:pPr>
            <w:r w:rsidRPr="00A96BEC">
              <w:t>$54,416</w:t>
            </w:r>
          </w:p>
        </w:tc>
        <w:tc>
          <w:tcPr>
            <w:tcW w:w="1187" w:type="pct"/>
            <w:tcBorders>
              <w:top w:val="nil"/>
            </w:tcBorders>
            <w:shd w:val="clear" w:color="auto" w:fill="FFFFFF"/>
            <w:noWrap/>
            <w:vAlign w:val="bottom"/>
            <w:hideMark/>
          </w:tcPr>
          <w:p w14:paraId="60086B3A" w14:textId="77777777" w:rsidR="00A96BEC" w:rsidRPr="00A96BEC" w:rsidRDefault="00A96BEC" w:rsidP="00A96BEC">
            <w:pPr>
              <w:spacing w:before="40" w:after="40"/>
              <w:ind w:left="284" w:hanging="284"/>
              <w:jc w:val="center"/>
            </w:pPr>
            <w:r w:rsidRPr="00A96BEC">
              <w:t>28,690</w:t>
            </w:r>
          </w:p>
        </w:tc>
        <w:tc>
          <w:tcPr>
            <w:tcW w:w="592" w:type="pct"/>
            <w:tcBorders>
              <w:top w:val="nil"/>
            </w:tcBorders>
            <w:shd w:val="clear" w:color="auto" w:fill="FFFFFF"/>
            <w:noWrap/>
            <w:vAlign w:val="bottom"/>
            <w:hideMark/>
          </w:tcPr>
          <w:p w14:paraId="3E0689AE" w14:textId="77777777" w:rsidR="00A96BEC" w:rsidRPr="00A96BEC" w:rsidRDefault="00A96BEC" w:rsidP="00A96BEC">
            <w:pPr>
              <w:spacing w:before="40" w:after="40"/>
              <w:ind w:left="-76" w:firstLine="36"/>
              <w:jc w:val="center"/>
            </w:pPr>
            <w:r w:rsidRPr="00A96BEC">
              <w:t>26,954</w:t>
            </w:r>
          </w:p>
        </w:tc>
      </w:tr>
      <w:tr w:rsidR="00A96BEC" w:rsidRPr="00A96BEC" w14:paraId="029C2BEB" w14:textId="77777777" w:rsidTr="00A96BEC">
        <w:trPr>
          <w:trHeight w:val="168"/>
          <w:jc w:val="center"/>
        </w:trPr>
        <w:tc>
          <w:tcPr>
            <w:tcW w:w="486" w:type="pct"/>
            <w:tcBorders>
              <w:top w:val="nil"/>
              <w:bottom w:val="single" w:sz="4" w:space="0" w:color="auto"/>
            </w:tcBorders>
            <w:shd w:val="clear" w:color="auto" w:fill="FFFFFF"/>
            <w:noWrap/>
            <w:vAlign w:val="bottom"/>
            <w:hideMark/>
          </w:tcPr>
          <w:p w14:paraId="7B851B74" w14:textId="77777777" w:rsidR="00A96BEC" w:rsidRPr="00A96BEC" w:rsidRDefault="00A96BEC" w:rsidP="00A96BEC">
            <w:pPr>
              <w:spacing w:before="40"/>
              <w:ind w:left="284" w:hanging="284"/>
              <w:jc w:val="center"/>
            </w:pPr>
          </w:p>
        </w:tc>
        <w:tc>
          <w:tcPr>
            <w:tcW w:w="1231" w:type="pct"/>
            <w:tcBorders>
              <w:top w:val="nil"/>
              <w:bottom w:val="single" w:sz="4" w:space="0" w:color="auto"/>
            </w:tcBorders>
            <w:shd w:val="clear" w:color="auto" w:fill="FFFFFF"/>
            <w:noWrap/>
            <w:vAlign w:val="bottom"/>
            <w:hideMark/>
          </w:tcPr>
          <w:p w14:paraId="3C7B2B20" w14:textId="77777777" w:rsidR="00A96BEC" w:rsidRPr="00A96BEC" w:rsidRDefault="00A96BEC" w:rsidP="00A96BEC">
            <w:pPr>
              <w:spacing w:before="40"/>
              <w:ind w:left="284" w:hanging="284"/>
              <w:jc w:val="center"/>
            </w:pPr>
            <w:r w:rsidRPr="00A96BEC">
              <w:t>Stuart</w:t>
            </w:r>
          </w:p>
        </w:tc>
        <w:tc>
          <w:tcPr>
            <w:tcW w:w="1504" w:type="pct"/>
            <w:tcBorders>
              <w:top w:val="nil"/>
              <w:bottom w:val="single" w:sz="4" w:space="0" w:color="auto"/>
            </w:tcBorders>
            <w:shd w:val="clear" w:color="auto" w:fill="FFFFFF"/>
            <w:noWrap/>
            <w:vAlign w:val="bottom"/>
            <w:hideMark/>
          </w:tcPr>
          <w:p w14:paraId="5C323960" w14:textId="77777777" w:rsidR="00A96BEC" w:rsidRPr="00A96BEC" w:rsidRDefault="00A96BEC" w:rsidP="00A96BEC">
            <w:pPr>
              <w:spacing w:before="40"/>
              <w:ind w:left="1099" w:hanging="284"/>
            </w:pPr>
            <w:r w:rsidRPr="00A96BEC">
              <w:t>$54,416</w:t>
            </w:r>
          </w:p>
        </w:tc>
        <w:tc>
          <w:tcPr>
            <w:tcW w:w="1187" w:type="pct"/>
            <w:tcBorders>
              <w:top w:val="nil"/>
              <w:bottom w:val="single" w:sz="4" w:space="0" w:color="auto"/>
            </w:tcBorders>
            <w:shd w:val="clear" w:color="auto" w:fill="FFFFFF"/>
            <w:noWrap/>
            <w:vAlign w:val="bottom"/>
            <w:hideMark/>
          </w:tcPr>
          <w:p w14:paraId="0DCFEE0C" w14:textId="77777777" w:rsidR="00A96BEC" w:rsidRPr="00A96BEC" w:rsidRDefault="00A96BEC" w:rsidP="00A96BEC">
            <w:pPr>
              <w:spacing w:before="40"/>
              <w:ind w:left="284" w:hanging="284"/>
              <w:jc w:val="center"/>
            </w:pPr>
            <w:r w:rsidRPr="00A96BEC">
              <w:t>636,489</w:t>
            </w:r>
          </w:p>
        </w:tc>
        <w:tc>
          <w:tcPr>
            <w:tcW w:w="592" w:type="pct"/>
            <w:tcBorders>
              <w:top w:val="nil"/>
              <w:bottom w:val="single" w:sz="4" w:space="0" w:color="auto"/>
            </w:tcBorders>
            <w:shd w:val="clear" w:color="auto" w:fill="FFFFFF"/>
            <w:noWrap/>
            <w:vAlign w:val="bottom"/>
            <w:hideMark/>
          </w:tcPr>
          <w:p w14:paraId="7CEBF17C" w14:textId="77777777" w:rsidR="00A96BEC" w:rsidRPr="00A96BEC" w:rsidRDefault="00A96BEC" w:rsidP="00A96BEC">
            <w:pPr>
              <w:spacing w:before="40"/>
              <w:ind w:left="-76" w:firstLine="36"/>
              <w:jc w:val="center"/>
            </w:pPr>
            <w:r w:rsidRPr="00A96BEC">
              <w:t>28,043</w:t>
            </w:r>
          </w:p>
        </w:tc>
      </w:tr>
    </w:tbl>
    <w:p w14:paraId="3C4D923D" w14:textId="77777777" w:rsidR="00A96BEC" w:rsidRPr="00A96BEC" w:rsidRDefault="00A96BEC" w:rsidP="00A96BEC">
      <w:pPr>
        <w:spacing w:before="80" w:after="70"/>
        <w:ind w:left="284" w:hanging="284"/>
      </w:pPr>
      <w:r w:rsidRPr="00A96BEC">
        <w:t>33.</w:t>
      </w:r>
      <w:r w:rsidRPr="00A96BEC">
        <w:tab/>
        <w:t>The Tribunal has noted that the publicly available information on expenditures allocated to Global Allowances suggests divergent approaches to the allocation of expenses. This reflects the discretion available to Members.</w:t>
      </w:r>
    </w:p>
    <w:p w14:paraId="06F00D07" w14:textId="77777777" w:rsidR="00A96BEC" w:rsidRPr="00A96BEC" w:rsidRDefault="00A96BEC" w:rsidP="00A96BEC">
      <w:pPr>
        <w:spacing w:after="70"/>
        <w:ind w:left="284" w:hanging="284"/>
      </w:pPr>
      <w:r w:rsidRPr="00A96BEC">
        <w:t>34.</w:t>
      </w:r>
      <w:r w:rsidRPr="00A96BEC">
        <w:tab/>
        <w:t xml:space="preserve">The Tribunal accepts that the quantum of the Electorate Allowance applicable to each electorate is impacted by the electorate’s geographic size. This clearly reflects the historical vehicle travel arrangements. However, absent any data to demonstrate a current direct link between the electorate’s geographic size and increased costs, the Tribunal </w:t>
      </w:r>
      <w:proofErr w:type="gramStart"/>
      <w:r w:rsidRPr="00A96BEC">
        <w:t>is not able to</w:t>
      </w:r>
      <w:proofErr w:type="gramEnd"/>
      <w:r w:rsidRPr="00A96BEC">
        <w:t xml:space="preserve"> discern the direct monetary impact of additional travel, accommodation and associated costs that relate to the larger distances involved. </w:t>
      </w:r>
    </w:p>
    <w:p w14:paraId="42306803" w14:textId="77777777" w:rsidR="00A96BEC" w:rsidRPr="00A96BEC" w:rsidRDefault="00A96BEC" w:rsidP="00A96BEC">
      <w:pPr>
        <w:spacing w:after="70"/>
        <w:ind w:left="284" w:hanging="284"/>
      </w:pPr>
      <w:r w:rsidRPr="00A96BEC">
        <w:t>35.</w:t>
      </w:r>
      <w:r w:rsidRPr="00A96BEC">
        <w:tab/>
        <w:t xml:space="preserve">If the Electorate Allowances are contrasted with each other </w:t>
      </w:r>
      <w:proofErr w:type="gramStart"/>
      <w:r w:rsidRPr="00A96BEC">
        <w:t>on the basis of</w:t>
      </w:r>
      <w:proofErr w:type="gramEnd"/>
      <w:r w:rsidRPr="00A96BEC">
        <w:t xml:space="preserve"> geographic areas, the quantum of the Electorate Allowance for Giles appears most inconsistent.</w:t>
      </w:r>
    </w:p>
    <w:p w14:paraId="561303D8" w14:textId="77777777" w:rsidR="00A96BEC" w:rsidRPr="00A96BEC" w:rsidRDefault="00A96BEC" w:rsidP="00A96BEC">
      <w:pPr>
        <w:spacing w:after="70"/>
        <w:ind w:left="284" w:hanging="284"/>
      </w:pPr>
      <w:r w:rsidRPr="00A96BEC">
        <w:t>36.</w:t>
      </w:r>
      <w:r w:rsidRPr="00A96BEC">
        <w:tab/>
        <w:t>Given the numbers of electors within each electorate are required to be approximately the same</w:t>
      </w:r>
      <w:r w:rsidRPr="00A96BEC">
        <w:rPr>
          <w:vertAlign w:val="superscript"/>
        </w:rPr>
        <w:t>4</w:t>
      </w:r>
      <w:r w:rsidRPr="00A96BEC">
        <w:t xml:space="preserve">, the numbers of electors within each electorate do not provide a sustainable basis for determining differential Electorate Allowance amounts. </w:t>
      </w:r>
    </w:p>
    <w:p w14:paraId="32875D9F" w14:textId="77777777" w:rsidR="00A96BEC" w:rsidRPr="00A96BEC" w:rsidRDefault="00A96BEC" w:rsidP="00A96BEC">
      <w:pPr>
        <w:spacing w:after="70"/>
        <w:ind w:left="284" w:hanging="284"/>
        <w:rPr>
          <w:spacing w:val="-2"/>
        </w:rPr>
      </w:pPr>
      <w:r w:rsidRPr="00A96BEC">
        <w:t>37.</w:t>
      </w:r>
      <w:r w:rsidRPr="00A96BEC">
        <w:tab/>
      </w:r>
      <w:r w:rsidRPr="00A96BEC">
        <w:rPr>
          <w:spacing w:val="-2"/>
        </w:rPr>
        <w:t>The available information about the characteristics and dispersion of electors and/or population within the electorates generally does not explain the differences in the current Electorate Allowances. This information may provide a basis for establishing revised allowance amounts, however absent information about the ways in which the Electorate Allowances are applied, a basis for review is difficult.</w:t>
      </w:r>
    </w:p>
    <w:p w14:paraId="0E1F62AC" w14:textId="77777777" w:rsidR="00A96BEC" w:rsidRPr="00A96BEC" w:rsidRDefault="00A96BEC" w:rsidP="00A96BEC">
      <w:pPr>
        <w:spacing w:after="70"/>
        <w:ind w:left="284" w:hanging="284"/>
      </w:pPr>
      <w:r w:rsidRPr="00A96BEC">
        <w:t>38.</w:t>
      </w:r>
      <w:r w:rsidRPr="00A96BEC">
        <w:tab/>
        <w:t xml:space="preserve">The Tribunal acknowledges that electorate differences, including travel costs, may have a substantial impact on the utilisation of the Electorate Allowance. Some Members may operate two Electorate Offices resulting in overnight accommodation and meal costs to service the office further away from their home, and some Members may travel more frequently within their electorates resulting in additional overnight accommodation and meal costs. The Tribunal has accepted that the Electorate Allowance is used by Members of Parliament to offset the costs of representing their electorates, and particularly the costs of travelling within their electorate. </w:t>
      </w:r>
    </w:p>
    <w:p w14:paraId="65192604" w14:textId="77777777" w:rsidR="00A96BEC" w:rsidRPr="00A96BEC" w:rsidRDefault="00A96BEC" w:rsidP="00A96BEC">
      <w:pPr>
        <w:ind w:left="284" w:hanging="284"/>
      </w:pPr>
      <w:r w:rsidRPr="00A96BEC">
        <w:t>39.</w:t>
      </w:r>
      <w:r w:rsidRPr="00A96BEC">
        <w:tab/>
        <w:t>The Electoral Districts Boundaries Commission made changes to electorate boundaries in 2020. These changes took effect at the 2022 State Election (</w:t>
      </w:r>
      <w:r w:rsidRPr="00A96BEC">
        <w:rPr>
          <w:b/>
          <w:bCs/>
        </w:rPr>
        <w:t>2020 Redistribution</w:t>
      </w:r>
      <w:r w:rsidRPr="00A96BEC">
        <w:t>).</w:t>
      </w:r>
    </w:p>
    <w:p w14:paraId="10D456E0" w14:textId="77777777" w:rsidR="00A96BEC" w:rsidRPr="00A96BEC" w:rsidRDefault="00A96BEC" w:rsidP="00A96BEC">
      <w:pPr>
        <w:ind w:left="284" w:hanging="284"/>
      </w:pPr>
      <w:r w:rsidRPr="00A96BEC">
        <w:lastRenderedPageBreak/>
        <w:t>40.</w:t>
      </w:r>
      <w:r w:rsidRPr="00A96BEC">
        <w:tab/>
        <w:t>The Tribunal has looked at the effects of the 2020 Redistribution and the 2024 Redistribution since the Electorate Allowances were last re-allocated in 2019. In short, electorate boundaries and areas can change substantially between elections. This compounds the difficulty in assessing Electorate Allowances in the absence of better and more extensive information provided from a significant representation of Members of Parliament with regards as to how the Electorate Allowances are spent and how they interact with other allowances payable to Members of Parliament.</w:t>
      </w:r>
    </w:p>
    <w:p w14:paraId="3D1586AC" w14:textId="77777777" w:rsidR="00A96BEC" w:rsidRPr="00A96BEC" w:rsidRDefault="00A96BEC" w:rsidP="00A96BEC">
      <w:pPr>
        <w:ind w:left="284" w:hanging="284"/>
      </w:pPr>
      <w:r w:rsidRPr="00A96BEC">
        <w:t>41.</w:t>
      </w:r>
      <w:r w:rsidRPr="00A96BEC">
        <w:tab/>
        <w:t>The information provided for the electorate of Stuart demonstrates expenditures that may be funded from other allowances available to Members of Parliament, such as the Global Allowance.</w:t>
      </w:r>
    </w:p>
    <w:p w14:paraId="7DDC5045" w14:textId="77777777" w:rsidR="00A96BEC" w:rsidRPr="00A96BEC" w:rsidRDefault="00A96BEC" w:rsidP="00A96BEC">
      <w:pPr>
        <w:ind w:left="284" w:hanging="284"/>
      </w:pPr>
      <w:r w:rsidRPr="00A96BEC">
        <w:t>42.</w:t>
      </w:r>
      <w:r w:rsidRPr="00A96BEC">
        <w:tab/>
        <w:t>Further categories of expenditure are of a discretionary nature and cannot be exclusively linked to a particular electorate. Collectively, these do not represent a basis for an increase to the Electorate Allowance in this instance.</w:t>
      </w:r>
    </w:p>
    <w:p w14:paraId="08005477" w14:textId="77777777" w:rsidR="00A96BEC" w:rsidRPr="00A96BEC" w:rsidRDefault="00A96BEC" w:rsidP="00A96BEC">
      <w:pPr>
        <w:ind w:left="284" w:hanging="284"/>
      </w:pPr>
      <w:r w:rsidRPr="00A96BEC">
        <w:t>43.</w:t>
      </w:r>
      <w:r w:rsidRPr="00A96BEC">
        <w:tab/>
        <w:t>No other basis for broad adjustments to Electoral Allowances has been provided to the Tribunal. Absent a sustainable basis for these payments the Tribunal does not consider that an increase to them can be substantiated.</w:t>
      </w:r>
    </w:p>
    <w:p w14:paraId="0FB51434" w14:textId="77777777" w:rsidR="00A96BEC" w:rsidRPr="00A96BEC" w:rsidRDefault="00A96BEC" w:rsidP="00A96BEC">
      <w:pPr>
        <w:ind w:left="284" w:hanging="284"/>
      </w:pPr>
      <w:r w:rsidRPr="00A96BEC">
        <w:t>44.</w:t>
      </w:r>
      <w:r w:rsidRPr="00A96BEC">
        <w:tab/>
        <w:t xml:space="preserve">Notwithstanding this concern, the Tribunal is unable to identify any basis for the retention of the current quantum of the Electoral Allowance for Giles. Population and area considerations indicate that this Electorate Allowance should be reduced to be comparable with that applicable to the electorate of Chaffey. </w:t>
      </w:r>
    </w:p>
    <w:p w14:paraId="30D4C07F" w14:textId="77777777" w:rsidR="00A96BEC" w:rsidRPr="00A96BEC" w:rsidRDefault="00A96BEC" w:rsidP="00A96BEC">
      <w:pPr>
        <w:ind w:left="284" w:hanging="284"/>
      </w:pPr>
      <w:r w:rsidRPr="00A96BEC">
        <w:t>45.</w:t>
      </w:r>
      <w:r w:rsidRPr="00A96BEC">
        <w:tab/>
        <w:t>The Tribunal is sympathetic to the matters raised in the submission from the Member for Stuart and if it could obtain more extensive and detailed responses from other Members of Parliament for future reviews, then this may assist the development of a sustainable model that underpins the setting of Electoral Allowances.</w:t>
      </w:r>
    </w:p>
    <w:p w14:paraId="6CE9850D" w14:textId="77777777" w:rsidR="00A96BEC" w:rsidRPr="00A96BEC" w:rsidRDefault="00A96BEC" w:rsidP="00A96BEC">
      <w:pPr>
        <w:ind w:left="284" w:hanging="284"/>
      </w:pPr>
      <w:r w:rsidRPr="00A96BEC">
        <w:t>46.</w:t>
      </w:r>
      <w:r w:rsidRPr="00A96BEC">
        <w:tab/>
        <w:t xml:space="preserve">Because it may be the case that there are characteristics unique to the Electorate of Giles which substantiate the Electorate Allowance Amount, the Tribunal has not implemented a reduction in this Review. However, without information that supports the retention of the current amount, the Tribunal is likely to implement this reduction at the next review. </w:t>
      </w:r>
    </w:p>
    <w:p w14:paraId="55A23769" w14:textId="77777777" w:rsidR="00A96BEC" w:rsidRPr="00A96BEC" w:rsidRDefault="00A96BEC" w:rsidP="00A96BEC">
      <w:pPr>
        <w:ind w:left="284" w:hanging="284"/>
      </w:pPr>
      <w:r w:rsidRPr="00A96BEC">
        <w:t>47.</w:t>
      </w:r>
      <w:r w:rsidRPr="00A96BEC">
        <w:tab/>
        <w:t>That review will again provide an opportunity for submissions to be made addressing the basis of the Electorate Allowances.</w:t>
      </w:r>
    </w:p>
    <w:p w14:paraId="4B34A25E" w14:textId="77777777" w:rsidR="00A96BEC" w:rsidRPr="00A96BEC" w:rsidRDefault="00A96BEC" w:rsidP="00A96BEC">
      <w:pPr>
        <w:ind w:left="284" w:hanging="284"/>
      </w:pPr>
      <w:r w:rsidRPr="00A96BEC">
        <w:t>48.</w:t>
      </w:r>
      <w:r w:rsidRPr="00A96BEC">
        <w:tab/>
        <w:t>Apart from the submissions provided by the Hon Mr Brock, there is no additional information available to the Tribunal which would form the basis for a general increase, or a decrease in the current Electorate Allowances.</w:t>
      </w:r>
    </w:p>
    <w:p w14:paraId="3D45C737" w14:textId="77777777" w:rsidR="00A96BEC" w:rsidRPr="00A96BEC" w:rsidRDefault="00A96BEC" w:rsidP="00A96BEC">
      <w:pPr>
        <w:ind w:left="284" w:hanging="284"/>
      </w:pPr>
      <w:r w:rsidRPr="00A96BEC">
        <w:t>49.</w:t>
      </w:r>
      <w:r w:rsidRPr="00A96BEC">
        <w:tab/>
        <w:t>Consequently, the Tribunal has not altered allowances generally and has considered the allowance applicable to the Electorate of Stuart on the information available to it.</w:t>
      </w:r>
    </w:p>
    <w:p w14:paraId="38F8655E" w14:textId="77777777" w:rsidR="00A96BEC" w:rsidRPr="00A96BEC" w:rsidRDefault="00A96BEC" w:rsidP="00A96BEC">
      <w:pPr>
        <w:ind w:left="567" w:hanging="284"/>
        <w:rPr>
          <w:b/>
          <w:bCs/>
        </w:rPr>
      </w:pPr>
      <w:r w:rsidRPr="00A96BEC">
        <w:rPr>
          <w:b/>
          <w:bCs/>
        </w:rPr>
        <w:t>The Electorate of Stuart</w:t>
      </w:r>
    </w:p>
    <w:p w14:paraId="2C559F91" w14:textId="77777777" w:rsidR="00A96BEC" w:rsidRPr="00A96BEC" w:rsidRDefault="00A96BEC" w:rsidP="00A96BEC">
      <w:pPr>
        <w:ind w:left="284" w:hanging="284"/>
      </w:pPr>
      <w:r w:rsidRPr="00A96BEC">
        <w:t>50.</w:t>
      </w:r>
      <w:r w:rsidRPr="00A96BEC">
        <w:tab/>
        <w:t>Both Stuart and Giles currently receive Electorate Allowances of $54,416 but their geographic sizes are markedly different. Giles is 28,690km², whereas Stuart is now more than 22 times larger than Giles at 636,489km². The Hon Mr Brock does not suggest that the Electorate Allowance for Stuart should be increased at the expense of Giles.</w:t>
      </w:r>
    </w:p>
    <w:p w14:paraId="6BD73E09" w14:textId="77777777" w:rsidR="00A96BEC" w:rsidRPr="00A96BEC" w:rsidRDefault="00A96BEC" w:rsidP="00A96BEC">
      <w:pPr>
        <w:ind w:left="284" w:hanging="284"/>
      </w:pPr>
      <w:r w:rsidRPr="00A96BEC">
        <w:t>51.</w:t>
      </w:r>
      <w:r w:rsidRPr="00A96BEC">
        <w:tab/>
        <w:t>The Tribunal has noted that when the allocation of Electorate Allowances was last considered by the Tribunal, Giles was 497,005km</w:t>
      </w:r>
      <w:r w:rsidRPr="00A96BEC">
        <w:rPr>
          <w:vertAlign w:val="superscript"/>
        </w:rPr>
        <w:t>2</w:t>
      </w:r>
      <w:r w:rsidRPr="00A96BEC">
        <w:t xml:space="preserve"> and Stuart 330,656km</w:t>
      </w:r>
      <w:r w:rsidRPr="00A96BEC">
        <w:rPr>
          <w:vertAlign w:val="superscript"/>
        </w:rPr>
        <w:t>2</w:t>
      </w:r>
      <w:r w:rsidRPr="00A96BEC">
        <w:t>. The 2020 Redistribution made them approximately comparable at 335,187km</w:t>
      </w:r>
      <w:r w:rsidRPr="00A96BEC">
        <w:rPr>
          <w:vertAlign w:val="superscript"/>
        </w:rPr>
        <w:t>2</w:t>
      </w:r>
      <w:r w:rsidRPr="00A96BEC">
        <w:t xml:space="preserve"> and 323,131km</w:t>
      </w:r>
      <w:r w:rsidRPr="00A96BEC">
        <w:rPr>
          <w:vertAlign w:val="superscript"/>
        </w:rPr>
        <w:t>2</w:t>
      </w:r>
      <w:r w:rsidRPr="00A96BEC">
        <w:t xml:space="preserve"> respectively. However, the 2024 Redistribution adjusted the electorates to their current sizes.</w:t>
      </w:r>
    </w:p>
    <w:p w14:paraId="3B73E099" w14:textId="77777777" w:rsidR="00A96BEC" w:rsidRPr="00A96BEC" w:rsidRDefault="00A96BEC" w:rsidP="00A96BEC">
      <w:pPr>
        <w:ind w:left="284" w:hanging="284"/>
      </w:pPr>
      <w:r w:rsidRPr="00A96BEC">
        <w:t>52.</w:t>
      </w:r>
      <w:r w:rsidRPr="00A96BEC">
        <w:tab/>
        <w:t>The electorate of Flinders was also increased in size from 58,901km</w:t>
      </w:r>
      <w:r w:rsidRPr="00A96BEC">
        <w:rPr>
          <w:vertAlign w:val="superscript"/>
        </w:rPr>
        <w:t>2</w:t>
      </w:r>
      <w:r w:rsidRPr="00A96BEC">
        <w:t xml:space="preserve"> for the 2018 State Election, and then to over 221,000km</w:t>
      </w:r>
      <w:r w:rsidRPr="00A96BEC">
        <w:rPr>
          <w:vertAlign w:val="superscript"/>
        </w:rPr>
        <w:t>2</w:t>
      </w:r>
      <w:r w:rsidRPr="00A96BEC">
        <w:t xml:space="preserve"> from the 2022 State Election onwards. </w:t>
      </w:r>
    </w:p>
    <w:p w14:paraId="677C14D6" w14:textId="77777777" w:rsidR="00A96BEC" w:rsidRPr="00A96BEC" w:rsidRDefault="00A96BEC" w:rsidP="00A96BEC">
      <w:pPr>
        <w:ind w:left="284" w:hanging="284"/>
      </w:pPr>
      <w:r w:rsidRPr="00A96BEC">
        <w:t>53.</w:t>
      </w:r>
      <w:r w:rsidRPr="00A96BEC">
        <w:tab/>
        <w:t xml:space="preserve">If the basis for the calculation of the Electoral Allowance was the geographic size of the electorate, the disparate sizes of Stuart and Giles could be characterised as an anomaly. However, as noted above, that anomaly would focus attention on the extent to which the Electorate Allowance applicable to Giles appears inconsistent with the allowances applicable to other country electorates rather than forming a basis to increase the allowance for Stuart. </w:t>
      </w:r>
    </w:p>
    <w:p w14:paraId="1E384BFB" w14:textId="77777777" w:rsidR="00A96BEC" w:rsidRPr="00A96BEC" w:rsidRDefault="00A96BEC" w:rsidP="00A96BEC">
      <w:pPr>
        <w:ind w:left="284" w:hanging="284"/>
      </w:pPr>
      <w:r w:rsidRPr="00A96BEC">
        <w:t>54.</w:t>
      </w:r>
      <w:r w:rsidRPr="00A96BEC">
        <w:tab/>
        <w:t xml:space="preserve">The Hon Mr Brock’s details of his expenditure of the Stuart Electorate Allowance demonstrate that expenditures on travel related matters for himself and his staff are substantial, but well within the Electorate Allowance amount. </w:t>
      </w:r>
    </w:p>
    <w:p w14:paraId="70C7A7C9" w14:textId="77777777" w:rsidR="00A96BEC" w:rsidRPr="00A96BEC" w:rsidRDefault="00A96BEC" w:rsidP="00A96BEC">
      <w:pPr>
        <w:ind w:left="284" w:hanging="284"/>
      </w:pPr>
      <w:r w:rsidRPr="00A96BEC">
        <w:t>55.</w:t>
      </w:r>
      <w:r w:rsidRPr="00A96BEC">
        <w:tab/>
      </w:r>
      <w:r w:rsidRPr="00A96BEC">
        <w:rPr>
          <w:spacing w:val="-2"/>
        </w:rPr>
        <w:t>Notwithstanding the Hon Mr Brock’s preference to travel by car, he has confirmed to the Tribunal that chartered air travel is also necessary.</w:t>
      </w:r>
      <w:r w:rsidRPr="00A96BEC">
        <w:t xml:space="preserve"> </w:t>
      </w:r>
    </w:p>
    <w:p w14:paraId="367CAE6D" w14:textId="77777777" w:rsidR="00A96BEC" w:rsidRPr="00A96BEC" w:rsidRDefault="00A96BEC" w:rsidP="00A96BEC">
      <w:pPr>
        <w:ind w:left="284" w:hanging="284"/>
      </w:pPr>
      <w:r w:rsidRPr="00A96BEC">
        <w:t>56.</w:t>
      </w:r>
      <w:r w:rsidRPr="00A96BEC">
        <w:tab/>
        <w:t>Since 1978 there has been an allowance for chartered air travel available for the Members for Giles and Stuart for travel within their electorates (</w:t>
      </w:r>
      <w:r w:rsidRPr="00A96BEC">
        <w:rPr>
          <w:b/>
          <w:bCs/>
        </w:rPr>
        <w:t>Air Charter Allowance</w:t>
      </w:r>
      <w:r w:rsidRPr="00A96BEC">
        <w:t xml:space="preserve">). The Air Charter Allowance is currently $10,000 per annum. This amount does not accumulate from year to year. The Air Charter Allowance has not altered since 2001 and is paid by the House of Assembly on the presentation of an invoice. The Tribunal understands that the conditions and quantum of the Air Charter Allowance are set by the Government. The Air Charter Allowance is </w:t>
      </w:r>
      <w:proofErr w:type="gramStart"/>
      <w:r w:rsidRPr="00A96BEC">
        <w:t>completely separate</w:t>
      </w:r>
      <w:proofErr w:type="gramEnd"/>
      <w:r w:rsidRPr="00A96BEC">
        <w:t xml:space="preserve"> from the Electorate Allowance and is outside the jurisdiction of the Tribunal.</w:t>
      </w:r>
    </w:p>
    <w:p w14:paraId="683C4E5B" w14:textId="77777777" w:rsidR="00A96BEC" w:rsidRPr="00A96BEC" w:rsidRDefault="00A96BEC" w:rsidP="00A96BEC">
      <w:pPr>
        <w:ind w:left="284" w:hanging="284"/>
      </w:pPr>
      <w:r w:rsidRPr="00A96BEC">
        <w:t>57.</w:t>
      </w:r>
      <w:r w:rsidRPr="00A96BEC">
        <w:tab/>
        <w:t xml:space="preserve">Consequently, to the extent that the Hon Mr Brock has concerns about the quantum of the Air Charter Allowance, the Tribunal considers these concerns are best directed to the Government. </w:t>
      </w:r>
    </w:p>
    <w:p w14:paraId="6C96F330" w14:textId="77777777" w:rsidR="00A96BEC" w:rsidRPr="00A96BEC" w:rsidRDefault="00A96BEC" w:rsidP="00A96BEC">
      <w:pPr>
        <w:ind w:left="284" w:hanging="284"/>
        <w:rPr>
          <w:spacing w:val="-2"/>
        </w:rPr>
      </w:pPr>
      <w:r w:rsidRPr="00A96BEC">
        <w:t>58.</w:t>
      </w:r>
      <w:r w:rsidRPr="00A96BEC">
        <w:tab/>
      </w:r>
      <w:r w:rsidRPr="00A96BEC">
        <w:rPr>
          <w:spacing w:val="-2"/>
        </w:rPr>
        <w:t xml:space="preserve">The information provided by the Hon Mr Brock confirms a significant level of discretionary expenditure. There is no suggestion that this expenditure is inappropriate or unjustified with regards the obligations associated with representing or serving the electorate of Stuart. </w:t>
      </w:r>
    </w:p>
    <w:p w14:paraId="75FC7B7C" w14:textId="77777777" w:rsidR="00A96BEC" w:rsidRPr="00A96BEC" w:rsidRDefault="00A96BEC" w:rsidP="00A96BEC">
      <w:pPr>
        <w:ind w:left="284" w:hanging="284"/>
      </w:pPr>
      <w:r w:rsidRPr="00A96BEC">
        <w:t>59.</w:t>
      </w:r>
      <w:r w:rsidRPr="00A96BEC">
        <w:tab/>
        <w:t>However, the nature and quantum of the expenditure is such that it is problematic using this as a basis for an increase to the Electorate Allowance absent more extensive information relative to other electorates. If that information was available to the Tribunal a different position may have been adopted.</w:t>
      </w:r>
    </w:p>
    <w:p w14:paraId="721A3868" w14:textId="77777777" w:rsidR="00A96BEC" w:rsidRPr="00A96BEC" w:rsidRDefault="00A96BEC" w:rsidP="00A96BEC">
      <w:pPr>
        <w:ind w:left="284" w:hanging="284"/>
      </w:pPr>
      <w:r w:rsidRPr="00A96BEC">
        <w:t>60.</w:t>
      </w:r>
      <w:r w:rsidRPr="00A96BEC">
        <w:tab/>
        <w:t>The Tribunal may consider adopting a different approach to the setting of future Electorate Allowances if, for future reviews, there is better and more extensive information provided from a significant representation of Members of Parliament with regards as to how the Electorate Allowances are spent and how they interact with other allowances payable to Members of Parliament</w:t>
      </w:r>
    </w:p>
    <w:p w14:paraId="72F2F16D" w14:textId="77777777" w:rsidR="00A96BEC" w:rsidRPr="00A96BEC" w:rsidRDefault="00A96BEC" w:rsidP="00A96BEC">
      <w:pPr>
        <w:ind w:left="284" w:hanging="284"/>
      </w:pPr>
      <w:r w:rsidRPr="00A96BEC">
        <w:t>61.</w:t>
      </w:r>
      <w:r w:rsidRPr="00A96BEC">
        <w:tab/>
        <w:t>Accordingly, Determination 17 of 2022 will continue in operation.</w:t>
      </w:r>
    </w:p>
    <w:p w14:paraId="6D24E858" w14:textId="77777777" w:rsidR="00A96BEC" w:rsidRPr="00A96BEC" w:rsidRDefault="00A96BEC" w:rsidP="00A96BEC">
      <w:pPr>
        <w:spacing w:after="0"/>
        <w:rPr>
          <w:rFonts w:eastAsia="Times New Roman"/>
          <w:szCs w:val="17"/>
        </w:rPr>
      </w:pPr>
      <w:r w:rsidRPr="00A96BEC">
        <w:rPr>
          <w:rFonts w:eastAsia="Times New Roman"/>
          <w:szCs w:val="17"/>
        </w:rPr>
        <w:t>Dated: 8 October 2026</w:t>
      </w:r>
    </w:p>
    <w:p w14:paraId="3BF25AA6" w14:textId="77777777" w:rsidR="00A96BEC" w:rsidRPr="00A96BEC" w:rsidRDefault="00A96BEC" w:rsidP="00A96BEC">
      <w:pPr>
        <w:spacing w:after="0"/>
        <w:jc w:val="right"/>
        <w:rPr>
          <w:rFonts w:eastAsia="Times New Roman"/>
          <w:smallCaps/>
          <w:szCs w:val="20"/>
        </w:rPr>
      </w:pPr>
      <w:r w:rsidRPr="00A96BEC">
        <w:rPr>
          <w:rFonts w:eastAsia="Times New Roman"/>
          <w:smallCaps/>
          <w:szCs w:val="20"/>
        </w:rPr>
        <w:t>Matthew O’Callaghan</w:t>
      </w:r>
    </w:p>
    <w:p w14:paraId="5B8C74AF" w14:textId="77777777" w:rsidR="00A96BEC" w:rsidRPr="00A96BEC" w:rsidRDefault="00A96BEC" w:rsidP="00A96BEC">
      <w:pPr>
        <w:spacing w:after="0"/>
        <w:jc w:val="right"/>
        <w:rPr>
          <w:rFonts w:eastAsia="Times New Roman"/>
          <w:szCs w:val="17"/>
        </w:rPr>
      </w:pPr>
      <w:r w:rsidRPr="00A96BEC">
        <w:rPr>
          <w:rFonts w:eastAsia="Times New Roman"/>
          <w:szCs w:val="17"/>
        </w:rPr>
        <w:t>President</w:t>
      </w:r>
    </w:p>
    <w:p w14:paraId="36654A5F" w14:textId="77777777" w:rsidR="00A96BEC" w:rsidRPr="00A96BEC" w:rsidRDefault="00A96BEC" w:rsidP="00A96BEC">
      <w:pPr>
        <w:spacing w:after="0"/>
        <w:jc w:val="right"/>
        <w:rPr>
          <w:rFonts w:eastAsia="Times New Roman"/>
          <w:smallCaps/>
          <w:szCs w:val="20"/>
        </w:rPr>
      </w:pPr>
      <w:r w:rsidRPr="00A96BEC">
        <w:rPr>
          <w:rFonts w:eastAsia="Times New Roman"/>
          <w:smallCaps/>
          <w:szCs w:val="20"/>
        </w:rPr>
        <w:t>Donny Walford</w:t>
      </w:r>
    </w:p>
    <w:p w14:paraId="66E2EE75" w14:textId="77777777" w:rsidR="00A96BEC" w:rsidRPr="00A96BEC" w:rsidRDefault="00A96BEC" w:rsidP="00A96BEC">
      <w:pPr>
        <w:spacing w:after="0"/>
        <w:jc w:val="right"/>
        <w:rPr>
          <w:rFonts w:eastAsia="Times New Roman"/>
          <w:szCs w:val="17"/>
        </w:rPr>
      </w:pPr>
      <w:r w:rsidRPr="00A96BEC">
        <w:rPr>
          <w:rFonts w:eastAsia="Times New Roman"/>
          <w:szCs w:val="17"/>
        </w:rPr>
        <w:t>Member</w:t>
      </w:r>
    </w:p>
    <w:p w14:paraId="2AE2F771" w14:textId="77777777" w:rsidR="00A96BEC" w:rsidRPr="00A96BEC" w:rsidRDefault="00A96BEC" w:rsidP="00A96BEC">
      <w:pPr>
        <w:spacing w:after="0"/>
        <w:jc w:val="right"/>
        <w:rPr>
          <w:rFonts w:eastAsia="Times New Roman"/>
          <w:smallCaps/>
          <w:szCs w:val="20"/>
        </w:rPr>
      </w:pPr>
      <w:r w:rsidRPr="00A96BEC">
        <w:rPr>
          <w:rFonts w:eastAsia="Times New Roman"/>
          <w:smallCaps/>
          <w:szCs w:val="20"/>
        </w:rPr>
        <w:t>Mark Young</w:t>
      </w:r>
    </w:p>
    <w:p w14:paraId="2EDE3978" w14:textId="09A759B3" w:rsidR="00A96BEC" w:rsidRPr="00A96BEC" w:rsidRDefault="00A96BEC" w:rsidP="00A96BEC">
      <w:pPr>
        <w:spacing w:after="0"/>
        <w:jc w:val="right"/>
        <w:rPr>
          <w:rFonts w:eastAsia="Times New Roman"/>
          <w:szCs w:val="17"/>
        </w:rPr>
      </w:pPr>
      <w:r w:rsidRPr="00A96BEC">
        <w:rPr>
          <w:rFonts w:eastAsia="Times New Roman"/>
          <w:szCs w:val="17"/>
        </w:rPr>
        <w:t>Member</w:t>
      </w:r>
    </w:p>
    <w:p w14:paraId="6014C30A" w14:textId="77777777" w:rsidR="00A96BEC" w:rsidRDefault="00A96BEC" w:rsidP="00A96BEC">
      <w:pPr>
        <w:pBdr>
          <w:bottom w:val="single" w:sz="4" w:space="1" w:color="auto"/>
        </w:pBdr>
        <w:spacing w:after="0" w:line="52" w:lineRule="exact"/>
        <w:jc w:val="center"/>
        <w:rPr>
          <w:rFonts w:eastAsia="Times New Roman"/>
          <w:color w:val="000000"/>
          <w:sz w:val="23"/>
          <w:szCs w:val="23"/>
          <w:lang w:eastAsia="en-AU"/>
        </w:rPr>
      </w:pPr>
    </w:p>
    <w:p w14:paraId="556CF9FC" w14:textId="77777777" w:rsidR="00A96BEC" w:rsidRDefault="00A96BEC" w:rsidP="00A96BEC">
      <w:pPr>
        <w:pBdr>
          <w:top w:val="single" w:sz="4" w:space="1" w:color="auto"/>
        </w:pBdr>
        <w:spacing w:before="34" w:after="0" w:line="14" w:lineRule="exact"/>
        <w:jc w:val="center"/>
        <w:rPr>
          <w:rFonts w:eastAsia="Times New Roman"/>
          <w:color w:val="000000"/>
          <w:sz w:val="23"/>
          <w:szCs w:val="23"/>
          <w:lang w:eastAsia="en-AU"/>
        </w:rPr>
      </w:pPr>
    </w:p>
    <w:p w14:paraId="499063D0" w14:textId="77777777" w:rsidR="00FF6258" w:rsidRDefault="00FF6258">
      <w:pPr>
        <w:spacing w:after="0" w:line="240" w:lineRule="auto"/>
        <w:jc w:val="left"/>
        <w:rPr>
          <w:caps/>
          <w:szCs w:val="17"/>
          <w:lang w:val="en-US"/>
        </w:rPr>
      </w:pPr>
      <w:bookmarkStart w:id="38" w:name="_Toc242881816"/>
      <w:r>
        <w:br w:type="page"/>
      </w:r>
    </w:p>
    <w:p w14:paraId="204F48EC" w14:textId="75D00D05" w:rsidR="00A96BEC" w:rsidRPr="00A96BEC" w:rsidRDefault="009C3D6A" w:rsidP="009C3D6A">
      <w:pPr>
        <w:pStyle w:val="Heading2"/>
      </w:pPr>
      <w:r w:rsidRPr="00A96BEC">
        <w:lastRenderedPageBreak/>
        <w:t>South Australian Skills Act 2008</w:t>
      </w:r>
      <w:bookmarkEnd w:id="38"/>
    </w:p>
    <w:p w14:paraId="1CAD5B3B" w14:textId="77777777" w:rsidR="00A96BEC" w:rsidRPr="00A96BEC" w:rsidRDefault="00A96BEC" w:rsidP="00A96BEC">
      <w:pPr>
        <w:jc w:val="center"/>
        <w:rPr>
          <w:i/>
          <w:szCs w:val="17"/>
        </w:rPr>
      </w:pPr>
      <w:r w:rsidRPr="00A96BEC">
        <w:rPr>
          <w:i/>
          <w:szCs w:val="17"/>
        </w:rPr>
        <w:t>Part 4—Apprenticeships, Traineeships and Training Contracts</w:t>
      </w:r>
    </w:p>
    <w:p w14:paraId="4191A393" w14:textId="77777777" w:rsidR="00A96BEC" w:rsidRPr="00A96BEC" w:rsidRDefault="00A96BEC" w:rsidP="00A96BEC">
      <w:pPr>
        <w:rPr>
          <w:rFonts w:eastAsia="Times New Roman"/>
          <w:szCs w:val="17"/>
        </w:rPr>
      </w:pPr>
      <w:r w:rsidRPr="00A96BEC">
        <w:rPr>
          <w:rFonts w:eastAsia="Times New Roman"/>
          <w:szCs w:val="17"/>
        </w:rPr>
        <w:t xml:space="preserve">Pursuant to the provision of the </w:t>
      </w:r>
      <w:r w:rsidRPr="00A96BEC">
        <w:rPr>
          <w:rFonts w:eastAsia="Times New Roman"/>
          <w:i/>
          <w:iCs/>
          <w:szCs w:val="17"/>
        </w:rPr>
        <w:t>South Australian Skills Act 2008</w:t>
      </w:r>
      <w:r w:rsidRPr="00A96BEC">
        <w:rPr>
          <w:rFonts w:eastAsia="Times New Roman"/>
          <w:szCs w:val="17"/>
        </w:rPr>
        <w:t>, the South Australian Skills Commission (SASC) gives notice that determines the following qualification and training contract conditions for Trades or Declared Vocations, in addition to those published in past gazette notices.</w:t>
      </w:r>
    </w:p>
    <w:tbl>
      <w:tblPr>
        <w:tblW w:w="502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7"/>
        <w:gridCol w:w="1278"/>
        <w:gridCol w:w="2846"/>
        <w:gridCol w:w="993"/>
        <w:gridCol w:w="1194"/>
        <w:gridCol w:w="1087"/>
      </w:tblGrid>
      <w:tr w:rsidR="00A96BEC" w:rsidRPr="00A96BEC" w14:paraId="41C6D79A" w14:textId="77777777" w:rsidTr="0061125E">
        <w:trPr>
          <w:trHeight w:val="17"/>
          <w:tblHeader/>
        </w:trPr>
        <w:tc>
          <w:tcPr>
            <w:tcW w:w="1059" w:type="pct"/>
            <w:vAlign w:val="center"/>
            <w:hideMark/>
          </w:tcPr>
          <w:p w14:paraId="0B3D20A3" w14:textId="77777777" w:rsidR="00A96BEC" w:rsidRPr="00A96BEC" w:rsidRDefault="00A96BEC" w:rsidP="00A96BEC">
            <w:pPr>
              <w:spacing w:before="40" w:after="40"/>
              <w:jc w:val="center"/>
              <w:rPr>
                <w:b/>
                <w:bCs/>
                <w:szCs w:val="17"/>
                <w:lang w:eastAsia="en-AU"/>
              </w:rPr>
            </w:pPr>
            <w:r w:rsidRPr="00A96BEC">
              <w:rPr>
                <w:b/>
                <w:bCs/>
                <w:szCs w:val="17"/>
                <w:lang w:eastAsia="en-AU"/>
              </w:rPr>
              <w:t>*Trade/ #Declared Vocation/ Other Occupation</w:t>
            </w:r>
          </w:p>
        </w:tc>
        <w:tc>
          <w:tcPr>
            <w:tcW w:w="681" w:type="pct"/>
            <w:vAlign w:val="center"/>
          </w:tcPr>
          <w:p w14:paraId="4319C5B6" w14:textId="77777777" w:rsidR="00A96BEC" w:rsidRPr="00A96BEC" w:rsidRDefault="00A96BEC" w:rsidP="00A96BEC">
            <w:pPr>
              <w:spacing w:before="40" w:after="40"/>
              <w:jc w:val="center"/>
              <w:rPr>
                <w:b/>
                <w:bCs/>
                <w:szCs w:val="17"/>
                <w:lang w:eastAsia="en-AU"/>
              </w:rPr>
            </w:pPr>
            <w:r w:rsidRPr="00A96BEC">
              <w:rPr>
                <w:b/>
                <w:bCs/>
                <w:szCs w:val="17"/>
                <w:lang w:eastAsia="en-AU"/>
              </w:rPr>
              <w:t>Qualification Code</w:t>
            </w:r>
          </w:p>
        </w:tc>
        <w:tc>
          <w:tcPr>
            <w:tcW w:w="1516" w:type="pct"/>
            <w:vAlign w:val="center"/>
            <w:hideMark/>
          </w:tcPr>
          <w:p w14:paraId="4EC2AF4F" w14:textId="77777777" w:rsidR="00A96BEC" w:rsidRPr="00A96BEC" w:rsidRDefault="00A96BEC" w:rsidP="00A96BEC">
            <w:pPr>
              <w:spacing w:before="40" w:after="40"/>
              <w:jc w:val="center"/>
              <w:rPr>
                <w:b/>
                <w:bCs/>
                <w:szCs w:val="17"/>
                <w:lang w:eastAsia="en-AU"/>
              </w:rPr>
            </w:pPr>
            <w:r w:rsidRPr="00A96BEC">
              <w:rPr>
                <w:b/>
                <w:bCs/>
                <w:szCs w:val="17"/>
                <w:lang w:eastAsia="en-AU"/>
              </w:rPr>
              <w:t>Qualification Title</w:t>
            </w:r>
          </w:p>
        </w:tc>
        <w:tc>
          <w:tcPr>
            <w:tcW w:w="529" w:type="pct"/>
            <w:vAlign w:val="center"/>
            <w:hideMark/>
          </w:tcPr>
          <w:p w14:paraId="1DCC3B86" w14:textId="77777777" w:rsidR="00A96BEC" w:rsidRPr="00A96BEC" w:rsidRDefault="00A96BEC" w:rsidP="00A96BEC">
            <w:pPr>
              <w:spacing w:before="40" w:after="40"/>
              <w:jc w:val="center"/>
              <w:rPr>
                <w:b/>
                <w:bCs/>
                <w:szCs w:val="17"/>
                <w:lang w:eastAsia="en-AU"/>
              </w:rPr>
            </w:pPr>
            <w:r w:rsidRPr="00A96BEC">
              <w:rPr>
                <w:b/>
                <w:bCs/>
                <w:szCs w:val="17"/>
                <w:lang w:eastAsia="en-AU"/>
              </w:rPr>
              <w:t>Nominal Term of Training Contract</w:t>
            </w:r>
          </w:p>
        </w:tc>
        <w:tc>
          <w:tcPr>
            <w:tcW w:w="636" w:type="pct"/>
            <w:vAlign w:val="center"/>
            <w:hideMark/>
          </w:tcPr>
          <w:p w14:paraId="3F1444A5" w14:textId="77777777" w:rsidR="00A96BEC" w:rsidRPr="00A96BEC" w:rsidRDefault="00A96BEC" w:rsidP="00A96BEC">
            <w:pPr>
              <w:spacing w:before="40" w:after="40"/>
              <w:jc w:val="center"/>
              <w:rPr>
                <w:b/>
                <w:bCs/>
                <w:szCs w:val="17"/>
                <w:lang w:eastAsia="en-AU"/>
              </w:rPr>
            </w:pPr>
            <w:r w:rsidRPr="00A96BEC">
              <w:rPr>
                <w:b/>
                <w:bCs/>
                <w:szCs w:val="17"/>
                <w:lang w:eastAsia="en-AU"/>
              </w:rPr>
              <w:t>Probationary Period</w:t>
            </w:r>
          </w:p>
        </w:tc>
        <w:tc>
          <w:tcPr>
            <w:tcW w:w="578" w:type="pct"/>
            <w:vAlign w:val="center"/>
            <w:hideMark/>
          </w:tcPr>
          <w:p w14:paraId="079A33EE" w14:textId="77777777" w:rsidR="00A96BEC" w:rsidRPr="00A96BEC" w:rsidRDefault="00A96BEC" w:rsidP="00A96BEC">
            <w:pPr>
              <w:spacing w:before="40" w:after="40"/>
              <w:jc w:val="center"/>
              <w:rPr>
                <w:b/>
                <w:bCs/>
                <w:szCs w:val="17"/>
                <w:lang w:eastAsia="en-AU"/>
              </w:rPr>
            </w:pPr>
            <w:r w:rsidRPr="00A96BEC">
              <w:rPr>
                <w:b/>
                <w:bCs/>
                <w:szCs w:val="17"/>
                <w:lang w:eastAsia="en-AU"/>
              </w:rPr>
              <w:t>Supervision Level Rating</w:t>
            </w:r>
          </w:p>
        </w:tc>
      </w:tr>
      <w:tr w:rsidR="00A96BEC" w:rsidRPr="00A96BEC" w14:paraId="5700C8C8" w14:textId="77777777" w:rsidTr="0061125E">
        <w:trPr>
          <w:trHeight w:val="367"/>
        </w:trPr>
        <w:tc>
          <w:tcPr>
            <w:tcW w:w="1059" w:type="pct"/>
          </w:tcPr>
          <w:p w14:paraId="0449F3E2" w14:textId="77777777" w:rsidR="00A96BEC" w:rsidRPr="00A96BEC" w:rsidRDefault="00A96BEC" w:rsidP="00A96BEC">
            <w:pPr>
              <w:spacing w:before="40" w:after="40"/>
              <w:ind w:left="142" w:hanging="142"/>
              <w:jc w:val="center"/>
              <w:rPr>
                <w:sz w:val="16"/>
                <w:szCs w:val="16"/>
              </w:rPr>
            </w:pPr>
            <w:r w:rsidRPr="00A96BEC">
              <w:rPr>
                <w:szCs w:val="17"/>
              </w:rPr>
              <w:t>Vehicle Body Repair Technician * </w:t>
            </w:r>
          </w:p>
        </w:tc>
        <w:tc>
          <w:tcPr>
            <w:tcW w:w="681" w:type="pct"/>
          </w:tcPr>
          <w:p w14:paraId="241DDCC6" w14:textId="77777777" w:rsidR="00A96BEC" w:rsidRPr="00A96BEC" w:rsidRDefault="00A96BEC" w:rsidP="00A96BEC">
            <w:pPr>
              <w:spacing w:before="40" w:after="40"/>
              <w:jc w:val="center"/>
              <w:rPr>
                <w:sz w:val="16"/>
                <w:szCs w:val="16"/>
              </w:rPr>
            </w:pPr>
            <w:r w:rsidRPr="00A96BEC">
              <w:rPr>
                <w:szCs w:val="17"/>
              </w:rPr>
              <w:t>AUR32126 </w:t>
            </w:r>
          </w:p>
        </w:tc>
        <w:tc>
          <w:tcPr>
            <w:tcW w:w="1516" w:type="pct"/>
          </w:tcPr>
          <w:p w14:paraId="28AB7032" w14:textId="77777777" w:rsidR="00A96BEC" w:rsidRPr="00A96BEC" w:rsidRDefault="00A96BEC" w:rsidP="00A96BEC">
            <w:pPr>
              <w:spacing w:before="40" w:after="40"/>
              <w:ind w:left="142" w:hanging="142"/>
              <w:jc w:val="center"/>
              <w:rPr>
                <w:sz w:val="16"/>
                <w:szCs w:val="16"/>
              </w:rPr>
            </w:pPr>
            <w:r w:rsidRPr="00A96BEC">
              <w:rPr>
                <w:szCs w:val="17"/>
              </w:rPr>
              <w:t>Certificate III in Automotive</w:t>
            </w:r>
            <w:r w:rsidRPr="00A96BEC">
              <w:rPr>
                <w:szCs w:val="17"/>
              </w:rPr>
              <w:br/>
              <w:t>Body Repair Technology </w:t>
            </w:r>
          </w:p>
        </w:tc>
        <w:tc>
          <w:tcPr>
            <w:tcW w:w="529" w:type="pct"/>
          </w:tcPr>
          <w:p w14:paraId="53FC06F4" w14:textId="77777777" w:rsidR="00A96BEC" w:rsidRPr="00A96BEC" w:rsidRDefault="00A96BEC" w:rsidP="00A96BEC">
            <w:pPr>
              <w:spacing w:before="40" w:after="40"/>
              <w:jc w:val="center"/>
              <w:rPr>
                <w:sz w:val="16"/>
                <w:szCs w:val="16"/>
              </w:rPr>
            </w:pPr>
            <w:r w:rsidRPr="00A96BEC">
              <w:rPr>
                <w:szCs w:val="17"/>
              </w:rPr>
              <w:t>48 months </w:t>
            </w:r>
          </w:p>
        </w:tc>
        <w:tc>
          <w:tcPr>
            <w:tcW w:w="636" w:type="pct"/>
          </w:tcPr>
          <w:p w14:paraId="06A3A1D9" w14:textId="77777777" w:rsidR="00A96BEC" w:rsidRPr="00A96BEC" w:rsidRDefault="00A96BEC" w:rsidP="00A96BEC">
            <w:pPr>
              <w:spacing w:before="40" w:after="40"/>
              <w:jc w:val="center"/>
              <w:rPr>
                <w:sz w:val="16"/>
                <w:szCs w:val="16"/>
              </w:rPr>
            </w:pPr>
            <w:r w:rsidRPr="00A96BEC">
              <w:rPr>
                <w:szCs w:val="17"/>
              </w:rPr>
              <w:t>90 days </w:t>
            </w:r>
          </w:p>
        </w:tc>
        <w:tc>
          <w:tcPr>
            <w:tcW w:w="578" w:type="pct"/>
          </w:tcPr>
          <w:p w14:paraId="4E84C830" w14:textId="77777777" w:rsidR="00A96BEC" w:rsidRPr="00A96BEC" w:rsidRDefault="00A96BEC" w:rsidP="00A96BEC">
            <w:pPr>
              <w:spacing w:before="40" w:after="40"/>
              <w:jc w:val="center"/>
              <w:rPr>
                <w:sz w:val="16"/>
                <w:szCs w:val="16"/>
              </w:rPr>
            </w:pPr>
            <w:r w:rsidRPr="00A96BEC">
              <w:rPr>
                <w:szCs w:val="17"/>
              </w:rPr>
              <w:t>M </w:t>
            </w:r>
          </w:p>
        </w:tc>
      </w:tr>
      <w:tr w:rsidR="00A96BEC" w:rsidRPr="00A96BEC" w14:paraId="60B0F870" w14:textId="77777777" w:rsidTr="0061125E">
        <w:trPr>
          <w:trHeight w:val="367"/>
        </w:trPr>
        <w:tc>
          <w:tcPr>
            <w:tcW w:w="1059" w:type="pct"/>
          </w:tcPr>
          <w:p w14:paraId="54237759" w14:textId="77777777" w:rsidR="00A96BEC" w:rsidRPr="00A96BEC" w:rsidRDefault="00A96BEC" w:rsidP="00A96BEC">
            <w:pPr>
              <w:spacing w:before="40" w:after="40"/>
              <w:ind w:left="142" w:hanging="142"/>
              <w:jc w:val="center"/>
              <w:rPr>
                <w:szCs w:val="17"/>
              </w:rPr>
            </w:pPr>
            <w:r w:rsidRPr="00A96BEC">
              <w:rPr>
                <w:szCs w:val="17"/>
              </w:rPr>
              <w:t>Automotive Tyre Fitter # </w:t>
            </w:r>
          </w:p>
        </w:tc>
        <w:tc>
          <w:tcPr>
            <w:tcW w:w="681" w:type="pct"/>
          </w:tcPr>
          <w:p w14:paraId="6FA6713D" w14:textId="77777777" w:rsidR="00A96BEC" w:rsidRPr="00A96BEC" w:rsidRDefault="00A96BEC" w:rsidP="00A96BEC">
            <w:pPr>
              <w:spacing w:before="40" w:after="40"/>
              <w:jc w:val="center"/>
              <w:rPr>
                <w:szCs w:val="17"/>
              </w:rPr>
            </w:pPr>
            <w:r w:rsidRPr="00A96BEC">
              <w:rPr>
                <w:szCs w:val="17"/>
              </w:rPr>
              <w:t>AUR21926 </w:t>
            </w:r>
          </w:p>
        </w:tc>
        <w:tc>
          <w:tcPr>
            <w:tcW w:w="1516" w:type="pct"/>
          </w:tcPr>
          <w:p w14:paraId="5F531E2E" w14:textId="77777777" w:rsidR="00A96BEC" w:rsidRPr="00A96BEC" w:rsidRDefault="00A96BEC" w:rsidP="00A96BEC">
            <w:pPr>
              <w:spacing w:before="40" w:after="40"/>
              <w:ind w:left="142" w:hanging="142"/>
              <w:jc w:val="center"/>
              <w:rPr>
                <w:szCs w:val="17"/>
              </w:rPr>
            </w:pPr>
            <w:r w:rsidRPr="00A96BEC">
              <w:rPr>
                <w:szCs w:val="17"/>
              </w:rPr>
              <w:t>Certificate II in Automotive</w:t>
            </w:r>
            <w:r w:rsidRPr="00A96BEC">
              <w:rPr>
                <w:szCs w:val="17"/>
              </w:rPr>
              <w:br/>
              <w:t>Tyre Servicing Technology </w:t>
            </w:r>
          </w:p>
        </w:tc>
        <w:tc>
          <w:tcPr>
            <w:tcW w:w="529" w:type="pct"/>
          </w:tcPr>
          <w:p w14:paraId="12B9AFA4" w14:textId="77777777" w:rsidR="00A96BEC" w:rsidRPr="00A96BEC" w:rsidRDefault="00A96BEC" w:rsidP="00A96BEC">
            <w:pPr>
              <w:spacing w:before="40" w:after="40"/>
              <w:jc w:val="center"/>
              <w:rPr>
                <w:szCs w:val="17"/>
              </w:rPr>
            </w:pPr>
            <w:r w:rsidRPr="00A96BEC">
              <w:rPr>
                <w:szCs w:val="17"/>
              </w:rPr>
              <w:t>12 months </w:t>
            </w:r>
          </w:p>
        </w:tc>
        <w:tc>
          <w:tcPr>
            <w:tcW w:w="636" w:type="pct"/>
          </w:tcPr>
          <w:p w14:paraId="7893F3C0" w14:textId="77777777" w:rsidR="00A96BEC" w:rsidRPr="00A96BEC" w:rsidRDefault="00A96BEC" w:rsidP="00A96BEC">
            <w:pPr>
              <w:spacing w:before="40" w:after="40"/>
              <w:jc w:val="center"/>
              <w:rPr>
                <w:szCs w:val="17"/>
              </w:rPr>
            </w:pPr>
            <w:r w:rsidRPr="00A96BEC">
              <w:rPr>
                <w:szCs w:val="17"/>
              </w:rPr>
              <w:t>60 days </w:t>
            </w:r>
          </w:p>
        </w:tc>
        <w:tc>
          <w:tcPr>
            <w:tcW w:w="578" w:type="pct"/>
          </w:tcPr>
          <w:p w14:paraId="5EFB1066" w14:textId="77777777" w:rsidR="00A96BEC" w:rsidRPr="00A96BEC" w:rsidRDefault="00A96BEC" w:rsidP="00A96BEC">
            <w:pPr>
              <w:spacing w:before="40" w:after="40"/>
              <w:jc w:val="center"/>
              <w:rPr>
                <w:szCs w:val="17"/>
              </w:rPr>
            </w:pPr>
            <w:r w:rsidRPr="00A96BEC">
              <w:rPr>
                <w:szCs w:val="17"/>
              </w:rPr>
              <w:t>M </w:t>
            </w:r>
          </w:p>
        </w:tc>
      </w:tr>
      <w:tr w:rsidR="00A96BEC" w:rsidRPr="00A96BEC" w14:paraId="5A331114" w14:textId="77777777" w:rsidTr="0061125E">
        <w:trPr>
          <w:trHeight w:val="367"/>
        </w:trPr>
        <w:tc>
          <w:tcPr>
            <w:tcW w:w="1059" w:type="pct"/>
          </w:tcPr>
          <w:p w14:paraId="0037C34C" w14:textId="77777777" w:rsidR="00A96BEC" w:rsidRPr="00A96BEC" w:rsidRDefault="00A96BEC" w:rsidP="00A96BEC">
            <w:pPr>
              <w:spacing w:before="40" w:after="40"/>
              <w:ind w:left="142" w:hanging="142"/>
              <w:jc w:val="center"/>
              <w:rPr>
                <w:sz w:val="16"/>
                <w:szCs w:val="16"/>
              </w:rPr>
            </w:pPr>
            <w:r w:rsidRPr="00A96BEC">
              <w:rPr>
                <w:b/>
                <w:bCs/>
                <w:szCs w:val="17"/>
              </w:rPr>
              <w:t>Condition</w:t>
            </w:r>
            <w:r w:rsidRPr="00A96BEC">
              <w:rPr>
                <w:szCs w:val="17"/>
              </w:rPr>
              <w:t>/s</w:t>
            </w:r>
          </w:p>
        </w:tc>
        <w:tc>
          <w:tcPr>
            <w:tcW w:w="3941" w:type="pct"/>
            <w:gridSpan w:val="5"/>
          </w:tcPr>
          <w:p w14:paraId="764BEF95" w14:textId="77777777" w:rsidR="00A96BEC" w:rsidRPr="00A96BEC" w:rsidRDefault="00A96BEC" w:rsidP="00A96BEC">
            <w:pPr>
              <w:spacing w:before="40" w:after="40"/>
              <w:jc w:val="left"/>
              <w:rPr>
                <w:sz w:val="16"/>
                <w:szCs w:val="16"/>
              </w:rPr>
            </w:pPr>
            <w:r w:rsidRPr="00A96BEC">
              <w:rPr>
                <w:sz w:val="16"/>
                <w:szCs w:val="16"/>
              </w:rPr>
              <w:t>N/A</w:t>
            </w:r>
          </w:p>
        </w:tc>
      </w:tr>
    </w:tbl>
    <w:p w14:paraId="74230E58" w14:textId="77777777" w:rsidR="00A96BEC" w:rsidRPr="00A96BEC" w:rsidRDefault="00A96BEC" w:rsidP="00A96BEC">
      <w:pPr>
        <w:spacing w:before="80" w:after="0"/>
        <w:rPr>
          <w:rFonts w:eastAsia="Times New Roman"/>
          <w:szCs w:val="17"/>
        </w:rPr>
      </w:pPr>
      <w:r w:rsidRPr="00A96BEC">
        <w:rPr>
          <w:rFonts w:eastAsia="Times New Roman"/>
          <w:szCs w:val="17"/>
        </w:rPr>
        <w:t>Dated: 15 October 2026</w:t>
      </w:r>
    </w:p>
    <w:p w14:paraId="7FEA3D40" w14:textId="77777777" w:rsidR="00A96BEC" w:rsidRPr="00A96BEC" w:rsidRDefault="00A96BEC" w:rsidP="00A96BEC">
      <w:pPr>
        <w:spacing w:after="0"/>
        <w:jc w:val="right"/>
        <w:rPr>
          <w:rFonts w:eastAsia="Times New Roman"/>
          <w:smallCaps/>
          <w:szCs w:val="20"/>
        </w:rPr>
      </w:pPr>
      <w:r w:rsidRPr="00A96BEC">
        <w:rPr>
          <w:rFonts w:eastAsia="Times New Roman"/>
          <w:smallCaps/>
          <w:szCs w:val="20"/>
        </w:rPr>
        <w:t>John Evangelista</w:t>
      </w:r>
    </w:p>
    <w:p w14:paraId="583CC70B" w14:textId="77777777" w:rsidR="00A96BEC" w:rsidRPr="00A96BEC" w:rsidRDefault="00A96BEC" w:rsidP="00A96BEC">
      <w:pPr>
        <w:spacing w:after="0"/>
        <w:jc w:val="right"/>
        <w:rPr>
          <w:rFonts w:eastAsia="Times New Roman"/>
          <w:szCs w:val="17"/>
        </w:rPr>
      </w:pPr>
      <w:r w:rsidRPr="00A96BEC">
        <w:rPr>
          <w:rFonts w:eastAsia="Times New Roman"/>
          <w:szCs w:val="17"/>
        </w:rPr>
        <w:t>Director, Traineeship and Apprenticeship Services</w:t>
      </w:r>
    </w:p>
    <w:p w14:paraId="2EACE882" w14:textId="77777777" w:rsidR="00A96BEC" w:rsidRDefault="00A96BEC" w:rsidP="00A96BEC">
      <w:pPr>
        <w:spacing w:after="0"/>
        <w:jc w:val="right"/>
        <w:rPr>
          <w:rFonts w:eastAsia="Times New Roman"/>
          <w:szCs w:val="17"/>
        </w:rPr>
      </w:pPr>
      <w:r w:rsidRPr="00A96BEC">
        <w:rPr>
          <w:rFonts w:eastAsia="Times New Roman"/>
          <w:szCs w:val="17"/>
        </w:rPr>
        <w:t>South Australian Skills Commission</w:t>
      </w:r>
    </w:p>
    <w:p w14:paraId="73F71B64" w14:textId="77777777" w:rsidR="00A96BEC" w:rsidRDefault="00A96BEC" w:rsidP="00A96BEC">
      <w:pPr>
        <w:pBdr>
          <w:bottom w:val="single" w:sz="4" w:space="1" w:color="auto"/>
        </w:pBdr>
        <w:spacing w:after="0" w:line="52" w:lineRule="exact"/>
        <w:jc w:val="center"/>
        <w:rPr>
          <w:rFonts w:eastAsia="Times New Roman"/>
          <w:szCs w:val="17"/>
        </w:rPr>
      </w:pPr>
    </w:p>
    <w:p w14:paraId="3B50E178" w14:textId="77777777" w:rsidR="00A96BEC" w:rsidRDefault="00A96BEC" w:rsidP="00A96BEC">
      <w:pPr>
        <w:pBdr>
          <w:top w:val="single" w:sz="4" w:space="1" w:color="auto"/>
        </w:pBdr>
        <w:spacing w:before="34" w:after="0" w:line="14" w:lineRule="exact"/>
        <w:jc w:val="center"/>
        <w:rPr>
          <w:rFonts w:eastAsia="Times New Roman"/>
          <w:szCs w:val="17"/>
        </w:rPr>
      </w:pPr>
    </w:p>
    <w:p w14:paraId="2F3C2D21" w14:textId="77777777" w:rsidR="00A96BEC" w:rsidRPr="00A96BEC" w:rsidRDefault="00A96BEC" w:rsidP="00A96BEC">
      <w:pPr>
        <w:pStyle w:val="NoSpacing"/>
      </w:pPr>
    </w:p>
    <w:p w14:paraId="2AA88E6D" w14:textId="47249D76" w:rsidR="00A96BEC" w:rsidRPr="00A96BEC" w:rsidRDefault="009C3D6A" w:rsidP="009C3D6A">
      <w:pPr>
        <w:pStyle w:val="Heading2"/>
      </w:pPr>
      <w:bookmarkStart w:id="39" w:name="_Toc242881817"/>
      <w:r w:rsidRPr="00A96BEC">
        <w:t>Summary Offences Act 1953</w:t>
      </w:r>
      <w:bookmarkEnd w:id="39"/>
    </w:p>
    <w:p w14:paraId="1F6CC1EB" w14:textId="77777777" w:rsidR="00A96BEC" w:rsidRPr="00A96BEC" w:rsidRDefault="00A96BEC" w:rsidP="00A96BEC">
      <w:pPr>
        <w:jc w:val="center"/>
        <w:rPr>
          <w:smallCaps/>
          <w:szCs w:val="17"/>
        </w:rPr>
      </w:pPr>
      <w:r w:rsidRPr="00A96BEC">
        <w:rPr>
          <w:smallCaps/>
          <w:szCs w:val="17"/>
        </w:rPr>
        <w:t>Declared Public Precincts</w:t>
      </w:r>
    </w:p>
    <w:p w14:paraId="2A581170" w14:textId="77777777" w:rsidR="00A96BEC" w:rsidRPr="00A96BEC" w:rsidRDefault="00A96BEC" w:rsidP="00A96BEC">
      <w:pPr>
        <w:jc w:val="center"/>
        <w:rPr>
          <w:i/>
          <w:szCs w:val="17"/>
        </w:rPr>
      </w:pPr>
      <w:r w:rsidRPr="00A96BEC">
        <w:rPr>
          <w:i/>
          <w:szCs w:val="17"/>
        </w:rPr>
        <w:t>Notice of Ministerial Determination</w:t>
      </w:r>
    </w:p>
    <w:p w14:paraId="0FA1D0F4" w14:textId="77777777" w:rsidR="00A96BEC" w:rsidRPr="00A96BEC" w:rsidRDefault="00A96BEC" w:rsidP="00A96BEC">
      <w:pPr>
        <w:rPr>
          <w:rFonts w:eastAsia="Times New Roman"/>
          <w:szCs w:val="17"/>
        </w:rPr>
      </w:pPr>
      <w:r w:rsidRPr="00A96BEC">
        <w:rPr>
          <w:rFonts w:eastAsia="Times New Roman"/>
          <w:szCs w:val="17"/>
        </w:rPr>
        <w:t xml:space="preserve">I, </w:t>
      </w:r>
      <w:proofErr w:type="spellStart"/>
      <w:r w:rsidRPr="00A96BEC">
        <w:rPr>
          <w:rFonts w:eastAsia="Times New Roman"/>
          <w:szCs w:val="17"/>
        </w:rPr>
        <w:t>Kyam</w:t>
      </w:r>
      <w:proofErr w:type="spellEnd"/>
      <w:r w:rsidRPr="00A96BEC">
        <w:rPr>
          <w:rFonts w:eastAsia="Times New Roman"/>
          <w:szCs w:val="17"/>
        </w:rPr>
        <w:t xml:space="preserve"> Maher, Attorney-General in the State of South Australia, being the Minister responsible for the administration of Part 14B—Declared Public Precincts of the </w:t>
      </w:r>
      <w:r w:rsidRPr="00A96BEC">
        <w:rPr>
          <w:rFonts w:eastAsia="Times New Roman"/>
          <w:i/>
          <w:iCs/>
          <w:szCs w:val="17"/>
        </w:rPr>
        <w:t>Summary Offences Act 1953</w:t>
      </w:r>
      <w:r w:rsidRPr="00A96BEC">
        <w:rPr>
          <w:rFonts w:eastAsia="Times New Roman"/>
          <w:szCs w:val="17"/>
        </w:rPr>
        <w:t>, do hereby determine pursuant to the provisions of Section 66 of the said Act that the area contained within the following boundaries:</w:t>
      </w:r>
    </w:p>
    <w:p w14:paraId="4DD9DD42" w14:textId="77777777" w:rsidR="00A96BEC" w:rsidRPr="00A96BEC" w:rsidRDefault="00A96BEC" w:rsidP="00A96BEC">
      <w:pPr>
        <w:ind w:left="284" w:hanging="142"/>
        <w:rPr>
          <w:rFonts w:eastAsia="Times New Roman"/>
          <w:szCs w:val="17"/>
        </w:rPr>
      </w:pPr>
      <w:r w:rsidRPr="00A96BEC">
        <w:rPr>
          <w:rFonts w:eastAsia="Times New Roman"/>
          <w:szCs w:val="17"/>
        </w:rPr>
        <w:t>•</w:t>
      </w:r>
      <w:r w:rsidRPr="00A96BEC">
        <w:rPr>
          <w:rFonts w:eastAsia="Times New Roman"/>
          <w:szCs w:val="17"/>
        </w:rPr>
        <w:tab/>
        <w:t>Southern boundary of High Street to western boundary of Moseley Street, north to southern boundary of College Street, then west to the western boundary of St Johns Row, north to the southern boundary of the Stamford Grand Hotel, west along the southern boundary of the Stamford Grand Hotel to the eastern boundary of South Esplanade, south on the eastern boundary of South Esplanade to the northern boundary of Kent Street, taking a straight-line west to the low tide shoreline of St. Vincent Gulf</w:t>
      </w:r>
    </w:p>
    <w:p w14:paraId="3A0A04CB" w14:textId="77777777" w:rsidR="00A96BEC" w:rsidRPr="00A96BEC" w:rsidRDefault="00A96BEC" w:rsidP="00A96BEC">
      <w:pPr>
        <w:ind w:left="284" w:hanging="142"/>
        <w:rPr>
          <w:rFonts w:eastAsia="Times New Roman"/>
          <w:szCs w:val="17"/>
        </w:rPr>
      </w:pPr>
      <w:r w:rsidRPr="00A96BEC">
        <w:rPr>
          <w:rFonts w:eastAsia="Times New Roman"/>
          <w:szCs w:val="17"/>
        </w:rPr>
        <w:t>•</w:t>
      </w:r>
      <w:r w:rsidRPr="00A96BEC">
        <w:rPr>
          <w:rFonts w:eastAsia="Times New Roman"/>
          <w:szCs w:val="17"/>
        </w:rPr>
        <w:tab/>
      </w:r>
      <w:r w:rsidRPr="00A96BEC">
        <w:rPr>
          <w:rFonts w:eastAsia="Times New Roman"/>
          <w:spacing w:val="-2"/>
          <w:szCs w:val="17"/>
        </w:rPr>
        <w:t xml:space="preserve">North along the low tide shoreline of St Vincent Gulf to the northern most point at low tide of the breakwater (inclusive of Glenelg Jetty), </w:t>
      </w:r>
    </w:p>
    <w:p w14:paraId="2D66B517" w14:textId="77777777" w:rsidR="00A96BEC" w:rsidRPr="00A96BEC" w:rsidRDefault="00A96BEC" w:rsidP="00A96BEC">
      <w:pPr>
        <w:ind w:left="284" w:hanging="142"/>
        <w:rPr>
          <w:rFonts w:eastAsia="Times New Roman"/>
          <w:szCs w:val="17"/>
        </w:rPr>
      </w:pPr>
      <w:r w:rsidRPr="00A96BEC">
        <w:rPr>
          <w:rFonts w:eastAsia="Times New Roman"/>
          <w:szCs w:val="17"/>
        </w:rPr>
        <w:t>•</w:t>
      </w:r>
      <w:r w:rsidRPr="00A96BEC">
        <w:rPr>
          <w:rFonts w:eastAsia="Times New Roman"/>
          <w:szCs w:val="17"/>
        </w:rPr>
        <w:tab/>
        <w:t xml:space="preserve">The northern most point at low tide of the breakwater, to the northeast corner of the Holdfast Shores Marina (inclusive of Holdfast Promenade Plaza), east and north following the low tide shoreline to the southern boundary of King Street then east on King Street to eastern boundary of Adelphi Terrace </w:t>
      </w:r>
    </w:p>
    <w:p w14:paraId="583E08EC" w14:textId="77777777" w:rsidR="00A96BEC" w:rsidRPr="00A96BEC" w:rsidRDefault="00A96BEC" w:rsidP="00A96BEC">
      <w:pPr>
        <w:ind w:left="284" w:hanging="142"/>
        <w:rPr>
          <w:rFonts w:eastAsia="Times New Roman"/>
          <w:szCs w:val="17"/>
        </w:rPr>
      </w:pPr>
      <w:r w:rsidRPr="00A96BEC">
        <w:rPr>
          <w:rFonts w:eastAsia="Times New Roman"/>
          <w:szCs w:val="17"/>
        </w:rPr>
        <w:t>•</w:t>
      </w:r>
      <w:r w:rsidRPr="00A96BEC">
        <w:rPr>
          <w:rFonts w:eastAsia="Times New Roman"/>
          <w:szCs w:val="17"/>
        </w:rPr>
        <w:tab/>
        <w:t>South along the eastern boundary of Adelphi Terrace to southern boundary of Anzac Highway, west along the southern boundary of Anzac Highway to eastern boundary of Colley Terrace, south on Colley Terrace to northern boundary of Augusta Street</w:t>
      </w:r>
    </w:p>
    <w:p w14:paraId="5EE93035" w14:textId="77777777" w:rsidR="00A96BEC" w:rsidRPr="00A96BEC" w:rsidRDefault="00A96BEC" w:rsidP="00A96BEC">
      <w:pPr>
        <w:ind w:left="284" w:hanging="142"/>
        <w:rPr>
          <w:rFonts w:eastAsia="Times New Roman"/>
          <w:szCs w:val="17"/>
        </w:rPr>
      </w:pPr>
      <w:r w:rsidRPr="00A96BEC">
        <w:rPr>
          <w:rFonts w:eastAsia="Times New Roman"/>
          <w:szCs w:val="17"/>
        </w:rPr>
        <w:t>•</w:t>
      </w:r>
      <w:r w:rsidRPr="00A96BEC">
        <w:rPr>
          <w:rFonts w:eastAsia="Times New Roman"/>
          <w:szCs w:val="17"/>
        </w:rPr>
        <w:tab/>
      </w:r>
      <w:r w:rsidRPr="00A96BEC">
        <w:rPr>
          <w:rFonts w:eastAsia="Times New Roman"/>
          <w:spacing w:val="-4"/>
          <w:szCs w:val="17"/>
        </w:rPr>
        <w:t>East on the northern boundary of Augusta Street to the eastern boundary of Brighton Road including the northern boundary of Torrens Square</w:t>
      </w:r>
    </w:p>
    <w:p w14:paraId="32EB3F5D" w14:textId="77777777" w:rsidR="00A96BEC" w:rsidRPr="00A96BEC" w:rsidRDefault="00A96BEC" w:rsidP="00A96BEC">
      <w:pPr>
        <w:ind w:left="284" w:hanging="142"/>
        <w:rPr>
          <w:rFonts w:eastAsia="Times New Roman"/>
          <w:szCs w:val="17"/>
        </w:rPr>
      </w:pPr>
      <w:r w:rsidRPr="00A96BEC">
        <w:rPr>
          <w:rFonts w:eastAsia="Times New Roman"/>
          <w:szCs w:val="17"/>
        </w:rPr>
        <w:t>•</w:t>
      </w:r>
      <w:r w:rsidRPr="00A96BEC">
        <w:rPr>
          <w:rFonts w:eastAsia="Times New Roman"/>
          <w:szCs w:val="17"/>
        </w:rPr>
        <w:tab/>
        <w:t>eastern boundary of Brighton Road to southern boundary of High Street</w:t>
      </w:r>
    </w:p>
    <w:p w14:paraId="05EAB206" w14:textId="77777777" w:rsidR="00A96BEC" w:rsidRPr="00A96BEC" w:rsidRDefault="00A96BEC" w:rsidP="00A96BEC">
      <w:pPr>
        <w:ind w:left="284" w:hanging="142"/>
        <w:rPr>
          <w:rFonts w:eastAsia="Times New Roman"/>
          <w:szCs w:val="17"/>
        </w:rPr>
      </w:pPr>
      <w:r w:rsidRPr="00A96BEC">
        <w:rPr>
          <w:rFonts w:eastAsia="Times New Roman"/>
          <w:szCs w:val="17"/>
        </w:rPr>
        <w:t>•</w:t>
      </w:r>
      <w:r w:rsidRPr="00A96BEC">
        <w:rPr>
          <w:rFonts w:eastAsia="Times New Roman"/>
          <w:szCs w:val="17"/>
        </w:rPr>
        <w:tab/>
        <w:t>Tram Stop 15:</w:t>
      </w:r>
    </w:p>
    <w:p w14:paraId="17BC3E7D" w14:textId="77777777" w:rsidR="00A96BEC" w:rsidRPr="00A96BEC" w:rsidRDefault="00A96BEC" w:rsidP="00A96BEC">
      <w:pPr>
        <w:ind w:left="426" w:hanging="142"/>
        <w:rPr>
          <w:rFonts w:eastAsia="Times New Roman"/>
          <w:szCs w:val="17"/>
        </w:rPr>
      </w:pPr>
      <w:r w:rsidRPr="00A96BEC">
        <w:rPr>
          <w:rFonts w:eastAsia="Times New Roman"/>
          <w:szCs w:val="17"/>
        </w:rPr>
        <w:t>◦</w:t>
      </w:r>
      <w:r w:rsidRPr="00A96BEC">
        <w:rPr>
          <w:rFonts w:eastAsia="Times New Roman"/>
          <w:szCs w:val="17"/>
        </w:rPr>
        <w:tab/>
        <w:t>including the northern boundary of Dunbar Terrace from Brighton Road to Service Road</w:t>
      </w:r>
    </w:p>
    <w:p w14:paraId="2BB5FEA1" w14:textId="77777777" w:rsidR="00A96BEC" w:rsidRPr="00A96BEC" w:rsidRDefault="00A96BEC" w:rsidP="00A96BEC">
      <w:pPr>
        <w:ind w:left="426" w:hanging="142"/>
        <w:rPr>
          <w:rFonts w:eastAsia="Times New Roman"/>
          <w:szCs w:val="17"/>
        </w:rPr>
      </w:pPr>
      <w:r w:rsidRPr="00A96BEC">
        <w:rPr>
          <w:rFonts w:eastAsia="Times New Roman"/>
          <w:szCs w:val="17"/>
        </w:rPr>
        <w:t>◦</w:t>
      </w:r>
      <w:r w:rsidRPr="00A96BEC">
        <w:rPr>
          <w:rFonts w:eastAsia="Times New Roman"/>
          <w:szCs w:val="17"/>
        </w:rPr>
        <w:tab/>
        <w:t>from the northern boundary of Dunbar Terrace extending in a straight line along the eastern boundary of the tram line pedestrian crossing to the southern side of Maxwell Terrace</w:t>
      </w:r>
    </w:p>
    <w:p w14:paraId="7FF62952" w14:textId="77777777" w:rsidR="00A96BEC" w:rsidRPr="00A96BEC" w:rsidRDefault="00A96BEC" w:rsidP="00A96BEC">
      <w:pPr>
        <w:ind w:left="426" w:hanging="142"/>
        <w:rPr>
          <w:rFonts w:eastAsia="Times New Roman"/>
          <w:szCs w:val="17"/>
        </w:rPr>
      </w:pPr>
      <w:r w:rsidRPr="00A96BEC">
        <w:rPr>
          <w:rFonts w:eastAsia="Times New Roman"/>
          <w:szCs w:val="17"/>
        </w:rPr>
        <w:t>◦</w:t>
      </w:r>
      <w:r w:rsidRPr="00A96BEC">
        <w:rPr>
          <w:rFonts w:eastAsia="Times New Roman"/>
          <w:szCs w:val="17"/>
        </w:rPr>
        <w:tab/>
        <w:t>the southern side of Maxwell Terrace to the eastern boundary of Brighton Road.</w:t>
      </w:r>
    </w:p>
    <w:p w14:paraId="219C2FE5" w14:textId="77777777" w:rsidR="00A96BEC" w:rsidRPr="00A96BEC" w:rsidRDefault="00A96BEC" w:rsidP="00A96BEC">
      <w:pPr>
        <w:rPr>
          <w:rFonts w:eastAsia="Times New Roman"/>
          <w:spacing w:val="-2"/>
          <w:szCs w:val="17"/>
        </w:rPr>
      </w:pPr>
      <w:r w:rsidRPr="00A96BEC">
        <w:rPr>
          <w:rFonts w:eastAsia="Times New Roman"/>
          <w:spacing w:val="-5"/>
          <w:szCs w:val="17"/>
        </w:rPr>
        <w:t xml:space="preserve">will be a Declared Public Precinct for a period of 12 hours from 3:00pm on each Friday, Saturday and Sunday night commencing on 16 October 2026, </w:t>
      </w:r>
      <w:r w:rsidRPr="00A96BEC">
        <w:rPr>
          <w:rFonts w:eastAsia="Times New Roman"/>
          <w:spacing w:val="-2"/>
          <w:szCs w:val="17"/>
        </w:rPr>
        <w:t>until declared otherwise or until 3:00am on 12 April 2027, whichever occurs sooner.</w:t>
      </w:r>
    </w:p>
    <w:p w14:paraId="7FE61677" w14:textId="77777777" w:rsidR="00A96BEC" w:rsidRPr="00A96BEC" w:rsidRDefault="00A96BEC" w:rsidP="00A96BEC">
      <w:pPr>
        <w:rPr>
          <w:rFonts w:eastAsia="Times New Roman"/>
          <w:szCs w:val="17"/>
        </w:rPr>
      </w:pPr>
      <w:r w:rsidRPr="00A96BEC">
        <w:rPr>
          <w:rFonts w:eastAsia="Times New Roman"/>
          <w:szCs w:val="17"/>
        </w:rPr>
        <w:t>will with the exception only for Friday, 1 January 2027 during the Declared Public Precinct period, commencing at 6:00pm.</w:t>
      </w:r>
    </w:p>
    <w:p w14:paraId="38F8CEDD" w14:textId="77777777" w:rsidR="00A96BEC" w:rsidRPr="00A96BEC" w:rsidRDefault="00A96BEC" w:rsidP="00A96BEC">
      <w:pPr>
        <w:rPr>
          <w:rFonts w:eastAsia="Times New Roman"/>
          <w:szCs w:val="17"/>
        </w:rPr>
      </w:pPr>
      <w:r w:rsidRPr="00A96BEC">
        <w:rPr>
          <w:rFonts w:eastAsia="Times New Roman"/>
          <w:szCs w:val="17"/>
        </w:rPr>
        <w:t>will additionally be a Declared Public Precinct:</w:t>
      </w:r>
    </w:p>
    <w:p w14:paraId="3C24C309" w14:textId="77777777" w:rsidR="00A96BEC" w:rsidRPr="00A96BEC" w:rsidRDefault="00A96BEC" w:rsidP="00A96BEC">
      <w:pPr>
        <w:ind w:left="142"/>
        <w:rPr>
          <w:rFonts w:eastAsia="Times New Roman"/>
          <w:szCs w:val="17"/>
        </w:rPr>
      </w:pPr>
      <w:r w:rsidRPr="00A96BEC">
        <w:rPr>
          <w:rFonts w:eastAsia="Times New Roman"/>
          <w:szCs w:val="17"/>
        </w:rPr>
        <w:t>for 12 hours from 6:00pm on 31 December 2026 to 6:00am 1 January 2027</w:t>
      </w:r>
    </w:p>
    <w:p w14:paraId="695B066F" w14:textId="77777777" w:rsidR="00A96BEC" w:rsidRPr="00A96BEC" w:rsidRDefault="00A96BEC" w:rsidP="00A96BEC">
      <w:pPr>
        <w:rPr>
          <w:rFonts w:eastAsia="Times New Roman"/>
          <w:szCs w:val="17"/>
        </w:rPr>
      </w:pPr>
      <w:r w:rsidRPr="00A96BEC">
        <w:rPr>
          <w:rFonts w:eastAsia="Times New Roman"/>
          <w:szCs w:val="17"/>
        </w:rPr>
        <w:t>This Declaration provides no period greater than 12 hours in any 24-hour period.</w:t>
      </w:r>
    </w:p>
    <w:p w14:paraId="6412CC2E" w14:textId="77777777" w:rsidR="00A96BEC" w:rsidRPr="00A96BEC" w:rsidRDefault="00A96BEC" w:rsidP="00A96BEC">
      <w:pPr>
        <w:rPr>
          <w:rFonts w:eastAsia="Times New Roman"/>
          <w:szCs w:val="17"/>
        </w:rPr>
      </w:pPr>
      <w:r w:rsidRPr="00A96BEC">
        <w:rPr>
          <w:rFonts w:eastAsia="Times New Roman"/>
          <w:szCs w:val="17"/>
        </w:rPr>
        <w:t>References to boundaries identified by streets, roads, or terraces for the purpose of this declaration will be taken to mean and include the area up to the applicable building or fence lines, or the imagined projection thereof, on the relevant boundary.</w:t>
      </w:r>
    </w:p>
    <w:p w14:paraId="402FE437" w14:textId="77777777" w:rsidR="00A96BEC" w:rsidRPr="00A96BEC" w:rsidRDefault="00A96BEC" w:rsidP="00A96BEC">
      <w:pPr>
        <w:rPr>
          <w:rFonts w:eastAsia="Times New Roman"/>
          <w:szCs w:val="17"/>
        </w:rPr>
      </w:pPr>
      <w:r w:rsidRPr="00A96BEC">
        <w:rPr>
          <w:rFonts w:eastAsia="Times New Roman"/>
          <w:szCs w:val="17"/>
        </w:rPr>
        <w:t>I am satisfied that there is, during the period specified in this declaration, a reasonable likelihood of conduct posing a risk to public order and safety in the area specified.</w:t>
      </w:r>
    </w:p>
    <w:p w14:paraId="0852F437" w14:textId="77777777" w:rsidR="00A96BEC" w:rsidRPr="00A96BEC" w:rsidRDefault="00A96BEC" w:rsidP="00A96BEC">
      <w:pPr>
        <w:rPr>
          <w:rFonts w:eastAsia="Times New Roman"/>
          <w:szCs w:val="17"/>
        </w:rPr>
      </w:pPr>
      <w:r w:rsidRPr="00A96BEC">
        <w:rPr>
          <w:rFonts w:eastAsia="Times New Roman"/>
          <w:szCs w:val="17"/>
        </w:rPr>
        <w:t>I am satisfied that the inclusion of each public place in the area is reasonable having regard to that identified risk.</w:t>
      </w:r>
    </w:p>
    <w:p w14:paraId="716F9A79" w14:textId="77777777" w:rsidR="00A96BEC" w:rsidRPr="00A96BEC" w:rsidRDefault="00A96BEC" w:rsidP="00A96BEC">
      <w:pPr>
        <w:spacing w:after="0"/>
        <w:rPr>
          <w:rFonts w:eastAsia="Times New Roman"/>
          <w:szCs w:val="17"/>
        </w:rPr>
      </w:pPr>
      <w:r w:rsidRPr="00A96BEC">
        <w:rPr>
          <w:rFonts w:eastAsia="Times New Roman"/>
          <w:szCs w:val="17"/>
        </w:rPr>
        <w:t>Dated: 13 October 2026</w:t>
      </w:r>
    </w:p>
    <w:p w14:paraId="61861282" w14:textId="77777777" w:rsidR="00A96BEC" w:rsidRPr="00A96BEC" w:rsidRDefault="00A96BEC" w:rsidP="00A96BEC">
      <w:pPr>
        <w:spacing w:after="0"/>
        <w:jc w:val="right"/>
        <w:rPr>
          <w:rFonts w:eastAsia="Times New Roman"/>
          <w:smallCaps/>
          <w:szCs w:val="20"/>
        </w:rPr>
      </w:pPr>
      <w:proofErr w:type="spellStart"/>
      <w:r w:rsidRPr="00A96BEC">
        <w:rPr>
          <w:rFonts w:eastAsia="Times New Roman"/>
          <w:smallCaps/>
          <w:szCs w:val="20"/>
        </w:rPr>
        <w:t>Kyam</w:t>
      </w:r>
      <w:proofErr w:type="spellEnd"/>
      <w:r w:rsidRPr="00A96BEC">
        <w:rPr>
          <w:rFonts w:eastAsia="Times New Roman"/>
          <w:smallCaps/>
          <w:szCs w:val="20"/>
        </w:rPr>
        <w:t xml:space="preserve"> Joseph Maher</w:t>
      </w:r>
    </w:p>
    <w:p w14:paraId="6F80FD7C" w14:textId="77777777" w:rsidR="00A96BEC" w:rsidRPr="00A96BEC" w:rsidRDefault="00A96BEC" w:rsidP="00A96BEC">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s>
        <w:spacing w:after="0" w:line="240" w:lineRule="auto"/>
        <w:jc w:val="right"/>
        <w:rPr>
          <w:rFonts w:eastAsia="Times New Roman"/>
          <w:szCs w:val="17"/>
        </w:rPr>
      </w:pPr>
      <w:r w:rsidRPr="00A96BEC">
        <w:rPr>
          <w:rFonts w:eastAsia="Times New Roman"/>
          <w:szCs w:val="17"/>
        </w:rPr>
        <w:t>Attorney-General</w:t>
      </w:r>
    </w:p>
    <w:p w14:paraId="42896C57" w14:textId="77777777" w:rsidR="00A96BEC" w:rsidRPr="00A96BEC" w:rsidRDefault="00A96BEC" w:rsidP="00A96BEC">
      <w:pPr>
        <w:pBdr>
          <w:top w:val="single" w:sz="4" w:space="1" w:color="auto"/>
        </w:pBd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s>
        <w:spacing w:before="100" w:line="14" w:lineRule="exact"/>
        <w:ind w:left="1080" w:right="1080"/>
        <w:jc w:val="center"/>
        <w:rPr>
          <w:rFonts w:eastAsia="Times New Roman"/>
          <w:szCs w:val="17"/>
        </w:rPr>
      </w:pPr>
    </w:p>
    <w:p w14:paraId="2D0E2DD5" w14:textId="77777777" w:rsidR="00A96BEC" w:rsidRPr="00A96BEC" w:rsidRDefault="00A96BEC" w:rsidP="00AB7894">
      <w:pPr>
        <w:pStyle w:val="NoSpacing"/>
      </w:pPr>
    </w:p>
    <w:p w14:paraId="2532D5AC" w14:textId="45FF66BD" w:rsidR="00A96BEC" w:rsidRDefault="00A96BEC" w:rsidP="00AB7894">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s>
        <w:spacing w:after="0"/>
        <w:rPr>
          <w:rFonts w:eastAsia="Times New Roman"/>
          <w:color w:val="000000"/>
          <w:sz w:val="23"/>
          <w:szCs w:val="23"/>
          <w:lang w:eastAsia="en-AU"/>
        </w:rPr>
      </w:pPr>
      <w:r w:rsidRPr="00A96BEC">
        <w:rPr>
          <w:rFonts w:eastAsia="Times New Roman"/>
          <w:noProof/>
          <w:szCs w:val="17"/>
        </w:rPr>
        <w:lastRenderedPageBreak/>
        <w:drawing>
          <wp:anchor distT="0" distB="0" distL="114300" distR="114300" simplePos="0" relativeHeight="251741184" behindDoc="0" locked="0" layoutInCell="1" allowOverlap="1" wp14:anchorId="67645F9D" wp14:editId="766A4AFE">
            <wp:simplePos x="0" y="0"/>
            <wp:positionH relativeFrom="margin">
              <wp:posOffset>43180</wp:posOffset>
            </wp:positionH>
            <wp:positionV relativeFrom="paragraph">
              <wp:posOffset>31115</wp:posOffset>
            </wp:positionV>
            <wp:extent cx="5852795" cy="5511165"/>
            <wp:effectExtent l="0" t="0" r="0" b="0"/>
            <wp:wrapTopAndBottom/>
            <wp:docPr id="91888577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5852795" cy="5511165"/>
                    </a:xfrm>
                    <a:prstGeom prst="rect">
                      <a:avLst/>
                    </a:prstGeom>
                    <a:noFill/>
                  </pic:spPr>
                </pic:pic>
              </a:graphicData>
            </a:graphic>
          </wp:anchor>
        </w:drawing>
      </w:r>
    </w:p>
    <w:p w14:paraId="5F836694" w14:textId="77777777" w:rsidR="00A96BEC" w:rsidRDefault="00A96BEC" w:rsidP="00A96BEC">
      <w:pPr>
        <w:pBdr>
          <w:bottom w:val="single" w:sz="4" w:space="1" w:color="auto"/>
        </w:pBdr>
        <w:spacing w:after="0" w:line="52" w:lineRule="exact"/>
        <w:jc w:val="center"/>
        <w:rPr>
          <w:rFonts w:eastAsia="Times New Roman"/>
          <w:color w:val="000000"/>
          <w:sz w:val="23"/>
          <w:szCs w:val="23"/>
          <w:lang w:eastAsia="en-AU"/>
        </w:rPr>
      </w:pPr>
    </w:p>
    <w:p w14:paraId="491DB668" w14:textId="77777777" w:rsidR="00A96BEC" w:rsidRDefault="00A96BEC" w:rsidP="00A96BEC">
      <w:pPr>
        <w:pBdr>
          <w:top w:val="single" w:sz="4" w:space="1" w:color="auto"/>
        </w:pBdr>
        <w:spacing w:before="34" w:after="0" w:line="14" w:lineRule="exact"/>
        <w:jc w:val="center"/>
        <w:rPr>
          <w:rFonts w:eastAsia="Times New Roman"/>
          <w:color w:val="000000"/>
          <w:sz w:val="23"/>
          <w:szCs w:val="23"/>
          <w:lang w:eastAsia="en-AU"/>
        </w:rPr>
      </w:pPr>
    </w:p>
    <w:p w14:paraId="4F7B9741" w14:textId="307CFCEA" w:rsidR="00A96BEC" w:rsidRPr="00E56F4D" w:rsidRDefault="00A96BEC" w:rsidP="00A96BEC">
      <w:pPr>
        <w:pStyle w:val="NoSpacing"/>
        <w:rPr>
          <w:lang w:eastAsia="en-AU"/>
        </w:rPr>
      </w:pPr>
    </w:p>
    <w:p w14:paraId="7215304E" w14:textId="3808C203" w:rsidR="00A96BEC" w:rsidRPr="00A96BEC" w:rsidRDefault="009C3D6A" w:rsidP="009C3D6A">
      <w:pPr>
        <w:pStyle w:val="Heading2"/>
      </w:pPr>
      <w:bookmarkStart w:id="40" w:name="_Toc242881818"/>
      <w:r w:rsidRPr="00A96BEC">
        <w:t>Wilderness Protection Regulations 2021</w:t>
      </w:r>
      <w:bookmarkEnd w:id="40"/>
    </w:p>
    <w:p w14:paraId="31EB23C3" w14:textId="77777777" w:rsidR="00A96BEC" w:rsidRPr="00A96BEC" w:rsidRDefault="00A96BEC" w:rsidP="00A96BEC">
      <w:pPr>
        <w:jc w:val="center"/>
        <w:rPr>
          <w:i/>
          <w:szCs w:val="17"/>
        </w:rPr>
      </w:pPr>
      <w:r w:rsidRPr="00A96BEC">
        <w:rPr>
          <w:i/>
          <w:szCs w:val="17"/>
        </w:rPr>
        <w:t>Wilderness Protection Areas—Fire Restrictions</w:t>
      </w:r>
    </w:p>
    <w:p w14:paraId="24C7BA65" w14:textId="77777777" w:rsidR="00A96BEC" w:rsidRPr="00A96BEC" w:rsidRDefault="00A96BEC" w:rsidP="00A96BEC">
      <w:r w:rsidRPr="00A96BEC">
        <w:t xml:space="preserve">Pursuant to Regulation 13 of the </w:t>
      </w:r>
      <w:r w:rsidRPr="00A96BEC">
        <w:rPr>
          <w:i/>
          <w:iCs/>
        </w:rPr>
        <w:t>Wilderness Protection Regulations 2021</w:t>
      </w:r>
      <w:r w:rsidRPr="00A96BEC">
        <w:t>, I, Stuart Anthony Maxwell Paul, authorised delegate of the Director of National Parks and Wildlife, impose fire restrictions for Wilderness Protection Areas located in the South Australian Country Fire Service Fire Ban Districts as listed in Schedule 1 below.</w:t>
      </w:r>
    </w:p>
    <w:p w14:paraId="1D468445" w14:textId="77777777" w:rsidR="00A96BEC" w:rsidRPr="00A96BEC" w:rsidRDefault="00A96BEC" w:rsidP="00A96BEC">
      <w:r w:rsidRPr="00A96BEC">
        <w:t>The purpose of these fire restrictions is to ensure the safety of visitors, and in the interests of protecting the Wilderness Protection Areas and neighbouring properties.</w:t>
      </w:r>
    </w:p>
    <w:p w14:paraId="354CFACC" w14:textId="77777777" w:rsidR="00A96BEC" w:rsidRPr="00A96BEC" w:rsidRDefault="00A96BEC" w:rsidP="00A96BEC">
      <w:pPr>
        <w:spacing w:after="0"/>
        <w:rPr>
          <w:rFonts w:eastAsia="Times New Roman"/>
          <w:szCs w:val="17"/>
        </w:rPr>
      </w:pPr>
      <w:r w:rsidRPr="00A96BEC">
        <w:rPr>
          <w:rFonts w:eastAsia="Times New Roman"/>
          <w:szCs w:val="17"/>
        </w:rPr>
        <w:t>Dated: 13 October 2026</w:t>
      </w:r>
    </w:p>
    <w:p w14:paraId="653E32A2" w14:textId="77777777" w:rsidR="00A96BEC" w:rsidRPr="00A96BEC" w:rsidRDefault="00A96BEC" w:rsidP="00A96BEC">
      <w:pPr>
        <w:spacing w:after="0"/>
        <w:jc w:val="right"/>
        <w:rPr>
          <w:rFonts w:eastAsia="Times New Roman"/>
          <w:smallCaps/>
          <w:szCs w:val="20"/>
        </w:rPr>
      </w:pPr>
      <w:r w:rsidRPr="00A96BEC">
        <w:rPr>
          <w:rFonts w:eastAsia="Times New Roman"/>
          <w:smallCaps/>
          <w:szCs w:val="20"/>
        </w:rPr>
        <w:t>S. A. M. Paul</w:t>
      </w:r>
    </w:p>
    <w:p w14:paraId="1E29587B" w14:textId="77777777" w:rsidR="00A96BEC" w:rsidRPr="00A96BEC" w:rsidRDefault="00A96BEC" w:rsidP="00A96BEC">
      <w:pPr>
        <w:spacing w:after="0"/>
        <w:jc w:val="right"/>
        <w:rPr>
          <w:rFonts w:eastAsia="Times New Roman"/>
          <w:szCs w:val="17"/>
        </w:rPr>
      </w:pPr>
      <w:r w:rsidRPr="00A96BEC">
        <w:rPr>
          <w:rFonts w:eastAsia="Times New Roman"/>
          <w:szCs w:val="17"/>
        </w:rPr>
        <w:t>Director, Park Operations and Community Partnerships</w:t>
      </w:r>
    </w:p>
    <w:p w14:paraId="3334222E" w14:textId="77777777" w:rsidR="00A96BEC" w:rsidRPr="00A96BEC" w:rsidRDefault="00A96BEC" w:rsidP="00A96BEC">
      <w:pPr>
        <w:pBdr>
          <w:top w:val="single" w:sz="4" w:space="1" w:color="auto"/>
        </w:pBdr>
        <w:spacing w:before="100" w:line="14" w:lineRule="exact"/>
        <w:ind w:left="1080" w:right="1080"/>
        <w:jc w:val="center"/>
        <w:rPr>
          <w:rFonts w:eastAsia="Times New Roman"/>
          <w:szCs w:val="17"/>
        </w:rPr>
      </w:pPr>
    </w:p>
    <w:p w14:paraId="720FFABA" w14:textId="77777777" w:rsidR="00A96BEC" w:rsidRPr="00A96BEC" w:rsidRDefault="00A96BEC" w:rsidP="00A96BEC">
      <w:pPr>
        <w:jc w:val="center"/>
        <w:rPr>
          <w:smallCaps/>
          <w:szCs w:val="17"/>
        </w:rPr>
      </w:pPr>
      <w:r w:rsidRPr="00A96BEC">
        <w:rPr>
          <w:smallCaps/>
          <w:szCs w:val="17"/>
        </w:rPr>
        <w:t>Schedule 1</w:t>
      </w:r>
    </w:p>
    <w:p w14:paraId="6A129E5D" w14:textId="77777777" w:rsidR="00A96BEC" w:rsidRPr="00A96BEC" w:rsidRDefault="00A96BEC" w:rsidP="00A96BEC">
      <w:pPr>
        <w:ind w:left="284" w:hanging="284"/>
        <w:rPr>
          <w:b/>
          <w:bCs/>
        </w:rPr>
      </w:pPr>
      <w:r w:rsidRPr="00A96BEC">
        <w:rPr>
          <w:b/>
          <w:bCs/>
        </w:rPr>
        <w:t>1.</w:t>
      </w:r>
      <w:r w:rsidRPr="00A96BEC">
        <w:rPr>
          <w:b/>
          <w:bCs/>
        </w:rPr>
        <w:tab/>
        <w:t>Kangaroo Island</w:t>
      </w:r>
    </w:p>
    <w:p w14:paraId="67524C18" w14:textId="77777777" w:rsidR="00A96BEC" w:rsidRPr="00A96BEC" w:rsidRDefault="00A96BEC" w:rsidP="00A96BEC">
      <w:pPr>
        <w:ind w:left="284"/>
      </w:pPr>
      <w:r w:rsidRPr="00A96BEC">
        <w:t xml:space="preserve">Cape </w:t>
      </w:r>
      <w:proofErr w:type="spellStart"/>
      <w:r w:rsidRPr="00A96BEC">
        <w:t>Bouger</w:t>
      </w:r>
      <w:proofErr w:type="spellEnd"/>
      <w:r w:rsidRPr="00A96BEC">
        <w:t xml:space="preserve"> Wilderness Protection Area, Cape </w:t>
      </w:r>
      <w:proofErr w:type="spellStart"/>
      <w:r w:rsidRPr="00A96BEC">
        <w:t>Gantheaume</w:t>
      </w:r>
      <w:proofErr w:type="spellEnd"/>
      <w:r w:rsidRPr="00A96BEC">
        <w:t xml:space="preserve"> Wilderness Protection Area, Cape Torrens Wilderness Protection Area, Ravine des </w:t>
      </w:r>
      <w:proofErr w:type="spellStart"/>
      <w:r w:rsidRPr="00A96BEC">
        <w:t>Casoars</w:t>
      </w:r>
      <w:proofErr w:type="spellEnd"/>
      <w:r w:rsidRPr="00A96BEC">
        <w:t xml:space="preserve"> Wilderness Protection Area, Western River Wilderness Protection Area:</w:t>
      </w:r>
    </w:p>
    <w:p w14:paraId="5B3E2DA7" w14:textId="77777777" w:rsidR="00A96BEC" w:rsidRPr="00A96BEC" w:rsidRDefault="00A96BEC" w:rsidP="00A96BEC">
      <w:pPr>
        <w:ind w:left="426"/>
      </w:pPr>
      <w:r w:rsidRPr="00A96BEC">
        <w:t>All wood fires and solid fuel fires are prohibited throughout the year. Gas fires and liquid fuel fires are permitted other than on days of total fire ban.</w:t>
      </w:r>
    </w:p>
    <w:p w14:paraId="1F48BB3A" w14:textId="5963FF9E" w:rsidR="00A96BEC" w:rsidRPr="00AB7894" w:rsidRDefault="00A96BEC" w:rsidP="00AB7894">
      <w:pPr>
        <w:ind w:left="284"/>
      </w:pPr>
      <w:r w:rsidRPr="00A96BEC">
        <w:t xml:space="preserve">For further information, please refer to the DEW website </w:t>
      </w:r>
      <w:hyperlink r:id="rId116" w:history="1">
        <w:r w:rsidRPr="00A96BEC">
          <w:rPr>
            <w:color w:val="0000FF"/>
            <w:u w:val="single"/>
          </w:rPr>
          <w:t>www.environment.sa.gov.au</w:t>
        </w:r>
      </w:hyperlink>
      <w:r w:rsidRPr="00A96BEC">
        <w:t xml:space="preserve"> or contact the Kangaroo Island regional office (08) 8553 4444 or CFS Information Hotline 1800 362 361.</w:t>
      </w:r>
    </w:p>
    <w:p w14:paraId="6ABD098E" w14:textId="77777777" w:rsidR="002A23D3" w:rsidRDefault="002A23D3">
      <w:pPr>
        <w:spacing w:after="0" w:line="240" w:lineRule="auto"/>
        <w:jc w:val="left"/>
        <w:rPr>
          <w:b/>
          <w:bCs/>
        </w:rPr>
      </w:pPr>
      <w:r>
        <w:rPr>
          <w:b/>
          <w:bCs/>
        </w:rPr>
        <w:br w:type="page"/>
      </w:r>
    </w:p>
    <w:p w14:paraId="362436C7" w14:textId="00EBA246" w:rsidR="00A96BEC" w:rsidRPr="00A96BEC" w:rsidRDefault="00A96BEC" w:rsidP="00A96BEC">
      <w:pPr>
        <w:ind w:left="284" w:hanging="284"/>
        <w:rPr>
          <w:b/>
          <w:bCs/>
        </w:rPr>
      </w:pPr>
      <w:r w:rsidRPr="00A96BEC">
        <w:rPr>
          <w:b/>
          <w:bCs/>
        </w:rPr>
        <w:lastRenderedPageBreak/>
        <w:t>2.</w:t>
      </w:r>
      <w:r w:rsidRPr="00A96BEC">
        <w:rPr>
          <w:b/>
          <w:bCs/>
        </w:rPr>
        <w:tab/>
        <w:t>Eastern Eyre Peninsula</w:t>
      </w:r>
    </w:p>
    <w:p w14:paraId="2656408B" w14:textId="77777777" w:rsidR="00A96BEC" w:rsidRPr="00A96BEC" w:rsidRDefault="00A96BEC" w:rsidP="00A96BEC">
      <w:pPr>
        <w:ind w:left="284"/>
      </w:pPr>
      <w:r w:rsidRPr="00A96BEC">
        <w:t>Hambidge Wilderness Protection Area, Hincks Wilderness Protection Area:</w:t>
      </w:r>
    </w:p>
    <w:p w14:paraId="55F6DC93" w14:textId="77777777" w:rsidR="00A96BEC" w:rsidRPr="00A96BEC" w:rsidRDefault="00A96BEC" w:rsidP="00A96BEC">
      <w:pPr>
        <w:ind w:left="426"/>
      </w:pPr>
      <w:r w:rsidRPr="00A96BEC">
        <w:t>All wood fires or solid fuel fires are prohibited throughout the year. Gas fires or liquid fuel fires are permitted other than on days of total fire ban.</w:t>
      </w:r>
    </w:p>
    <w:p w14:paraId="7A78E990" w14:textId="77777777" w:rsidR="00A96BEC" w:rsidRPr="00A96BEC" w:rsidRDefault="00A96BEC" w:rsidP="00A96BEC">
      <w:pPr>
        <w:ind w:left="284"/>
      </w:pPr>
      <w:r w:rsidRPr="00A96BEC">
        <w:t xml:space="preserve">For further information, please refer to the DEW website </w:t>
      </w:r>
      <w:hyperlink r:id="rId117" w:history="1">
        <w:r w:rsidRPr="00A96BEC">
          <w:rPr>
            <w:color w:val="0000FF"/>
            <w:u w:val="single"/>
          </w:rPr>
          <w:t>www.environment.sa.gov.au</w:t>
        </w:r>
      </w:hyperlink>
      <w:r w:rsidRPr="00A96BEC">
        <w:t xml:space="preserve"> or contact the Eyre and Far West regional office (08) 8688 3111 or CFS Information Hotline 1800 362 361.</w:t>
      </w:r>
    </w:p>
    <w:p w14:paraId="0BA52450" w14:textId="77777777" w:rsidR="00A96BEC" w:rsidRPr="00A96BEC" w:rsidRDefault="00A96BEC" w:rsidP="00A96BEC">
      <w:pPr>
        <w:ind w:left="284" w:hanging="284"/>
        <w:rPr>
          <w:b/>
          <w:bCs/>
        </w:rPr>
      </w:pPr>
      <w:r w:rsidRPr="00A96BEC">
        <w:rPr>
          <w:b/>
          <w:bCs/>
        </w:rPr>
        <w:t>3.</w:t>
      </w:r>
      <w:r w:rsidRPr="00A96BEC">
        <w:rPr>
          <w:b/>
          <w:bCs/>
        </w:rPr>
        <w:tab/>
        <w:t>Lower Eyre Peninsula</w:t>
      </w:r>
    </w:p>
    <w:p w14:paraId="596ED339" w14:textId="77777777" w:rsidR="00A96BEC" w:rsidRPr="00A96BEC" w:rsidRDefault="00A96BEC" w:rsidP="00A96BEC">
      <w:pPr>
        <w:ind w:left="284"/>
      </w:pPr>
      <w:r w:rsidRPr="00A96BEC">
        <w:t xml:space="preserve">Memory Cove Wilderness Protection Area: </w:t>
      </w:r>
    </w:p>
    <w:p w14:paraId="0BAA1A76" w14:textId="77777777" w:rsidR="00A96BEC" w:rsidRPr="00A96BEC" w:rsidRDefault="00A96BEC" w:rsidP="00A96BEC">
      <w:pPr>
        <w:ind w:left="426"/>
      </w:pPr>
      <w:r w:rsidRPr="00A96BEC">
        <w:t>All wood fires, solid fuel fires, gas fires and liquid fuel fires are prohibited throughout the year.</w:t>
      </w:r>
    </w:p>
    <w:p w14:paraId="17C5D1CC" w14:textId="77777777" w:rsidR="00A96BEC" w:rsidRPr="00A96BEC" w:rsidRDefault="00A96BEC" w:rsidP="00A96BEC">
      <w:pPr>
        <w:ind w:left="426"/>
      </w:pPr>
      <w:r w:rsidRPr="00A96BEC">
        <w:t>Exception:</w:t>
      </w:r>
    </w:p>
    <w:p w14:paraId="1B0E4A0A" w14:textId="77777777" w:rsidR="00A96BEC" w:rsidRPr="00A96BEC" w:rsidRDefault="00A96BEC" w:rsidP="00A96BEC">
      <w:pPr>
        <w:ind w:left="567"/>
      </w:pPr>
      <w:r w:rsidRPr="00A96BEC">
        <w:t xml:space="preserve">Visitor zone—gas fires </w:t>
      </w:r>
      <w:proofErr w:type="spellStart"/>
      <w:r w:rsidRPr="00A96BEC">
        <w:t>fires</w:t>
      </w:r>
      <w:proofErr w:type="spellEnd"/>
      <w:r w:rsidRPr="00A96BEC">
        <w:t xml:space="preserve"> and liquid fuel fires permitted other than on days of total fire ban.</w:t>
      </w:r>
    </w:p>
    <w:p w14:paraId="0E3B2DB0" w14:textId="77777777" w:rsidR="00A96BEC" w:rsidRPr="00A96BEC" w:rsidRDefault="00A96BEC" w:rsidP="00A96BEC">
      <w:pPr>
        <w:ind w:left="284"/>
      </w:pPr>
      <w:r w:rsidRPr="00A96BEC">
        <w:t xml:space="preserve">For further information, please refer to the DEW website </w:t>
      </w:r>
      <w:hyperlink r:id="rId118" w:history="1">
        <w:r w:rsidRPr="00A96BEC">
          <w:rPr>
            <w:color w:val="0000FF"/>
            <w:u w:val="single"/>
          </w:rPr>
          <w:t>www.environment.sa.gov.au</w:t>
        </w:r>
      </w:hyperlink>
      <w:r w:rsidRPr="00A96BEC">
        <w:t xml:space="preserve"> or contact the Eyre and Far West regional office (08) 8688 3111 or CFS Information Hotline 1800 362 361.</w:t>
      </w:r>
    </w:p>
    <w:p w14:paraId="0F547A6E" w14:textId="77777777" w:rsidR="00A96BEC" w:rsidRPr="00A96BEC" w:rsidRDefault="00A96BEC" w:rsidP="00A96BEC">
      <w:pPr>
        <w:ind w:left="284" w:hanging="284"/>
        <w:rPr>
          <w:b/>
          <w:bCs/>
        </w:rPr>
      </w:pPr>
      <w:r w:rsidRPr="00A96BEC">
        <w:rPr>
          <w:b/>
          <w:bCs/>
        </w:rPr>
        <w:t>4.</w:t>
      </w:r>
      <w:r w:rsidRPr="00A96BEC">
        <w:rPr>
          <w:b/>
          <w:bCs/>
        </w:rPr>
        <w:tab/>
      </w:r>
      <w:proofErr w:type="spellStart"/>
      <w:r w:rsidRPr="00A96BEC">
        <w:rPr>
          <w:b/>
          <w:bCs/>
        </w:rPr>
        <w:t>Murraylands</w:t>
      </w:r>
      <w:proofErr w:type="spellEnd"/>
    </w:p>
    <w:p w14:paraId="36E977FF" w14:textId="77777777" w:rsidR="00A96BEC" w:rsidRPr="00A96BEC" w:rsidRDefault="00A96BEC" w:rsidP="00A96BEC">
      <w:pPr>
        <w:ind w:left="284"/>
      </w:pPr>
      <w:proofErr w:type="spellStart"/>
      <w:r w:rsidRPr="00A96BEC">
        <w:t>Billiatt</w:t>
      </w:r>
      <w:proofErr w:type="spellEnd"/>
      <w:r w:rsidRPr="00A96BEC">
        <w:t xml:space="preserve"> Wilderness Protection Area: </w:t>
      </w:r>
    </w:p>
    <w:p w14:paraId="35AD47A8" w14:textId="77777777" w:rsidR="00A96BEC" w:rsidRPr="00A96BEC" w:rsidRDefault="00A96BEC" w:rsidP="00A96BEC">
      <w:pPr>
        <w:ind w:left="426"/>
      </w:pPr>
      <w:r w:rsidRPr="00A96BEC">
        <w:t>All wood fires and solid fuel fires are prohibited from 1 November 2026 to 24 March 2027. Gas fires and liquid fuel fires are permitted other than on days of total fire ban.</w:t>
      </w:r>
    </w:p>
    <w:p w14:paraId="53A2BF96" w14:textId="77777777" w:rsidR="00A96BEC" w:rsidRPr="00A96BEC" w:rsidRDefault="00A96BEC" w:rsidP="00A96BEC">
      <w:pPr>
        <w:ind w:left="284"/>
      </w:pPr>
      <w:r w:rsidRPr="00A96BEC">
        <w:t xml:space="preserve">For further information, please refer to the DEW website </w:t>
      </w:r>
      <w:hyperlink r:id="rId119" w:history="1">
        <w:r w:rsidRPr="00A96BEC">
          <w:rPr>
            <w:color w:val="0000FF"/>
            <w:u w:val="single"/>
          </w:rPr>
          <w:t>www.environment.sa.gov.au</w:t>
        </w:r>
      </w:hyperlink>
      <w:r w:rsidRPr="00A96BEC">
        <w:t xml:space="preserve"> or contact the Riverland and </w:t>
      </w:r>
      <w:proofErr w:type="spellStart"/>
      <w:r w:rsidRPr="00A96BEC">
        <w:t>Murraylands</w:t>
      </w:r>
      <w:proofErr w:type="spellEnd"/>
      <w:r w:rsidRPr="00A96BEC">
        <w:t xml:space="preserve"> regional office (08) 8595 2111 or CFS Information Hotline 1800 362 361.</w:t>
      </w:r>
    </w:p>
    <w:p w14:paraId="259CC93E" w14:textId="77777777" w:rsidR="00A96BEC" w:rsidRPr="00A96BEC" w:rsidRDefault="00A96BEC" w:rsidP="00A96BEC">
      <w:pPr>
        <w:ind w:left="284" w:hanging="284"/>
        <w:rPr>
          <w:b/>
          <w:bCs/>
        </w:rPr>
      </w:pPr>
      <w:r w:rsidRPr="00A96BEC">
        <w:rPr>
          <w:b/>
          <w:bCs/>
        </w:rPr>
        <w:t>5.</w:t>
      </w:r>
      <w:r w:rsidRPr="00A96BEC">
        <w:rPr>
          <w:b/>
          <w:bCs/>
        </w:rPr>
        <w:tab/>
        <w:t>North East Pastoral</w:t>
      </w:r>
    </w:p>
    <w:p w14:paraId="0AE10AA5" w14:textId="77777777" w:rsidR="00A96BEC" w:rsidRPr="00A96BEC" w:rsidRDefault="00A96BEC" w:rsidP="00A96BEC">
      <w:pPr>
        <w:ind w:left="284"/>
      </w:pPr>
      <w:proofErr w:type="spellStart"/>
      <w:r w:rsidRPr="00A96BEC">
        <w:t>Danggali</w:t>
      </w:r>
      <w:proofErr w:type="spellEnd"/>
      <w:r w:rsidRPr="00A96BEC">
        <w:t xml:space="preserve"> Wilderness Protection Area:</w:t>
      </w:r>
    </w:p>
    <w:p w14:paraId="76621B7A" w14:textId="77777777" w:rsidR="00A96BEC" w:rsidRPr="00A96BEC" w:rsidRDefault="00A96BEC" w:rsidP="00A96BEC">
      <w:pPr>
        <w:ind w:left="426"/>
      </w:pPr>
      <w:r w:rsidRPr="00A96BEC">
        <w:t>All wood fires, solid fuel fires, gas fires and liquid fuel fires are prohibited throughout the year.</w:t>
      </w:r>
    </w:p>
    <w:p w14:paraId="2CC518B9" w14:textId="77777777" w:rsidR="00A96BEC" w:rsidRPr="00A96BEC" w:rsidRDefault="00A96BEC" w:rsidP="00A96BEC">
      <w:pPr>
        <w:ind w:left="284"/>
      </w:pPr>
      <w:r w:rsidRPr="00A96BEC">
        <w:rPr>
          <w:spacing w:val="-2"/>
        </w:rPr>
        <w:t xml:space="preserve">For further information, please refer to the DEW website </w:t>
      </w:r>
      <w:hyperlink r:id="rId120" w:history="1">
        <w:r w:rsidRPr="00A96BEC">
          <w:rPr>
            <w:color w:val="0000FF"/>
            <w:spacing w:val="-2"/>
            <w:u w:val="single"/>
          </w:rPr>
          <w:t>www.environment.sa.gov.au</w:t>
        </w:r>
      </w:hyperlink>
      <w:r w:rsidRPr="00A96BEC">
        <w:rPr>
          <w:spacing w:val="-2"/>
        </w:rPr>
        <w:t xml:space="preserve"> or contact the Riverland and </w:t>
      </w:r>
      <w:proofErr w:type="spellStart"/>
      <w:r w:rsidRPr="00A96BEC">
        <w:rPr>
          <w:spacing w:val="-2"/>
        </w:rPr>
        <w:t>Murraylands</w:t>
      </w:r>
      <w:proofErr w:type="spellEnd"/>
      <w:r w:rsidRPr="00A96BEC">
        <w:rPr>
          <w:spacing w:val="-2"/>
        </w:rPr>
        <w:br/>
      </w:r>
      <w:r w:rsidRPr="00A96BEC">
        <w:rPr>
          <w:spacing w:val="-4"/>
        </w:rPr>
        <w:t>regional office (08) 8595 2111, Yorke and Mid North regional office (08) 8841 3400, Flinders and Outback regional office (08) 8648 5300 or</w:t>
      </w:r>
      <w:r w:rsidRPr="00A96BEC">
        <w:t xml:space="preserve"> CFS Information Hotline 1800 362 361.</w:t>
      </w:r>
    </w:p>
    <w:p w14:paraId="20523F5C" w14:textId="77777777" w:rsidR="00A96BEC" w:rsidRPr="00A96BEC" w:rsidRDefault="00A96BEC" w:rsidP="00A96BEC">
      <w:pPr>
        <w:ind w:left="284" w:hanging="284"/>
        <w:rPr>
          <w:b/>
          <w:bCs/>
        </w:rPr>
      </w:pPr>
      <w:r w:rsidRPr="00A96BEC">
        <w:rPr>
          <w:b/>
          <w:bCs/>
        </w:rPr>
        <w:t>6.</w:t>
      </w:r>
      <w:r w:rsidRPr="00A96BEC">
        <w:rPr>
          <w:b/>
          <w:bCs/>
        </w:rPr>
        <w:tab/>
        <w:t>North West Pastoral</w:t>
      </w:r>
    </w:p>
    <w:p w14:paraId="0E557136" w14:textId="77777777" w:rsidR="00A96BEC" w:rsidRPr="00A96BEC" w:rsidRDefault="00A96BEC" w:rsidP="00A96BEC">
      <w:pPr>
        <w:ind w:left="284"/>
      </w:pPr>
      <w:proofErr w:type="spellStart"/>
      <w:r w:rsidRPr="00A96BEC">
        <w:t>Yellabinna</w:t>
      </w:r>
      <w:proofErr w:type="spellEnd"/>
      <w:r w:rsidRPr="00A96BEC">
        <w:t xml:space="preserve"> Wilderness Protected Area: </w:t>
      </w:r>
    </w:p>
    <w:p w14:paraId="7EE4CE59" w14:textId="77777777" w:rsidR="00A96BEC" w:rsidRPr="00A96BEC" w:rsidRDefault="00A96BEC" w:rsidP="00A96BEC">
      <w:pPr>
        <w:ind w:left="426"/>
      </w:pPr>
      <w:r w:rsidRPr="00A96BEC">
        <w:t>All wood fires and solid fuel fires are prohibited from 15 October 2026 to 24 March 2027. Gas fires and liquid fuel fires are permitted other than on days of total fire ban.</w:t>
      </w:r>
    </w:p>
    <w:p w14:paraId="2ACD3334" w14:textId="77777777" w:rsidR="00A96BEC" w:rsidRPr="00A96BEC" w:rsidRDefault="00A96BEC" w:rsidP="00A96BEC">
      <w:pPr>
        <w:ind w:left="284"/>
      </w:pPr>
      <w:r w:rsidRPr="00A96BEC">
        <w:t xml:space="preserve">For further information, please refer to the DEW website </w:t>
      </w:r>
      <w:hyperlink r:id="rId121" w:history="1">
        <w:r w:rsidRPr="00A96BEC">
          <w:rPr>
            <w:color w:val="0000FF"/>
            <w:u w:val="single"/>
          </w:rPr>
          <w:t>www.environment.sa.gov.au</w:t>
        </w:r>
      </w:hyperlink>
      <w:r w:rsidRPr="00A96BEC">
        <w:t xml:space="preserve"> or contact the Eyre and Far West regional office (08) 8688 3111, Flinders and Outback regional office (08) 8648 5300 or CFS Information Hotline 1800 362 361.</w:t>
      </w:r>
    </w:p>
    <w:p w14:paraId="1D3229EF" w14:textId="77777777" w:rsidR="00A96BEC" w:rsidRPr="00A96BEC" w:rsidRDefault="00A96BEC" w:rsidP="00A96BEC">
      <w:pPr>
        <w:ind w:left="284" w:hanging="284"/>
        <w:rPr>
          <w:b/>
          <w:bCs/>
        </w:rPr>
      </w:pPr>
      <w:r w:rsidRPr="00A96BEC">
        <w:rPr>
          <w:b/>
          <w:bCs/>
        </w:rPr>
        <w:t>7.</w:t>
      </w:r>
      <w:r w:rsidRPr="00A96BEC">
        <w:rPr>
          <w:b/>
          <w:bCs/>
        </w:rPr>
        <w:tab/>
        <w:t>West Coast</w:t>
      </w:r>
    </w:p>
    <w:p w14:paraId="287F79B6" w14:textId="77777777" w:rsidR="00A96BEC" w:rsidRPr="00A96BEC" w:rsidRDefault="00A96BEC" w:rsidP="00A96BEC">
      <w:pPr>
        <w:ind w:left="284"/>
      </w:pPr>
      <w:r w:rsidRPr="00A96BEC">
        <w:t>Nullarbor Wilderness Protection Area:</w:t>
      </w:r>
    </w:p>
    <w:p w14:paraId="3D6D0453" w14:textId="77777777" w:rsidR="00A96BEC" w:rsidRPr="00A96BEC" w:rsidRDefault="00A96BEC" w:rsidP="00A96BEC">
      <w:pPr>
        <w:ind w:left="426"/>
      </w:pPr>
      <w:r w:rsidRPr="00A96BEC">
        <w:t>All wood fires and solid fuel fires are prohibited from 15 October 2026 to 24 March 2027. Gas fires and liquid fuel fires are permitted other than on days of total fire ban.</w:t>
      </w:r>
    </w:p>
    <w:p w14:paraId="1A4BA964" w14:textId="77777777" w:rsidR="00A96BEC" w:rsidRPr="00A96BEC" w:rsidRDefault="00A96BEC" w:rsidP="00A96BEC">
      <w:pPr>
        <w:ind w:left="284"/>
      </w:pPr>
      <w:r w:rsidRPr="00A96BEC">
        <w:t xml:space="preserve">Investigator Group Wilderness Protection Area, </w:t>
      </w:r>
      <w:proofErr w:type="spellStart"/>
      <w:r w:rsidRPr="00A96BEC">
        <w:t>Nuyts</w:t>
      </w:r>
      <w:proofErr w:type="spellEnd"/>
      <w:r w:rsidRPr="00A96BEC">
        <w:t xml:space="preserve"> Archipelago Wilderness Protection Area:</w:t>
      </w:r>
    </w:p>
    <w:p w14:paraId="63AE0E82" w14:textId="77777777" w:rsidR="00A96BEC" w:rsidRPr="00A96BEC" w:rsidRDefault="00A96BEC" w:rsidP="00A96BEC">
      <w:pPr>
        <w:ind w:left="426"/>
      </w:pPr>
      <w:r w:rsidRPr="00A96BEC">
        <w:t>All wood fires, solid fuel fires, gas fires and liquid fuel fires are prohibited throughout the year.</w:t>
      </w:r>
    </w:p>
    <w:p w14:paraId="01944298" w14:textId="44436FA5" w:rsidR="00A96BEC" w:rsidRDefault="00A96BEC" w:rsidP="00A96BEC">
      <w:pPr>
        <w:ind w:left="284"/>
      </w:pPr>
      <w:r w:rsidRPr="00A96BEC">
        <w:t xml:space="preserve">For further information, please refer to the DEW website </w:t>
      </w:r>
      <w:hyperlink r:id="rId122" w:history="1">
        <w:r w:rsidRPr="00A96BEC">
          <w:rPr>
            <w:color w:val="0000FF"/>
            <w:u w:val="single"/>
          </w:rPr>
          <w:t>www.environment.sa.gov.au</w:t>
        </w:r>
      </w:hyperlink>
      <w:r w:rsidRPr="00A96BEC">
        <w:t xml:space="preserve"> or contact the Eyre and Far West regional office (08) 8688 3111 or CFS Information Hotline 1800 362 361.</w:t>
      </w:r>
    </w:p>
    <w:p w14:paraId="3DF89ECB" w14:textId="77777777" w:rsidR="00A96BEC" w:rsidRDefault="00A96BEC" w:rsidP="00A96BEC">
      <w:pPr>
        <w:pBdr>
          <w:bottom w:val="single" w:sz="4" w:space="1" w:color="auto"/>
        </w:pBdr>
        <w:spacing w:after="0" w:line="52" w:lineRule="exact"/>
        <w:jc w:val="center"/>
      </w:pPr>
    </w:p>
    <w:p w14:paraId="7F04535D" w14:textId="77777777" w:rsidR="00A96BEC" w:rsidRDefault="00A96BEC" w:rsidP="00A96BEC">
      <w:pPr>
        <w:pBdr>
          <w:top w:val="single" w:sz="4" w:space="1" w:color="auto"/>
        </w:pBdr>
        <w:spacing w:before="34" w:after="0" w:line="14" w:lineRule="exact"/>
        <w:jc w:val="center"/>
      </w:pPr>
    </w:p>
    <w:p w14:paraId="4C5DA677" w14:textId="77777777" w:rsidR="009D1E2E" w:rsidRDefault="009D1E2E" w:rsidP="005335F1">
      <w:pPr>
        <w:pStyle w:val="GG-body"/>
        <w:rPr>
          <w:lang w:val="en-US"/>
        </w:rPr>
      </w:pPr>
    </w:p>
    <w:p w14:paraId="3FC8132C" w14:textId="77777777" w:rsidR="00421F5C" w:rsidRDefault="00421F5C">
      <w:pPr>
        <w:spacing w:after="0" w:line="240" w:lineRule="auto"/>
        <w:jc w:val="left"/>
        <w:rPr>
          <w:rFonts w:eastAsia="Times New Roman"/>
          <w:szCs w:val="17"/>
          <w:lang w:val="en-US"/>
        </w:rPr>
      </w:pPr>
      <w:r>
        <w:rPr>
          <w:lang w:val="en-US"/>
        </w:rPr>
        <w:br w:type="page"/>
      </w:r>
    </w:p>
    <w:p w14:paraId="7994670E" w14:textId="77777777" w:rsidR="009D1E2E" w:rsidRPr="009D1E2E" w:rsidRDefault="009D1E2E" w:rsidP="0043001F">
      <w:pPr>
        <w:pStyle w:val="Heading1"/>
      </w:pPr>
      <w:bookmarkStart w:id="41" w:name="_Toc33707983"/>
      <w:bookmarkStart w:id="42" w:name="_Toc33708154"/>
      <w:bookmarkStart w:id="43" w:name="_Toc242881819"/>
      <w:r>
        <w:lastRenderedPageBreak/>
        <w:t>Local</w:t>
      </w:r>
      <w:r w:rsidRPr="009D1E2E">
        <w:t xml:space="preserve"> Government Instruments</w:t>
      </w:r>
      <w:bookmarkEnd w:id="41"/>
      <w:bookmarkEnd w:id="42"/>
      <w:bookmarkEnd w:id="43"/>
    </w:p>
    <w:p w14:paraId="74EA612B" w14:textId="23A09139" w:rsidR="003E78F8" w:rsidRDefault="009C3D6A" w:rsidP="009C3D6A">
      <w:pPr>
        <w:pStyle w:val="Heading2"/>
      </w:pPr>
      <w:bookmarkStart w:id="44" w:name="_Toc242881820"/>
      <w:r>
        <w:t>City of Onkaparinga</w:t>
      </w:r>
      <w:bookmarkEnd w:id="44"/>
    </w:p>
    <w:p w14:paraId="5E9EA648" w14:textId="77777777" w:rsidR="003E78F8" w:rsidRDefault="003E78F8" w:rsidP="003E78F8">
      <w:pPr>
        <w:pStyle w:val="GG-Title3"/>
      </w:pPr>
      <w:r>
        <w:t>Notice of Removal of Vehicle</w:t>
      </w:r>
    </w:p>
    <w:p w14:paraId="075DF525" w14:textId="77777777" w:rsidR="003E78F8" w:rsidRDefault="003E78F8" w:rsidP="003E78F8">
      <w:pPr>
        <w:pStyle w:val="GG-body"/>
      </w:pPr>
      <w:r>
        <w:t xml:space="preserve">Notice is hereby given that pursuant to Section 237(4)(b) of the </w:t>
      </w:r>
      <w:r>
        <w:rPr>
          <w:i/>
          <w:iCs/>
        </w:rPr>
        <w:t>Local Government Act 1999</w:t>
      </w:r>
      <w:r>
        <w:t xml:space="preserve"> the following vehicles have been removed and impounded by Council.</w:t>
      </w:r>
    </w:p>
    <w:p w14:paraId="3A924FE1" w14:textId="77777777" w:rsidR="003E78F8" w:rsidRDefault="003E78F8" w:rsidP="00F90D3E">
      <w:pPr>
        <w:pStyle w:val="GG-body"/>
        <w:numPr>
          <w:ilvl w:val="0"/>
          <w:numId w:val="9"/>
        </w:numPr>
        <w:ind w:left="284" w:hanging="142"/>
      </w:pPr>
      <w:r>
        <w:t>Blue cage trailer—no plates, from Brodie Road Lonsdale at 13:30 on 29 September 2026.</w:t>
      </w:r>
    </w:p>
    <w:p w14:paraId="1A0F3080" w14:textId="77777777" w:rsidR="003E78F8" w:rsidRDefault="003E78F8" w:rsidP="003E78F8">
      <w:pPr>
        <w:pStyle w:val="GG-body"/>
      </w:pPr>
      <w:r>
        <w:t>Take note—</w:t>
      </w:r>
    </w:p>
    <w:p w14:paraId="53C45619" w14:textId="77777777" w:rsidR="003E78F8" w:rsidRDefault="003E78F8" w:rsidP="003E78F8">
      <w:pPr>
        <w:pStyle w:val="GG-body"/>
        <w:ind w:left="426" w:hanging="284"/>
      </w:pPr>
      <w:r>
        <w:t>(a)</w:t>
      </w:r>
      <w:r>
        <w:tab/>
        <w:t>your vehicle has been removed; and</w:t>
      </w:r>
    </w:p>
    <w:p w14:paraId="2E27CE61" w14:textId="77777777" w:rsidR="003E78F8" w:rsidRDefault="003E78F8" w:rsidP="003E78F8">
      <w:pPr>
        <w:pStyle w:val="GG-body"/>
        <w:ind w:left="426" w:hanging="284"/>
      </w:pPr>
      <w:r>
        <w:t>(b)</w:t>
      </w:r>
      <w:r>
        <w:tab/>
        <w:t>if you do not, within one month after service of this notice—</w:t>
      </w:r>
    </w:p>
    <w:p w14:paraId="48253C26" w14:textId="77777777" w:rsidR="003E78F8" w:rsidRDefault="003E78F8" w:rsidP="003E78F8">
      <w:pPr>
        <w:pStyle w:val="GG-body"/>
        <w:ind w:left="709" w:hanging="284"/>
      </w:pPr>
      <w:r>
        <w:t>(</w:t>
      </w:r>
      <w:proofErr w:type="spellStart"/>
      <w:r>
        <w:t>i</w:t>
      </w:r>
      <w:proofErr w:type="spellEnd"/>
      <w:r>
        <w:t>)</w:t>
      </w:r>
      <w:r>
        <w:tab/>
        <w:t>take possession of the vehicle; and</w:t>
      </w:r>
    </w:p>
    <w:p w14:paraId="578160A2" w14:textId="77777777" w:rsidR="003E78F8" w:rsidRDefault="003E78F8" w:rsidP="003E78F8">
      <w:pPr>
        <w:pStyle w:val="GG-body"/>
        <w:ind w:left="709" w:hanging="284"/>
      </w:pPr>
      <w:r>
        <w:t>(ii)</w:t>
      </w:r>
      <w:r>
        <w:tab/>
      </w:r>
      <w:r>
        <w:rPr>
          <w:spacing w:val="-5"/>
        </w:rPr>
        <w:t>pay all expenses in connection with the removal, custody and maintenance of the vehicle and of serving, posting or publishing this notice,</w:t>
      </w:r>
    </w:p>
    <w:p w14:paraId="19651719" w14:textId="77777777" w:rsidR="003E78F8" w:rsidRDefault="003E78F8" w:rsidP="003E78F8">
      <w:pPr>
        <w:pStyle w:val="GG-body"/>
        <w:ind w:left="142"/>
      </w:pPr>
      <w:r>
        <w:t xml:space="preserve">Council will take steps to sell or dispose of the vehicle in accordance with Section 237 of the </w:t>
      </w:r>
      <w:r>
        <w:rPr>
          <w:i/>
          <w:iCs/>
        </w:rPr>
        <w:t>Local Government Act 1999</w:t>
      </w:r>
      <w:r>
        <w:t>.</w:t>
      </w:r>
    </w:p>
    <w:p w14:paraId="5633D14E" w14:textId="77777777" w:rsidR="003E78F8" w:rsidRDefault="003E78F8" w:rsidP="003E78F8">
      <w:pPr>
        <w:pStyle w:val="GG-body"/>
      </w:pPr>
      <w:r>
        <w:t>Please contact Council on (08) 8384 0666 during ordinary office hours to arrange collection of your vehicle.</w:t>
      </w:r>
    </w:p>
    <w:p w14:paraId="1CF17228" w14:textId="77777777" w:rsidR="003E78F8" w:rsidRDefault="003E78F8" w:rsidP="003E78F8">
      <w:pPr>
        <w:pStyle w:val="GG-SDated"/>
      </w:pPr>
      <w:r>
        <w:t>Dated: 15 October 2026</w:t>
      </w:r>
    </w:p>
    <w:p w14:paraId="75B533AE" w14:textId="77777777" w:rsidR="003E78F8" w:rsidRDefault="003E78F8" w:rsidP="003E78F8">
      <w:pPr>
        <w:pStyle w:val="GG-SName"/>
      </w:pPr>
      <w:r>
        <w:t>Nicole Moore</w:t>
      </w:r>
    </w:p>
    <w:p w14:paraId="438CA188" w14:textId="77777777" w:rsidR="003E78F8" w:rsidRDefault="003E78F8" w:rsidP="003E78F8">
      <w:pPr>
        <w:pStyle w:val="GG-Signature"/>
      </w:pPr>
      <w:r>
        <w:t>Manager Community Safety and Property Acting</w:t>
      </w:r>
    </w:p>
    <w:p w14:paraId="64EC2139" w14:textId="77777777" w:rsidR="003E78F8" w:rsidRDefault="003E78F8" w:rsidP="003E78F8">
      <w:pPr>
        <w:pStyle w:val="GG-Signature"/>
        <w:pBdr>
          <w:bottom w:val="single" w:sz="4" w:space="1" w:color="auto"/>
        </w:pBdr>
        <w:spacing w:line="52" w:lineRule="exact"/>
        <w:jc w:val="center"/>
      </w:pPr>
    </w:p>
    <w:p w14:paraId="551F48DE" w14:textId="77777777" w:rsidR="003E78F8" w:rsidRDefault="003E78F8" w:rsidP="003E78F8">
      <w:pPr>
        <w:pStyle w:val="GG-Signature"/>
        <w:pBdr>
          <w:top w:val="single" w:sz="4" w:space="1" w:color="auto"/>
        </w:pBdr>
        <w:spacing w:before="34" w:line="14" w:lineRule="exact"/>
        <w:jc w:val="center"/>
      </w:pPr>
    </w:p>
    <w:p w14:paraId="7AA428B7" w14:textId="77777777" w:rsidR="003E78F8" w:rsidRDefault="003E78F8" w:rsidP="003E78F8">
      <w:pPr>
        <w:pStyle w:val="GG-Signature"/>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s>
      </w:pPr>
    </w:p>
    <w:p w14:paraId="6C45EC6C" w14:textId="0AC431BA" w:rsidR="003E78F8" w:rsidRPr="003E78F8" w:rsidRDefault="009C3D6A" w:rsidP="009C3D6A">
      <w:pPr>
        <w:pStyle w:val="Heading2"/>
      </w:pPr>
      <w:bookmarkStart w:id="45" w:name="_Toc242881821"/>
      <w:r w:rsidRPr="003E78F8">
        <w:t xml:space="preserve">City </w:t>
      </w:r>
      <w:r>
        <w:t>o</w:t>
      </w:r>
      <w:r w:rsidRPr="003E78F8">
        <w:t>f Port Adelaide Enfield</w:t>
      </w:r>
      <w:bookmarkEnd w:id="45"/>
    </w:p>
    <w:p w14:paraId="518BCAD8" w14:textId="77777777" w:rsidR="003E78F8" w:rsidRPr="003E78F8" w:rsidRDefault="003E78F8" w:rsidP="003E78F8">
      <w:pPr>
        <w:jc w:val="center"/>
        <w:rPr>
          <w:smallCaps/>
          <w:szCs w:val="17"/>
        </w:rPr>
      </w:pPr>
      <w:r w:rsidRPr="003E78F8">
        <w:rPr>
          <w:smallCaps/>
          <w:szCs w:val="17"/>
        </w:rPr>
        <w:t>Liquor Licensing Act 1997—Section 131(1ab)</w:t>
      </w:r>
    </w:p>
    <w:p w14:paraId="7AF1919D" w14:textId="77777777" w:rsidR="003E78F8" w:rsidRPr="003E78F8" w:rsidRDefault="003E78F8" w:rsidP="003E78F8">
      <w:pPr>
        <w:jc w:val="center"/>
        <w:rPr>
          <w:i/>
          <w:szCs w:val="17"/>
        </w:rPr>
      </w:pPr>
      <w:r w:rsidRPr="003E78F8">
        <w:rPr>
          <w:i/>
          <w:szCs w:val="17"/>
        </w:rPr>
        <w:t>Liquor Licensing (Dry Areas) Notice 2026</w:t>
      </w:r>
    </w:p>
    <w:p w14:paraId="206C2960" w14:textId="77777777" w:rsidR="003E78F8" w:rsidRPr="003E78F8" w:rsidRDefault="003E78F8" w:rsidP="003E78F8">
      <w:pPr>
        <w:spacing w:line="259" w:lineRule="auto"/>
        <w:jc w:val="left"/>
        <w:rPr>
          <w:rFonts w:ascii="Times" w:eastAsia="Aptos" w:hAnsi="Times" w:cs="Times"/>
          <w:b/>
          <w:bCs/>
          <w:kern w:val="2"/>
          <w:sz w:val="24"/>
          <w:szCs w:val="24"/>
          <w14:ligatures w14:val="standardContextual"/>
        </w:rPr>
      </w:pPr>
      <w:r w:rsidRPr="003E78F8">
        <w:rPr>
          <w:rFonts w:ascii="Times" w:eastAsia="Aptos" w:hAnsi="Times" w:cs="Times"/>
          <w:b/>
          <w:bCs/>
          <w:kern w:val="2"/>
          <w:sz w:val="24"/>
          <w:szCs w:val="24"/>
          <w14:ligatures w14:val="standardContextual"/>
        </w:rPr>
        <w:t>1—Short title</w:t>
      </w:r>
    </w:p>
    <w:p w14:paraId="707C0CBB" w14:textId="77777777" w:rsidR="003E78F8" w:rsidRPr="003E78F8" w:rsidRDefault="003E78F8" w:rsidP="003E78F8">
      <w:pPr>
        <w:spacing w:after="160" w:line="259" w:lineRule="auto"/>
        <w:ind w:left="85" w:firstLine="284"/>
        <w:jc w:val="left"/>
        <w:rPr>
          <w:rFonts w:ascii="Times" w:eastAsia="Aptos" w:hAnsi="Times" w:cs="Times"/>
          <w:kern w:val="2"/>
          <w:sz w:val="24"/>
          <w:szCs w:val="24"/>
          <w14:ligatures w14:val="standardContextual"/>
        </w:rPr>
      </w:pPr>
      <w:r w:rsidRPr="003E78F8">
        <w:rPr>
          <w:rFonts w:ascii="Times" w:eastAsia="Aptos" w:hAnsi="Times" w:cs="Times"/>
          <w:kern w:val="2"/>
          <w:sz w:val="24"/>
          <w:szCs w:val="24"/>
          <w14:ligatures w14:val="standardContextual"/>
        </w:rPr>
        <w:t>This notice may be cited as the Liquor Licensing (Dry Areas) Notice 2026.</w:t>
      </w:r>
    </w:p>
    <w:p w14:paraId="62015F5D" w14:textId="77777777" w:rsidR="003E78F8" w:rsidRPr="003E78F8" w:rsidRDefault="003E78F8" w:rsidP="003E78F8">
      <w:pPr>
        <w:spacing w:line="259" w:lineRule="auto"/>
        <w:jc w:val="left"/>
        <w:rPr>
          <w:rFonts w:ascii="Times" w:eastAsia="Aptos" w:hAnsi="Times" w:cs="Times"/>
          <w:b/>
          <w:bCs/>
          <w:kern w:val="2"/>
          <w:sz w:val="24"/>
          <w:szCs w:val="24"/>
          <w14:ligatures w14:val="standardContextual"/>
        </w:rPr>
      </w:pPr>
      <w:r w:rsidRPr="003E78F8">
        <w:rPr>
          <w:rFonts w:ascii="Times" w:eastAsia="Aptos" w:hAnsi="Times" w:cs="Times"/>
          <w:b/>
          <w:bCs/>
          <w:kern w:val="2"/>
          <w:sz w:val="24"/>
          <w:szCs w:val="24"/>
          <w14:ligatures w14:val="standardContextual"/>
        </w:rPr>
        <w:t>2—Commencement</w:t>
      </w:r>
    </w:p>
    <w:p w14:paraId="69B44F52" w14:textId="77777777" w:rsidR="003E78F8" w:rsidRPr="003E78F8" w:rsidRDefault="003E78F8" w:rsidP="003E78F8">
      <w:pPr>
        <w:spacing w:after="160" w:line="259" w:lineRule="auto"/>
        <w:ind w:left="85" w:firstLine="284"/>
        <w:jc w:val="left"/>
        <w:rPr>
          <w:rFonts w:ascii="Times" w:eastAsia="Aptos" w:hAnsi="Times" w:cs="Times"/>
          <w:kern w:val="2"/>
          <w:sz w:val="24"/>
          <w:szCs w:val="24"/>
          <w14:ligatures w14:val="standardContextual"/>
        </w:rPr>
      </w:pPr>
      <w:r w:rsidRPr="003E78F8">
        <w:rPr>
          <w:rFonts w:ascii="Times" w:eastAsia="Aptos" w:hAnsi="Times" w:cs="Times"/>
          <w:kern w:val="2"/>
          <w:sz w:val="24"/>
          <w:szCs w:val="24"/>
          <w14:ligatures w14:val="standardContextual"/>
        </w:rPr>
        <w:t>This notice comes into operation on 31 December 2026</w:t>
      </w:r>
    </w:p>
    <w:p w14:paraId="4553E324" w14:textId="77777777" w:rsidR="003E78F8" w:rsidRPr="003E78F8" w:rsidRDefault="003E78F8" w:rsidP="003E78F8">
      <w:pPr>
        <w:spacing w:after="160" w:line="259" w:lineRule="auto"/>
        <w:jc w:val="left"/>
        <w:rPr>
          <w:rFonts w:ascii="Times" w:eastAsia="Aptos" w:hAnsi="Times" w:cs="Times"/>
          <w:b/>
          <w:bCs/>
          <w:kern w:val="2"/>
          <w:sz w:val="24"/>
          <w:szCs w:val="24"/>
          <w14:ligatures w14:val="standardContextual"/>
        </w:rPr>
      </w:pPr>
      <w:r w:rsidRPr="003E78F8">
        <w:rPr>
          <w:rFonts w:ascii="Times" w:eastAsia="Aptos" w:hAnsi="Times" w:cs="Times"/>
          <w:b/>
          <w:bCs/>
          <w:kern w:val="2"/>
          <w:sz w:val="24"/>
          <w:szCs w:val="24"/>
          <w14:ligatures w14:val="standardContextual"/>
        </w:rPr>
        <w:t xml:space="preserve">3—Interpretation </w:t>
      </w:r>
    </w:p>
    <w:p w14:paraId="3E3DBA90" w14:textId="77777777" w:rsidR="003E78F8" w:rsidRPr="003E78F8" w:rsidRDefault="003E78F8" w:rsidP="003E78F8">
      <w:pPr>
        <w:spacing w:line="259" w:lineRule="auto"/>
        <w:ind w:left="85" w:firstLine="284"/>
        <w:jc w:val="left"/>
        <w:rPr>
          <w:rFonts w:ascii="Times" w:eastAsia="Aptos" w:hAnsi="Times" w:cs="Times"/>
          <w:kern w:val="2"/>
          <w:sz w:val="24"/>
          <w:szCs w:val="24"/>
          <w14:ligatures w14:val="standardContextual"/>
        </w:rPr>
      </w:pPr>
      <w:r w:rsidRPr="003E78F8">
        <w:rPr>
          <w:rFonts w:ascii="Times" w:eastAsia="Aptos" w:hAnsi="Times" w:cs="Times"/>
          <w:kern w:val="2"/>
          <w:sz w:val="24"/>
          <w:szCs w:val="24"/>
          <w14:ligatures w14:val="standardContextual"/>
        </w:rPr>
        <w:t>(1)</w:t>
      </w:r>
      <w:r w:rsidRPr="003E78F8">
        <w:rPr>
          <w:rFonts w:ascii="Times" w:eastAsia="Aptos" w:hAnsi="Times" w:cs="Times"/>
          <w:kern w:val="2"/>
          <w:sz w:val="24"/>
          <w:szCs w:val="24"/>
          <w14:ligatures w14:val="standardContextual"/>
        </w:rPr>
        <w:tab/>
        <w:t>In this notice—</w:t>
      </w:r>
    </w:p>
    <w:p w14:paraId="612B0206" w14:textId="77777777" w:rsidR="003E78F8" w:rsidRPr="003E78F8" w:rsidRDefault="003E78F8" w:rsidP="003E78F8">
      <w:pPr>
        <w:spacing w:after="0" w:line="259" w:lineRule="auto"/>
        <w:ind w:left="822"/>
        <w:jc w:val="left"/>
        <w:rPr>
          <w:rFonts w:ascii="Times" w:eastAsia="Aptos" w:hAnsi="Times" w:cs="Times"/>
          <w:kern w:val="2"/>
          <w:sz w:val="24"/>
          <w:szCs w:val="24"/>
          <w14:ligatures w14:val="standardContextual"/>
        </w:rPr>
      </w:pPr>
      <w:r w:rsidRPr="003E78F8">
        <w:rPr>
          <w:rFonts w:ascii="Times" w:eastAsia="Aptos" w:hAnsi="Times" w:cs="Times"/>
          <w:b/>
          <w:bCs/>
          <w:i/>
          <w:iCs/>
          <w:kern w:val="2"/>
          <w:sz w:val="24"/>
          <w:szCs w:val="24"/>
          <w14:ligatures w14:val="standardContextual"/>
        </w:rPr>
        <w:t>principal notice</w:t>
      </w:r>
      <w:r w:rsidRPr="003E78F8">
        <w:rPr>
          <w:rFonts w:ascii="Times" w:eastAsia="Aptos" w:hAnsi="Times" w:cs="Times"/>
          <w:kern w:val="2"/>
          <w:sz w:val="24"/>
          <w:szCs w:val="24"/>
          <w14:ligatures w14:val="standardContextual"/>
        </w:rPr>
        <w:t xml:space="preserve"> means the Liquor Licensing (Dry Areas) Notice 2015 published in the Gazette on 5 January 2015, as in force from time to time. </w:t>
      </w:r>
    </w:p>
    <w:p w14:paraId="49F9869B" w14:textId="77777777" w:rsidR="003E78F8" w:rsidRPr="003E78F8" w:rsidRDefault="003E78F8" w:rsidP="003E78F8">
      <w:pPr>
        <w:spacing w:after="160" w:line="259" w:lineRule="auto"/>
        <w:ind w:left="85" w:firstLine="284"/>
        <w:jc w:val="left"/>
        <w:rPr>
          <w:rFonts w:ascii="Times" w:eastAsia="Aptos" w:hAnsi="Times" w:cs="Times"/>
          <w:spacing w:val="-4"/>
          <w:kern w:val="2"/>
          <w:sz w:val="24"/>
          <w:szCs w:val="24"/>
          <w14:ligatures w14:val="standardContextual"/>
        </w:rPr>
      </w:pPr>
      <w:r w:rsidRPr="003E78F8">
        <w:rPr>
          <w:rFonts w:ascii="Times" w:eastAsia="Aptos" w:hAnsi="Times" w:cs="Times"/>
          <w:kern w:val="2"/>
          <w:sz w:val="24"/>
          <w:szCs w:val="24"/>
          <w14:ligatures w14:val="standardContextual"/>
        </w:rPr>
        <w:t>(2)</w:t>
      </w:r>
      <w:r w:rsidRPr="003E78F8">
        <w:rPr>
          <w:rFonts w:ascii="Times" w:eastAsia="Aptos" w:hAnsi="Times" w:cs="Times"/>
          <w:kern w:val="2"/>
          <w:sz w:val="24"/>
          <w:szCs w:val="24"/>
          <w14:ligatures w14:val="standardContextual"/>
        </w:rPr>
        <w:tab/>
      </w:r>
      <w:r w:rsidRPr="003E78F8">
        <w:rPr>
          <w:rFonts w:ascii="Times" w:eastAsia="Aptos" w:hAnsi="Times" w:cs="Times"/>
          <w:spacing w:val="-4"/>
          <w:kern w:val="2"/>
          <w:sz w:val="24"/>
          <w:szCs w:val="24"/>
          <w14:ligatures w14:val="standardContextual"/>
        </w:rPr>
        <w:t xml:space="preserve">Clause 3 of the principal notice applies to this notice as if it were the principal notice. </w:t>
      </w:r>
    </w:p>
    <w:p w14:paraId="04ADCDC4" w14:textId="77777777" w:rsidR="003E78F8" w:rsidRPr="003E78F8" w:rsidRDefault="003E78F8" w:rsidP="003E78F8">
      <w:pPr>
        <w:spacing w:line="259" w:lineRule="auto"/>
        <w:jc w:val="left"/>
        <w:rPr>
          <w:rFonts w:ascii="Times" w:eastAsia="Aptos" w:hAnsi="Times" w:cs="Times"/>
          <w:b/>
          <w:bCs/>
          <w:kern w:val="2"/>
          <w:sz w:val="24"/>
          <w:szCs w:val="24"/>
          <w14:ligatures w14:val="standardContextual"/>
        </w:rPr>
      </w:pPr>
      <w:r w:rsidRPr="003E78F8">
        <w:rPr>
          <w:rFonts w:ascii="Times" w:eastAsia="Aptos" w:hAnsi="Times" w:cs="Times"/>
          <w:b/>
          <w:bCs/>
          <w:kern w:val="2"/>
          <w:sz w:val="24"/>
          <w:szCs w:val="24"/>
          <w14:ligatures w14:val="standardContextual"/>
        </w:rPr>
        <w:t xml:space="preserve">4—Consumption etc of liquor prohibited in dry areas </w:t>
      </w:r>
    </w:p>
    <w:p w14:paraId="1ABB896F" w14:textId="77777777" w:rsidR="003E78F8" w:rsidRPr="003E78F8" w:rsidRDefault="003E78F8" w:rsidP="003E78F8">
      <w:pPr>
        <w:spacing w:after="160" w:line="259" w:lineRule="auto"/>
        <w:ind w:left="851" w:hanging="482"/>
        <w:jc w:val="left"/>
        <w:rPr>
          <w:rFonts w:ascii="Times" w:eastAsia="Aptos" w:hAnsi="Times" w:cs="Times"/>
          <w:kern w:val="2"/>
          <w:sz w:val="24"/>
          <w:szCs w:val="24"/>
          <w14:ligatures w14:val="standardContextual"/>
        </w:rPr>
      </w:pPr>
      <w:r w:rsidRPr="003E78F8">
        <w:rPr>
          <w:rFonts w:ascii="Times" w:eastAsia="Aptos" w:hAnsi="Times" w:cs="Times"/>
          <w:kern w:val="2"/>
          <w:sz w:val="24"/>
          <w:szCs w:val="24"/>
          <w14:ligatures w14:val="standardContextual"/>
        </w:rPr>
        <w:t>(1)</w:t>
      </w:r>
      <w:r w:rsidRPr="003E78F8">
        <w:rPr>
          <w:rFonts w:ascii="Times" w:eastAsia="Aptos" w:hAnsi="Times" w:cs="Times"/>
          <w:kern w:val="2"/>
          <w:sz w:val="24"/>
          <w:szCs w:val="24"/>
          <w14:ligatures w14:val="standardContextual"/>
        </w:rPr>
        <w:tab/>
        <w:t>Pursuant to Section 131 of the Act, the consumption and possession of liquor in the area described in the Schedule is prohibited in accordance with the provisions of the Schedule.</w:t>
      </w:r>
    </w:p>
    <w:p w14:paraId="279427C4" w14:textId="77777777" w:rsidR="003E78F8" w:rsidRPr="003E78F8" w:rsidRDefault="003E78F8" w:rsidP="003E78F8">
      <w:pPr>
        <w:spacing w:after="160" w:line="259" w:lineRule="auto"/>
        <w:ind w:left="85" w:firstLine="284"/>
        <w:jc w:val="left"/>
        <w:rPr>
          <w:rFonts w:ascii="Times" w:eastAsia="Aptos" w:hAnsi="Times" w:cs="Times"/>
          <w:kern w:val="2"/>
          <w:sz w:val="24"/>
          <w:szCs w:val="24"/>
          <w14:ligatures w14:val="standardContextual"/>
        </w:rPr>
      </w:pPr>
      <w:r w:rsidRPr="003E78F8">
        <w:rPr>
          <w:rFonts w:ascii="Times" w:eastAsia="Aptos" w:hAnsi="Times" w:cs="Times"/>
          <w:kern w:val="2"/>
          <w:sz w:val="24"/>
          <w:szCs w:val="24"/>
          <w14:ligatures w14:val="standardContextual"/>
        </w:rPr>
        <w:t>(2)</w:t>
      </w:r>
      <w:r w:rsidRPr="003E78F8">
        <w:rPr>
          <w:rFonts w:ascii="Times" w:eastAsia="Aptos" w:hAnsi="Times" w:cs="Times"/>
          <w:kern w:val="2"/>
          <w:sz w:val="24"/>
          <w:szCs w:val="24"/>
          <w14:ligatures w14:val="standardContextual"/>
        </w:rPr>
        <w:tab/>
        <w:t xml:space="preserve">The prohibition has effect during the periods specified in the Schedule. </w:t>
      </w:r>
    </w:p>
    <w:p w14:paraId="79C645C5" w14:textId="77777777" w:rsidR="003E78F8" w:rsidRPr="003E78F8" w:rsidRDefault="003E78F8" w:rsidP="003E78F8">
      <w:pPr>
        <w:spacing w:after="160" w:line="259" w:lineRule="auto"/>
        <w:ind w:left="85" w:firstLine="284"/>
        <w:jc w:val="left"/>
        <w:rPr>
          <w:rFonts w:ascii="Times" w:eastAsia="Aptos" w:hAnsi="Times" w:cs="Times"/>
          <w:kern w:val="2"/>
          <w:sz w:val="24"/>
          <w:szCs w:val="24"/>
          <w14:ligatures w14:val="standardContextual"/>
        </w:rPr>
      </w:pPr>
      <w:r w:rsidRPr="003E78F8">
        <w:rPr>
          <w:rFonts w:ascii="Times" w:eastAsia="Aptos" w:hAnsi="Times" w:cs="Times"/>
          <w:kern w:val="2"/>
          <w:sz w:val="24"/>
          <w:szCs w:val="24"/>
          <w14:ligatures w14:val="standardContextual"/>
        </w:rPr>
        <w:t>(3)</w:t>
      </w:r>
      <w:r w:rsidRPr="003E78F8">
        <w:rPr>
          <w:rFonts w:ascii="Times" w:eastAsia="Aptos" w:hAnsi="Times" w:cs="Times"/>
          <w:kern w:val="2"/>
          <w:sz w:val="24"/>
          <w:szCs w:val="24"/>
          <w14:ligatures w14:val="standardContextual"/>
        </w:rPr>
        <w:tab/>
        <w:t xml:space="preserve">The prohibition does not extend to private land in the area described in the Schedule. </w:t>
      </w:r>
    </w:p>
    <w:p w14:paraId="466F7FEA" w14:textId="77777777" w:rsidR="003E78F8" w:rsidRPr="003E78F8" w:rsidRDefault="003E78F8" w:rsidP="003E78F8">
      <w:pPr>
        <w:spacing w:after="160" w:line="259" w:lineRule="auto"/>
        <w:ind w:left="851" w:hanging="482"/>
        <w:jc w:val="left"/>
        <w:rPr>
          <w:rFonts w:ascii="Times" w:eastAsia="Aptos" w:hAnsi="Times" w:cs="Times"/>
          <w:kern w:val="2"/>
          <w:sz w:val="24"/>
          <w:szCs w:val="24"/>
          <w14:ligatures w14:val="standardContextual"/>
        </w:rPr>
      </w:pPr>
      <w:r w:rsidRPr="003E78F8">
        <w:rPr>
          <w:rFonts w:ascii="Times" w:eastAsia="Aptos" w:hAnsi="Times" w:cs="Times"/>
          <w:kern w:val="2"/>
          <w:sz w:val="24"/>
          <w:szCs w:val="24"/>
          <w14:ligatures w14:val="standardContextual"/>
        </w:rPr>
        <w:t>(4)</w:t>
      </w:r>
      <w:r w:rsidRPr="003E78F8">
        <w:rPr>
          <w:rFonts w:ascii="Times" w:eastAsia="Aptos" w:hAnsi="Times" w:cs="Times"/>
          <w:kern w:val="2"/>
          <w:sz w:val="24"/>
          <w:szCs w:val="24"/>
          <w14:ligatures w14:val="standardContextual"/>
        </w:rPr>
        <w:tab/>
        <w:t xml:space="preserve">Unless the contrary intention appears, the prohibition of the possession of liquor in the area does not extend to— </w:t>
      </w:r>
    </w:p>
    <w:p w14:paraId="3E8B1CD5" w14:textId="77777777" w:rsidR="003E78F8" w:rsidRPr="003E78F8" w:rsidRDefault="003E78F8" w:rsidP="003E78F8">
      <w:pPr>
        <w:spacing w:after="0" w:line="259" w:lineRule="auto"/>
        <w:ind w:left="720" w:firstLine="131"/>
        <w:jc w:val="left"/>
        <w:rPr>
          <w:rFonts w:ascii="Times" w:eastAsia="Aptos" w:hAnsi="Times" w:cs="Times"/>
          <w:kern w:val="2"/>
          <w:sz w:val="24"/>
          <w:szCs w:val="24"/>
          <w14:ligatures w14:val="standardContextual"/>
        </w:rPr>
      </w:pPr>
      <w:r w:rsidRPr="003E78F8">
        <w:rPr>
          <w:rFonts w:ascii="Times" w:eastAsia="Aptos" w:hAnsi="Times" w:cs="Times"/>
          <w:kern w:val="2"/>
          <w:sz w:val="24"/>
          <w:szCs w:val="24"/>
          <w14:ligatures w14:val="standardContextual"/>
        </w:rPr>
        <w:t>(a)</w:t>
      </w:r>
      <w:r w:rsidRPr="003E78F8">
        <w:rPr>
          <w:rFonts w:ascii="Times" w:eastAsia="Aptos" w:hAnsi="Times" w:cs="Times"/>
          <w:kern w:val="2"/>
          <w:sz w:val="24"/>
          <w:szCs w:val="24"/>
          <w14:ligatures w14:val="standardContextual"/>
        </w:rPr>
        <w:tab/>
      </w:r>
      <w:r w:rsidRPr="003E78F8">
        <w:rPr>
          <w:rFonts w:ascii="Times" w:eastAsia="Aptos" w:hAnsi="Times" w:cs="Times"/>
          <w:kern w:val="2"/>
          <w:sz w:val="24"/>
          <w:szCs w:val="24"/>
          <w14:ligatures w14:val="standardContextual"/>
        </w:rPr>
        <w:tab/>
        <w:t xml:space="preserve">a person who is genuinely passing through the place if— </w:t>
      </w:r>
    </w:p>
    <w:p w14:paraId="79DDF5A3" w14:textId="77777777" w:rsidR="003E78F8" w:rsidRPr="003E78F8" w:rsidRDefault="003E78F8" w:rsidP="003E78F8">
      <w:pPr>
        <w:spacing w:after="0" w:line="259" w:lineRule="auto"/>
        <w:ind w:left="1701" w:hanging="425"/>
        <w:jc w:val="left"/>
        <w:rPr>
          <w:rFonts w:ascii="Times" w:eastAsia="Aptos" w:hAnsi="Times" w:cs="Times"/>
          <w:kern w:val="2"/>
          <w:sz w:val="24"/>
          <w:szCs w:val="24"/>
          <w14:ligatures w14:val="standardContextual"/>
        </w:rPr>
      </w:pPr>
      <w:r w:rsidRPr="003E78F8">
        <w:rPr>
          <w:rFonts w:ascii="Times" w:eastAsia="Aptos" w:hAnsi="Times" w:cs="Times"/>
          <w:kern w:val="2"/>
          <w:sz w:val="24"/>
          <w:szCs w:val="24"/>
          <w14:ligatures w14:val="standardContextual"/>
        </w:rPr>
        <w:t>(</w:t>
      </w:r>
      <w:proofErr w:type="spellStart"/>
      <w:r w:rsidRPr="003E78F8">
        <w:rPr>
          <w:rFonts w:ascii="Times" w:eastAsia="Aptos" w:hAnsi="Times" w:cs="Times"/>
          <w:kern w:val="2"/>
          <w:sz w:val="24"/>
          <w:szCs w:val="24"/>
          <w14:ligatures w14:val="standardContextual"/>
        </w:rPr>
        <w:t>i</w:t>
      </w:r>
      <w:proofErr w:type="spellEnd"/>
      <w:r w:rsidRPr="003E78F8">
        <w:rPr>
          <w:rFonts w:ascii="Times" w:eastAsia="Aptos" w:hAnsi="Times" w:cs="Times"/>
          <w:kern w:val="2"/>
          <w:sz w:val="24"/>
          <w:szCs w:val="24"/>
          <w14:ligatures w14:val="standardContextual"/>
        </w:rPr>
        <w:t>)</w:t>
      </w:r>
      <w:r w:rsidRPr="003E78F8">
        <w:rPr>
          <w:rFonts w:ascii="Times" w:eastAsia="Aptos" w:hAnsi="Times" w:cs="Times"/>
          <w:kern w:val="2"/>
          <w:sz w:val="24"/>
          <w:szCs w:val="24"/>
          <w14:ligatures w14:val="standardContextual"/>
        </w:rPr>
        <w:tab/>
        <w:t xml:space="preserve">the liquor is in the original container in which it was purchased from licensed premises; and </w:t>
      </w:r>
    </w:p>
    <w:p w14:paraId="53255B62" w14:textId="77777777" w:rsidR="003E78F8" w:rsidRPr="003E78F8" w:rsidRDefault="003E78F8" w:rsidP="003E78F8">
      <w:pPr>
        <w:spacing w:after="0" w:line="259" w:lineRule="auto"/>
        <w:ind w:left="1701" w:hanging="425"/>
        <w:jc w:val="left"/>
        <w:rPr>
          <w:rFonts w:ascii="Times" w:eastAsia="Aptos" w:hAnsi="Times" w:cs="Times"/>
          <w:kern w:val="2"/>
          <w:sz w:val="24"/>
          <w:szCs w:val="24"/>
          <w14:ligatures w14:val="standardContextual"/>
        </w:rPr>
      </w:pPr>
      <w:r w:rsidRPr="003E78F8">
        <w:rPr>
          <w:rFonts w:ascii="Times" w:eastAsia="Aptos" w:hAnsi="Times" w:cs="Times"/>
          <w:kern w:val="2"/>
          <w:sz w:val="24"/>
          <w:szCs w:val="24"/>
          <w14:ligatures w14:val="standardContextual"/>
        </w:rPr>
        <w:t>(ii)</w:t>
      </w:r>
      <w:r w:rsidRPr="003E78F8">
        <w:rPr>
          <w:rFonts w:ascii="Times" w:eastAsia="Aptos" w:hAnsi="Times" w:cs="Times"/>
          <w:kern w:val="2"/>
          <w:sz w:val="24"/>
          <w:szCs w:val="24"/>
          <w14:ligatures w14:val="standardContextual"/>
        </w:rPr>
        <w:tab/>
        <w:t xml:space="preserve">the container has not been opened; or </w:t>
      </w:r>
    </w:p>
    <w:p w14:paraId="5B2FB177" w14:textId="77777777" w:rsidR="003E78F8" w:rsidRPr="003E78F8" w:rsidRDefault="003E78F8" w:rsidP="003E78F8">
      <w:pPr>
        <w:spacing w:after="0" w:line="259" w:lineRule="auto"/>
        <w:ind w:left="1276" w:hanging="425"/>
        <w:jc w:val="left"/>
        <w:rPr>
          <w:rFonts w:ascii="Times" w:eastAsia="Aptos" w:hAnsi="Times" w:cs="Times"/>
          <w:kern w:val="2"/>
          <w:sz w:val="24"/>
          <w:szCs w:val="24"/>
          <w14:ligatures w14:val="standardContextual"/>
        </w:rPr>
      </w:pPr>
      <w:r w:rsidRPr="003E78F8">
        <w:rPr>
          <w:rFonts w:ascii="Times" w:eastAsia="Aptos" w:hAnsi="Times" w:cs="Times"/>
          <w:kern w:val="2"/>
          <w:sz w:val="24"/>
          <w:szCs w:val="24"/>
          <w14:ligatures w14:val="standardContextual"/>
        </w:rPr>
        <w:lastRenderedPageBreak/>
        <w:t>(b)</w:t>
      </w:r>
      <w:r w:rsidRPr="003E78F8">
        <w:rPr>
          <w:rFonts w:ascii="Times" w:eastAsia="Aptos" w:hAnsi="Times" w:cs="Times"/>
          <w:kern w:val="2"/>
          <w:sz w:val="24"/>
          <w:szCs w:val="24"/>
          <w14:ligatures w14:val="standardContextual"/>
        </w:rPr>
        <w:tab/>
        <w:t xml:space="preserve">a person who has possession of the liquor </w:t>
      </w:r>
      <w:proofErr w:type="gramStart"/>
      <w:r w:rsidRPr="003E78F8">
        <w:rPr>
          <w:rFonts w:ascii="Times" w:eastAsia="Aptos" w:hAnsi="Times" w:cs="Times"/>
          <w:kern w:val="2"/>
          <w:sz w:val="24"/>
          <w:szCs w:val="24"/>
          <w14:ligatures w14:val="standardContextual"/>
        </w:rPr>
        <w:t>in the course of</w:t>
      </w:r>
      <w:proofErr w:type="gramEnd"/>
      <w:r w:rsidRPr="003E78F8">
        <w:rPr>
          <w:rFonts w:ascii="Times" w:eastAsia="Aptos" w:hAnsi="Times" w:cs="Times"/>
          <w:kern w:val="2"/>
          <w:sz w:val="24"/>
          <w:szCs w:val="24"/>
          <w14:ligatures w14:val="standardContextual"/>
        </w:rPr>
        <w:t xml:space="preserve"> carrying on a business or in the course of their employment by another person </w:t>
      </w:r>
      <w:proofErr w:type="gramStart"/>
      <w:r w:rsidRPr="003E78F8">
        <w:rPr>
          <w:rFonts w:ascii="Times" w:eastAsia="Aptos" w:hAnsi="Times" w:cs="Times"/>
          <w:kern w:val="2"/>
          <w:sz w:val="24"/>
          <w:szCs w:val="24"/>
          <w14:ligatures w14:val="standardContextual"/>
        </w:rPr>
        <w:t>in the course of</w:t>
      </w:r>
      <w:proofErr w:type="gramEnd"/>
      <w:r w:rsidRPr="003E78F8">
        <w:rPr>
          <w:rFonts w:ascii="Times" w:eastAsia="Aptos" w:hAnsi="Times" w:cs="Times"/>
          <w:kern w:val="2"/>
          <w:sz w:val="24"/>
          <w:szCs w:val="24"/>
          <w14:ligatures w14:val="standardContextual"/>
        </w:rPr>
        <w:t xml:space="preserve"> carrying on a business; or</w:t>
      </w:r>
    </w:p>
    <w:p w14:paraId="4FB80D87" w14:textId="77777777" w:rsidR="003E78F8" w:rsidRPr="003E78F8" w:rsidRDefault="003E78F8" w:rsidP="003E78F8">
      <w:pPr>
        <w:spacing w:after="0" w:line="259" w:lineRule="auto"/>
        <w:ind w:left="1276" w:hanging="425"/>
        <w:jc w:val="left"/>
        <w:rPr>
          <w:rFonts w:ascii="Times" w:eastAsia="Aptos" w:hAnsi="Times" w:cs="Times"/>
          <w:kern w:val="2"/>
          <w:sz w:val="24"/>
          <w:szCs w:val="24"/>
          <w14:ligatures w14:val="standardContextual"/>
        </w:rPr>
      </w:pPr>
      <w:r w:rsidRPr="003E78F8">
        <w:rPr>
          <w:rFonts w:ascii="Times" w:eastAsia="Aptos" w:hAnsi="Times" w:cs="Times"/>
          <w:kern w:val="2"/>
          <w:sz w:val="24"/>
          <w:szCs w:val="24"/>
          <w14:ligatures w14:val="standardContextual"/>
        </w:rPr>
        <w:t>(c)</w:t>
      </w:r>
      <w:r w:rsidRPr="003E78F8">
        <w:rPr>
          <w:rFonts w:ascii="Times" w:eastAsia="Aptos" w:hAnsi="Times" w:cs="Times"/>
          <w:kern w:val="2"/>
          <w:sz w:val="24"/>
          <w:szCs w:val="24"/>
          <w14:ligatures w14:val="standardContextual"/>
        </w:rPr>
        <w:tab/>
      </w:r>
      <w:r w:rsidRPr="003E78F8">
        <w:rPr>
          <w:rFonts w:ascii="Times" w:eastAsia="Aptos" w:hAnsi="Times" w:cs="Times"/>
          <w:kern w:val="2"/>
          <w:sz w:val="24"/>
          <w:szCs w:val="24"/>
          <w14:ligatures w14:val="standardContextual"/>
        </w:rPr>
        <w:tab/>
        <w:t xml:space="preserve">a person who is permanently or temporarily residing at premises near the public place and who enters the public place solely for the purpose of passing through it to enter those premises or who enters the public place from those premises for the purpose of leaving the place; or </w:t>
      </w:r>
    </w:p>
    <w:p w14:paraId="0BE72189" w14:textId="69A2237B" w:rsidR="003E78F8" w:rsidRPr="003E78F8" w:rsidRDefault="003E78F8" w:rsidP="003E78F8">
      <w:pPr>
        <w:spacing w:after="0" w:line="259" w:lineRule="auto"/>
        <w:ind w:left="1276" w:hanging="425"/>
        <w:jc w:val="left"/>
        <w:rPr>
          <w:rFonts w:ascii="Times" w:eastAsia="Aptos" w:hAnsi="Times" w:cs="Times"/>
          <w:kern w:val="2"/>
          <w:sz w:val="24"/>
          <w:szCs w:val="24"/>
          <w14:ligatures w14:val="standardContextual"/>
        </w:rPr>
      </w:pPr>
      <w:r w:rsidRPr="003E78F8">
        <w:rPr>
          <w:rFonts w:ascii="Times" w:eastAsia="Aptos" w:hAnsi="Times" w:cs="Times"/>
          <w:kern w:val="2"/>
          <w:sz w:val="24"/>
          <w:szCs w:val="24"/>
          <w14:ligatures w14:val="standardContextual"/>
        </w:rPr>
        <w:t>(d)</w:t>
      </w:r>
      <w:r w:rsidRPr="003E78F8">
        <w:rPr>
          <w:rFonts w:ascii="Times" w:eastAsia="Aptos" w:hAnsi="Times" w:cs="Times"/>
          <w:kern w:val="2"/>
          <w:sz w:val="24"/>
          <w:szCs w:val="24"/>
          <w14:ligatures w14:val="standardContextual"/>
        </w:rPr>
        <w:tab/>
        <w:t>a person who possesses or consumes the liquor for sacramental or other similar religious purposes.</w:t>
      </w:r>
    </w:p>
    <w:p w14:paraId="3CFE3732" w14:textId="0C38116F" w:rsidR="003E78F8" w:rsidRPr="003E78F8" w:rsidRDefault="003E78F8" w:rsidP="003E78F8">
      <w:pPr>
        <w:jc w:val="center"/>
        <w:rPr>
          <w:smallCaps/>
          <w:szCs w:val="17"/>
        </w:rPr>
      </w:pPr>
      <w:r>
        <w:rPr>
          <w:smallCaps/>
          <w:szCs w:val="17"/>
        </w:rPr>
        <w:br/>
      </w:r>
      <w:r w:rsidRPr="003E78F8">
        <w:rPr>
          <w:smallCaps/>
          <w:szCs w:val="17"/>
        </w:rPr>
        <w:t xml:space="preserve">Schedule—Semaphore Area 4 </w:t>
      </w:r>
    </w:p>
    <w:p w14:paraId="7F985C5E" w14:textId="77777777" w:rsidR="003E78F8" w:rsidRPr="003E78F8" w:rsidRDefault="003E78F8" w:rsidP="003E78F8">
      <w:pPr>
        <w:spacing w:line="259" w:lineRule="auto"/>
        <w:jc w:val="left"/>
        <w:rPr>
          <w:rFonts w:ascii="Times" w:eastAsia="Aptos" w:hAnsi="Times" w:cs="Times"/>
          <w:b/>
          <w:bCs/>
          <w:kern w:val="2"/>
          <w:sz w:val="24"/>
          <w:szCs w:val="24"/>
          <w14:ligatures w14:val="standardContextual"/>
        </w:rPr>
      </w:pPr>
      <w:r w:rsidRPr="003E78F8">
        <w:rPr>
          <w:rFonts w:ascii="Times" w:eastAsia="Aptos" w:hAnsi="Times" w:cs="Times"/>
          <w:b/>
          <w:bCs/>
          <w:kern w:val="2"/>
          <w:sz w:val="24"/>
          <w:szCs w:val="24"/>
          <w14:ligatures w14:val="standardContextual"/>
        </w:rPr>
        <w:t xml:space="preserve">1—Extent of prohibition </w:t>
      </w:r>
    </w:p>
    <w:p w14:paraId="131C6EDF" w14:textId="77777777" w:rsidR="003E78F8" w:rsidRPr="003E78F8" w:rsidRDefault="003E78F8" w:rsidP="003E78F8">
      <w:pPr>
        <w:spacing w:after="160" w:line="259" w:lineRule="auto"/>
        <w:ind w:left="85" w:firstLine="284"/>
        <w:jc w:val="left"/>
        <w:rPr>
          <w:rFonts w:ascii="Times" w:eastAsia="Aptos" w:hAnsi="Times" w:cs="Times"/>
          <w:b/>
          <w:bCs/>
          <w:kern w:val="2"/>
          <w:sz w:val="24"/>
          <w:szCs w:val="24"/>
          <w14:ligatures w14:val="standardContextual"/>
        </w:rPr>
      </w:pPr>
      <w:r w:rsidRPr="003E78F8">
        <w:rPr>
          <w:rFonts w:ascii="Times" w:eastAsia="Aptos" w:hAnsi="Times" w:cs="Times"/>
          <w:kern w:val="2"/>
          <w:sz w:val="24"/>
          <w:szCs w:val="24"/>
          <w14:ligatures w14:val="standardContextual"/>
        </w:rPr>
        <w:t xml:space="preserve">The consumption of liquor is prohibited, and the possession of liquor is prohibited. </w:t>
      </w:r>
    </w:p>
    <w:p w14:paraId="44D62A11" w14:textId="77777777" w:rsidR="003E78F8" w:rsidRPr="003E78F8" w:rsidRDefault="003E78F8" w:rsidP="003E78F8">
      <w:pPr>
        <w:spacing w:line="259" w:lineRule="auto"/>
        <w:jc w:val="left"/>
        <w:rPr>
          <w:rFonts w:ascii="Times" w:eastAsia="Aptos" w:hAnsi="Times" w:cs="Times"/>
          <w:b/>
          <w:bCs/>
          <w:kern w:val="2"/>
          <w:sz w:val="24"/>
          <w:szCs w:val="24"/>
          <w14:ligatures w14:val="standardContextual"/>
        </w:rPr>
      </w:pPr>
      <w:r w:rsidRPr="003E78F8">
        <w:rPr>
          <w:rFonts w:ascii="Times" w:eastAsia="Aptos" w:hAnsi="Times" w:cs="Times"/>
          <w:b/>
          <w:bCs/>
          <w:kern w:val="2"/>
          <w:sz w:val="24"/>
          <w:szCs w:val="24"/>
          <w14:ligatures w14:val="standardContextual"/>
        </w:rPr>
        <w:t xml:space="preserve">2—Period of prohibition </w:t>
      </w:r>
    </w:p>
    <w:p w14:paraId="6718ABD6" w14:textId="77777777" w:rsidR="003E78F8" w:rsidRPr="003E78F8" w:rsidRDefault="003E78F8" w:rsidP="003E78F8">
      <w:pPr>
        <w:spacing w:after="160" w:line="259" w:lineRule="auto"/>
        <w:ind w:left="85" w:firstLine="284"/>
        <w:jc w:val="left"/>
        <w:rPr>
          <w:rFonts w:ascii="Times" w:eastAsia="Aptos" w:hAnsi="Times" w:cs="Times"/>
          <w:kern w:val="2"/>
          <w:sz w:val="24"/>
          <w:szCs w:val="24"/>
          <w14:ligatures w14:val="standardContextual"/>
        </w:rPr>
      </w:pPr>
      <w:r w:rsidRPr="003E78F8">
        <w:rPr>
          <w:rFonts w:ascii="Times" w:eastAsia="Aptos" w:hAnsi="Times" w:cs="Times"/>
          <w:kern w:val="2"/>
          <w:sz w:val="24"/>
          <w:szCs w:val="24"/>
          <w14:ligatures w14:val="standardContextual"/>
        </w:rPr>
        <w:t xml:space="preserve">From 12 noon on 31 December 2026 to 12 noon on 1 January 2027. </w:t>
      </w:r>
    </w:p>
    <w:p w14:paraId="38850C88" w14:textId="77777777" w:rsidR="003E78F8" w:rsidRPr="003E78F8" w:rsidRDefault="003E78F8" w:rsidP="003E78F8">
      <w:pPr>
        <w:spacing w:line="259" w:lineRule="auto"/>
        <w:jc w:val="left"/>
        <w:rPr>
          <w:rFonts w:ascii="Times" w:eastAsia="Aptos" w:hAnsi="Times" w:cs="Times"/>
          <w:b/>
          <w:bCs/>
          <w:kern w:val="2"/>
          <w:sz w:val="24"/>
          <w:szCs w:val="24"/>
          <w14:ligatures w14:val="standardContextual"/>
        </w:rPr>
      </w:pPr>
      <w:r w:rsidRPr="003E78F8">
        <w:rPr>
          <w:rFonts w:ascii="Times" w:eastAsia="Aptos" w:hAnsi="Times" w:cs="Times"/>
          <w:b/>
          <w:bCs/>
          <w:kern w:val="2"/>
          <w:sz w:val="24"/>
          <w:szCs w:val="24"/>
          <w14:ligatures w14:val="standardContextual"/>
        </w:rPr>
        <w:t xml:space="preserve">3—Description of area </w:t>
      </w:r>
    </w:p>
    <w:p w14:paraId="633E8470" w14:textId="77777777" w:rsidR="003E78F8" w:rsidRPr="003E78F8" w:rsidRDefault="003E78F8" w:rsidP="003E78F8">
      <w:pPr>
        <w:spacing w:line="259" w:lineRule="auto"/>
        <w:ind w:left="409" w:hanging="40"/>
        <w:jc w:val="left"/>
        <w:rPr>
          <w:rFonts w:ascii="Times" w:eastAsia="Aptos" w:hAnsi="Times" w:cs="Times"/>
          <w:kern w:val="2"/>
          <w:sz w:val="24"/>
          <w:szCs w:val="24"/>
          <w14:ligatures w14:val="standardContextual"/>
        </w:rPr>
      </w:pPr>
      <w:r w:rsidRPr="003E78F8">
        <w:rPr>
          <w:rFonts w:ascii="Times" w:eastAsia="Aptos" w:hAnsi="Times" w:cs="Times"/>
          <w:noProof/>
          <w:kern w:val="2"/>
          <w:sz w:val="24"/>
          <w:szCs w:val="24"/>
          <w14:ligatures w14:val="standardContextual"/>
        </w:rPr>
        <w:drawing>
          <wp:anchor distT="0" distB="0" distL="114300" distR="114300" simplePos="0" relativeHeight="251743232" behindDoc="0" locked="0" layoutInCell="1" allowOverlap="1" wp14:anchorId="4714A0ED" wp14:editId="7D6E79D0">
            <wp:simplePos x="0" y="0"/>
            <wp:positionH relativeFrom="margin">
              <wp:posOffset>8255</wp:posOffset>
            </wp:positionH>
            <wp:positionV relativeFrom="paragraph">
              <wp:posOffset>601345</wp:posOffset>
            </wp:positionV>
            <wp:extent cx="5943600" cy="4053840"/>
            <wp:effectExtent l="0" t="0" r="0" b="3810"/>
            <wp:wrapTopAndBottom/>
            <wp:docPr id="2859086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908670" name=""/>
                    <pic:cNvPicPr/>
                  </pic:nvPicPr>
                  <pic:blipFill>
                    <a:blip r:embed="rId123">
                      <a:extLst>
                        <a:ext uri="{28A0092B-C50C-407E-A947-70E740481C1C}">
                          <a14:useLocalDpi xmlns:a14="http://schemas.microsoft.com/office/drawing/2010/main" val="0"/>
                        </a:ext>
                      </a:extLst>
                    </a:blip>
                    <a:stretch>
                      <a:fillRect/>
                    </a:stretch>
                  </pic:blipFill>
                  <pic:spPr>
                    <a:xfrm>
                      <a:off x="0" y="0"/>
                      <a:ext cx="5943600" cy="4053840"/>
                    </a:xfrm>
                    <a:prstGeom prst="rect">
                      <a:avLst/>
                    </a:prstGeom>
                  </pic:spPr>
                </pic:pic>
              </a:graphicData>
            </a:graphic>
          </wp:anchor>
        </w:drawing>
      </w:r>
      <w:r w:rsidRPr="003E78F8">
        <w:rPr>
          <w:rFonts w:ascii="Times" w:eastAsia="Aptos" w:hAnsi="Times" w:cs="Times"/>
          <w:kern w:val="2"/>
          <w:sz w:val="24"/>
          <w:szCs w:val="24"/>
          <w14:ligatures w14:val="standardContextual"/>
        </w:rPr>
        <w:t xml:space="preserve">The area in Semaphore and Exeter comprising Semaphore Road between the eastern boundary of the Esplanade and the prolongation in a straight line of the marked centre line of Causeway Road. </w:t>
      </w:r>
    </w:p>
    <w:p w14:paraId="706B9E04" w14:textId="77777777" w:rsidR="003E78F8" w:rsidRPr="003E78F8" w:rsidRDefault="003E78F8" w:rsidP="003E78F8">
      <w:pPr>
        <w:spacing w:before="120" w:after="0"/>
        <w:rPr>
          <w:rFonts w:eastAsia="Aptos"/>
          <w:szCs w:val="17"/>
        </w:rPr>
      </w:pPr>
      <w:r w:rsidRPr="003E78F8">
        <w:rPr>
          <w:rFonts w:eastAsia="Aptos"/>
          <w:szCs w:val="17"/>
        </w:rPr>
        <w:t>Dated: 15 September 2026</w:t>
      </w:r>
    </w:p>
    <w:p w14:paraId="6B99FDC8" w14:textId="77777777" w:rsidR="003E78F8" w:rsidRPr="003E78F8" w:rsidRDefault="003E78F8" w:rsidP="003E78F8">
      <w:pPr>
        <w:spacing w:after="0"/>
        <w:jc w:val="right"/>
        <w:rPr>
          <w:rFonts w:eastAsia="Aptos"/>
          <w:smallCaps/>
          <w:szCs w:val="20"/>
        </w:rPr>
      </w:pPr>
      <w:r w:rsidRPr="003E78F8">
        <w:rPr>
          <w:rFonts w:eastAsia="Aptos"/>
          <w:smallCaps/>
          <w:szCs w:val="20"/>
        </w:rPr>
        <w:t>Mark Withers</w:t>
      </w:r>
    </w:p>
    <w:p w14:paraId="0DA9C517" w14:textId="77777777" w:rsidR="003E78F8" w:rsidRPr="003E78F8" w:rsidRDefault="003E78F8" w:rsidP="003E78F8">
      <w:pPr>
        <w:spacing w:after="0"/>
        <w:jc w:val="right"/>
        <w:rPr>
          <w:rFonts w:eastAsia="Aptos"/>
          <w:szCs w:val="17"/>
        </w:rPr>
      </w:pPr>
      <w:r w:rsidRPr="003E78F8">
        <w:rPr>
          <w:rFonts w:eastAsia="Aptos"/>
          <w:szCs w:val="17"/>
        </w:rPr>
        <w:t>Chief Executive Officer</w:t>
      </w:r>
    </w:p>
    <w:p w14:paraId="44FAB854" w14:textId="77777777" w:rsidR="003E78F8" w:rsidRPr="003E78F8" w:rsidRDefault="003E78F8" w:rsidP="003E78F8">
      <w:pPr>
        <w:pBdr>
          <w:top w:val="single" w:sz="4" w:space="1" w:color="auto"/>
        </w:pBdr>
        <w:spacing w:before="100" w:after="0" w:line="14" w:lineRule="exact"/>
        <w:jc w:val="center"/>
        <w:rPr>
          <w:rFonts w:eastAsia="Aptos"/>
          <w:szCs w:val="17"/>
        </w:rPr>
      </w:pPr>
    </w:p>
    <w:p w14:paraId="617E5876" w14:textId="77777777" w:rsidR="003E78F8" w:rsidRPr="003E78F8" w:rsidRDefault="003E78F8" w:rsidP="003E78F8"/>
    <w:p w14:paraId="789AF493" w14:textId="5DB947F5" w:rsidR="003E78F8" w:rsidRDefault="009C3D6A" w:rsidP="009C3D6A">
      <w:pPr>
        <w:pStyle w:val="Heading2"/>
      </w:pPr>
      <w:bookmarkStart w:id="46" w:name="_Toc242881822"/>
      <w:r>
        <w:lastRenderedPageBreak/>
        <w:t>City of Port Adelaide Enfield</w:t>
      </w:r>
      <w:bookmarkEnd w:id="46"/>
    </w:p>
    <w:p w14:paraId="6BA5A037" w14:textId="77777777" w:rsidR="003E78F8" w:rsidRDefault="003E78F8" w:rsidP="003E78F8">
      <w:pPr>
        <w:pStyle w:val="GG-Title2"/>
      </w:pPr>
      <w:r>
        <w:t>Local Government Act 1999</w:t>
      </w:r>
    </w:p>
    <w:p w14:paraId="4C003EB6" w14:textId="77777777" w:rsidR="003E78F8" w:rsidRDefault="003E78F8" w:rsidP="003E78F8">
      <w:pPr>
        <w:pStyle w:val="GG-Title3"/>
      </w:pPr>
      <w:r>
        <w:t>Notice of Proposed Revocation of Community Land Classification—Fletcher’s Slip at New Port</w:t>
      </w:r>
    </w:p>
    <w:p w14:paraId="4072B923" w14:textId="77777777" w:rsidR="003E78F8" w:rsidRPr="00BF45B6" w:rsidRDefault="003E78F8" w:rsidP="003E78F8">
      <w:pPr>
        <w:pStyle w:val="GG-body"/>
        <w:rPr>
          <w:spacing w:val="-2"/>
        </w:rPr>
      </w:pPr>
      <w:r w:rsidRPr="00BF45B6">
        <w:rPr>
          <w:spacing w:val="-2"/>
        </w:rPr>
        <w:t xml:space="preserve">Notice is hereby given pursuant to Section 194 of the </w:t>
      </w:r>
      <w:r w:rsidRPr="00BF45B6">
        <w:rPr>
          <w:i/>
          <w:iCs/>
          <w:spacing w:val="-2"/>
        </w:rPr>
        <w:t>Local Government Act 1999</w:t>
      </w:r>
      <w:r w:rsidRPr="00BF45B6">
        <w:rPr>
          <w:spacing w:val="-2"/>
        </w:rPr>
        <w:t>, that the City of Port Adelaide Enfield at its meeting held on 27 January 2026, resolved to commence the process to revoke the community land classification of land at Fletcher’s Slip, New Port, being:</w:t>
      </w:r>
    </w:p>
    <w:p w14:paraId="0C355892" w14:textId="77777777" w:rsidR="003E78F8" w:rsidRDefault="003E78F8" w:rsidP="00F90D3E">
      <w:pPr>
        <w:pStyle w:val="GG-body"/>
        <w:numPr>
          <w:ilvl w:val="0"/>
          <w:numId w:val="10"/>
        </w:numPr>
        <w:ind w:left="284" w:hanging="142"/>
      </w:pPr>
      <w:r>
        <w:t>The whole of the land comprised in Certificate of Title Volume 6264 Folio 575 and described as Allotment (Reserve) 8003 in Deposited Plan 128600;</w:t>
      </w:r>
    </w:p>
    <w:p w14:paraId="75939F3E" w14:textId="77777777" w:rsidR="003E78F8" w:rsidRDefault="003E78F8" w:rsidP="00F90D3E">
      <w:pPr>
        <w:pStyle w:val="GG-body"/>
        <w:numPr>
          <w:ilvl w:val="0"/>
          <w:numId w:val="10"/>
        </w:numPr>
        <w:ind w:left="284" w:hanging="142"/>
      </w:pPr>
      <w:r>
        <w:t>The whole of the land comprised in Certificate of Title Volume 6264 Folio 578 and described as Allotment (Reserve) 8006 in Deposited Plan 128600;</w:t>
      </w:r>
    </w:p>
    <w:p w14:paraId="3B51154B" w14:textId="77777777" w:rsidR="003E78F8" w:rsidRDefault="003E78F8" w:rsidP="00F90D3E">
      <w:pPr>
        <w:pStyle w:val="GG-body"/>
        <w:numPr>
          <w:ilvl w:val="0"/>
          <w:numId w:val="10"/>
        </w:numPr>
        <w:ind w:left="284" w:hanging="142"/>
      </w:pPr>
      <w:r>
        <w:t>The whole of the land comprised in Certificate of Title Volume 6264 Folio 585 and described as Allotment (Reserve) 8021 in Deposited Plan 128611;</w:t>
      </w:r>
    </w:p>
    <w:p w14:paraId="30AABD2E" w14:textId="77777777" w:rsidR="003E78F8" w:rsidRDefault="003E78F8" w:rsidP="00F90D3E">
      <w:pPr>
        <w:pStyle w:val="GG-body"/>
        <w:numPr>
          <w:ilvl w:val="0"/>
          <w:numId w:val="10"/>
        </w:numPr>
        <w:ind w:left="284" w:hanging="142"/>
      </w:pPr>
      <w:r>
        <w:t>The whole of the land comprised in Certificate of Title Volume 6264 Folio 586 and described as Allotment (Reserve) 8022 in Deposited Plan 128611;</w:t>
      </w:r>
    </w:p>
    <w:p w14:paraId="21286CDF" w14:textId="77777777" w:rsidR="003E78F8" w:rsidRDefault="003E78F8" w:rsidP="00F90D3E">
      <w:pPr>
        <w:pStyle w:val="GG-body"/>
        <w:numPr>
          <w:ilvl w:val="0"/>
          <w:numId w:val="10"/>
        </w:numPr>
        <w:ind w:left="284" w:hanging="142"/>
      </w:pPr>
      <w:r>
        <w:t>The whole of the land comprised in Certificate of Title Volume 6278 Folio 29 and described as Allotment (Reserve) 9000 in Deposited Plan 130916,</w:t>
      </w:r>
    </w:p>
    <w:p w14:paraId="26E574B7" w14:textId="77777777" w:rsidR="003E78F8" w:rsidRDefault="003E78F8" w:rsidP="003E78F8">
      <w:pPr>
        <w:pStyle w:val="GG-body"/>
        <w:ind w:left="142"/>
      </w:pPr>
      <w:r>
        <w:t>(collectively ‘the Revocation Land’).</w:t>
      </w:r>
    </w:p>
    <w:p w14:paraId="4BBB51D1" w14:textId="77777777" w:rsidR="003E78F8" w:rsidRDefault="003E78F8" w:rsidP="003E78F8">
      <w:pPr>
        <w:pStyle w:val="GG-body"/>
      </w:pPr>
      <w:r>
        <w:t>If was further resolved that the whole of the land contained within the Revocation Land be declared surplus to Council requirements and that the Chief Executive Officer or his delegate be authorised to implement the community consultation process as outlined in the Community Engagement Policy.</w:t>
      </w:r>
    </w:p>
    <w:p w14:paraId="6C3EA7C0" w14:textId="77777777" w:rsidR="003E78F8" w:rsidRDefault="003E78F8" w:rsidP="003E78F8">
      <w:pPr>
        <w:pStyle w:val="GG-body"/>
      </w:pPr>
      <w:r>
        <w:t>A Section 194—</w:t>
      </w:r>
      <w:r w:rsidRPr="00821089">
        <w:rPr>
          <w:i/>
          <w:iCs/>
        </w:rPr>
        <w:t>Local Government Act 1999</w:t>
      </w:r>
      <w:r>
        <w:t xml:space="preserve"> Report for Public Consultation (‘the Report’) has been prepared which describes the proposal, the reasons for the proposal, identifies the land and where it is located, describes any registered interests, dedication, reservation or trust that may affect the land, and explains the possible future use of the land.</w:t>
      </w:r>
    </w:p>
    <w:p w14:paraId="3AB64F03" w14:textId="77777777" w:rsidR="003E78F8" w:rsidRDefault="003E78F8" w:rsidP="003E78F8">
      <w:pPr>
        <w:pStyle w:val="GG-body"/>
      </w:pPr>
      <w:r w:rsidRPr="0076765B">
        <w:rPr>
          <w:spacing w:val="-2"/>
        </w:rPr>
        <w:t>The Report is available for public viewing at the City of Port Adelaide Enfield’s Civic Centre, located at 163 St Vincent Street, Port Adelaide</w:t>
      </w:r>
      <w:r>
        <w:t xml:space="preserve"> between the hours of 8:30am and 5:00pm, Monday to Friday and on the Council’s website at: </w:t>
      </w:r>
      <w:hyperlink r:id="rId124" w:history="1">
        <w:r w:rsidRPr="002233B6">
          <w:rPr>
            <w:rStyle w:val="Hyperlink"/>
          </w:rPr>
          <w:t>www.cityofpae.sa.gov.au</w:t>
        </w:r>
      </w:hyperlink>
      <w:r>
        <w:t>.</w:t>
      </w:r>
    </w:p>
    <w:p w14:paraId="7F01ED0B" w14:textId="77777777" w:rsidR="003E78F8" w:rsidRDefault="003E78F8" w:rsidP="003E78F8">
      <w:pPr>
        <w:pStyle w:val="GG-body"/>
      </w:pPr>
      <w:r>
        <w:t xml:space="preserve">The public is invited to make a submission on the proposal. Any comments must be made in writing and submitted to the City of Port Adelaide Enfield by post to PO Box 110, Port Adelaide SA 5015 or via email to </w:t>
      </w:r>
      <w:hyperlink r:id="rId125" w:history="1">
        <w:r w:rsidRPr="008E7718">
          <w:rPr>
            <w:rStyle w:val="Hyperlink"/>
          </w:rPr>
          <w:t>consultation@cityofpae.sa.gov.au</w:t>
        </w:r>
      </w:hyperlink>
      <w:r>
        <w:t xml:space="preserve"> by 5:00pm Monday, </w:t>
      </w:r>
      <w:r>
        <w:br/>
        <w:t>9 November 2026. Any enquiries can be made by telephoning (08) 8405 6600.</w:t>
      </w:r>
    </w:p>
    <w:p w14:paraId="07EFBFBA" w14:textId="77777777" w:rsidR="003E78F8" w:rsidRDefault="003E78F8" w:rsidP="003E78F8">
      <w:pPr>
        <w:pStyle w:val="GG-SDated"/>
      </w:pPr>
      <w:r>
        <w:t>Dated: 15 October 2026</w:t>
      </w:r>
    </w:p>
    <w:p w14:paraId="139AF872" w14:textId="77777777" w:rsidR="003E78F8" w:rsidRDefault="003E78F8" w:rsidP="003E78F8">
      <w:pPr>
        <w:pStyle w:val="GG-SName"/>
      </w:pPr>
      <w:r>
        <w:t>Mark Withers</w:t>
      </w:r>
    </w:p>
    <w:p w14:paraId="3B39F7E5" w14:textId="77777777" w:rsidR="003E78F8" w:rsidRDefault="003E78F8" w:rsidP="003E78F8">
      <w:pPr>
        <w:pStyle w:val="GG-Signature"/>
      </w:pPr>
      <w:r>
        <w:t>Chief Executive Officer</w:t>
      </w:r>
    </w:p>
    <w:p w14:paraId="52D513F5" w14:textId="77777777" w:rsidR="003E78F8" w:rsidRDefault="003E78F8" w:rsidP="003E78F8">
      <w:pPr>
        <w:pStyle w:val="GG-Signature"/>
        <w:pBdr>
          <w:bottom w:val="single" w:sz="4" w:space="1" w:color="auto"/>
        </w:pBdr>
        <w:spacing w:line="52" w:lineRule="exact"/>
        <w:jc w:val="center"/>
      </w:pPr>
    </w:p>
    <w:p w14:paraId="6081E15E" w14:textId="77777777" w:rsidR="003E78F8" w:rsidRDefault="003E78F8" w:rsidP="003E78F8">
      <w:pPr>
        <w:pStyle w:val="GG-Signature"/>
        <w:pBdr>
          <w:top w:val="single" w:sz="4" w:space="1" w:color="auto"/>
        </w:pBdr>
        <w:spacing w:before="34" w:line="14" w:lineRule="exact"/>
        <w:jc w:val="center"/>
      </w:pPr>
    </w:p>
    <w:p w14:paraId="7D38844F" w14:textId="77777777" w:rsidR="003E78F8" w:rsidRDefault="003E78F8" w:rsidP="003E78F8">
      <w:pPr>
        <w:pStyle w:val="GG-Signature"/>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s>
      </w:pPr>
    </w:p>
    <w:p w14:paraId="4955D337" w14:textId="29472507" w:rsidR="003E78F8" w:rsidRDefault="009C3D6A" w:rsidP="009C3D6A">
      <w:pPr>
        <w:pStyle w:val="Heading2"/>
      </w:pPr>
      <w:bookmarkStart w:id="47" w:name="_Toc242881823"/>
      <w:r>
        <w:t>Port Augusta City Council</w:t>
      </w:r>
      <w:bookmarkEnd w:id="47"/>
    </w:p>
    <w:p w14:paraId="7C94B932" w14:textId="77777777" w:rsidR="003E78F8" w:rsidRDefault="003E78F8" w:rsidP="003E78F8">
      <w:pPr>
        <w:pStyle w:val="GG-Title2"/>
      </w:pPr>
      <w:r>
        <w:t>Roads (Opening and Closing) ACT 1991</w:t>
      </w:r>
    </w:p>
    <w:p w14:paraId="7091B9A8" w14:textId="77777777" w:rsidR="003E78F8" w:rsidRDefault="003E78F8" w:rsidP="003E78F8">
      <w:pPr>
        <w:pStyle w:val="GG-Title3"/>
      </w:pPr>
      <w:r>
        <w:t xml:space="preserve">Proposed Road Closing—Public Road Reserve, Stirling North </w:t>
      </w:r>
    </w:p>
    <w:p w14:paraId="218C6409" w14:textId="77777777" w:rsidR="003E78F8" w:rsidRDefault="003E78F8" w:rsidP="003E78F8">
      <w:pPr>
        <w:pStyle w:val="GG-body"/>
      </w:pPr>
      <w:r>
        <w:t xml:space="preserve">Notice is hereby given, pursuant to Section 10 of the </w:t>
      </w:r>
      <w:r w:rsidRPr="00A60A56">
        <w:rPr>
          <w:i/>
          <w:iCs/>
        </w:rPr>
        <w:t>Roads (Opening and Closing) Act 1991</w:t>
      </w:r>
      <w:r>
        <w:t>, that the Port Augusta City Council proposes to make a Road Process Order to:</w:t>
      </w:r>
    </w:p>
    <w:p w14:paraId="21E66671" w14:textId="77777777" w:rsidR="003E78F8" w:rsidRPr="00223228" w:rsidRDefault="003E78F8" w:rsidP="003E78F8">
      <w:pPr>
        <w:pStyle w:val="GG-body"/>
        <w:ind w:left="142"/>
        <w:rPr>
          <w:spacing w:val="-2"/>
        </w:rPr>
      </w:pPr>
      <w:r w:rsidRPr="00223228">
        <w:rPr>
          <w:spacing w:val="-2"/>
        </w:rPr>
        <w:t>Close portion of Public Road to become titles to be transferred to the adjoining owner, more particularly delineated and lettered “A” and “B” on preliminary Plan PP26/0030</w:t>
      </w:r>
      <w:r>
        <w:rPr>
          <w:spacing w:val="-2"/>
        </w:rPr>
        <w:t>.</w:t>
      </w:r>
    </w:p>
    <w:p w14:paraId="1EF4C73B" w14:textId="4D0B23FD" w:rsidR="003E78F8" w:rsidRPr="003F634F" w:rsidRDefault="003E78F8" w:rsidP="003F634F">
      <w:pPr>
        <w:pStyle w:val="GG-body"/>
      </w:pPr>
      <w:r w:rsidRPr="003F634F">
        <w:t>The Preliminary Plan and Statement of Persons Affected are available for public inspection at Port Augusta City Council and at the Adelaide office of the Surveyor-General during normal office hours. The Preliminary Plan can also be viewed at</w:t>
      </w:r>
      <w:r w:rsidR="003F634F">
        <w:t>:</w:t>
      </w:r>
      <w:r w:rsidR="003F634F">
        <w:br/>
      </w:r>
      <w:hyperlink r:id="rId126" w:history="1">
        <w:r w:rsidR="003F634F" w:rsidRPr="003F634F">
          <w:rPr>
            <w:rStyle w:val="Hyperlink"/>
            <w:spacing w:val="-3"/>
          </w:rPr>
          <w:t>https://www.sa.gov.au/topics/housing-and-property/planning-and-property/suburb-road-and-place-names/road-opening-and-closing-proposals</w:t>
        </w:r>
      </w:hyperlink>
      <w:r w:rsidR="003F634F">
        <w:rPr>
          <w:spacing w:val="-3"/>
        </w:rPr>
        <w:t>.</w:t>
      </w:r>
      <w:r w:rsidR="003F634F">
        <w:t xml:space="preserve"> </w:t>
      </w:r>
    </w:p>
    <w:p w14:paraId="2F8BF588" w14:textId="77777777" w:rsidR="003E78F8" w:rsidRPr="00051322" w:rsidRDefault="003E78F8" w:rsidP="003E78F8">
      <w:pPr>
        <w:pStyle w:val="GG-body"/>
        <w:rPr>
          <w:spacing w:val="-2"/>
        </w:rPr>
      </w:pPr>
      <w:r w:rsidRPr="00051322">
        <w:rPr>
          <w:spacing w:val="-2"/>
        </w:rPr>
        <w:t xml:space="preserve">Any application for easement or objection must set out the full name, address, and details of the submission and must be fully supported by reasons. The application for easement or objection must be made in writing to the Port Augusta City Council within 28 days of this notice and a copy must also be forwarded to the Surveyor-General at GPO Box 1815, Adelaide SA 5001.Where a submission is made, the applicant must be prepared to support their submission in person upon Council giving notification of a meeting at which the matter will be considered. </w:t>
      </w:r>
    </w:p>
    <w:p w14:paraId="275726BE" w14:textId="77777777" w:rsidR="003E78F8" w:rsidRDefault="003E78F8" w:rsidP="003E78F8">
      <w:pPr>
        <w:pStyle w:val="GG-SDated"/>
      </w:pPr>
      <w:r>
        <w:t>Dated: 15 October 2026</w:t>
      </w:r>
    </w:p>
    <w:p w14:paraId="557613AD" w14:textId="77777777" w:rsidR="003E78F8" w:rsidRDefault="003E78F8" w:rsidP="003E78F8">
      <w:pPr>
        <w:pStyle w:val="GG-SName"/>
      </w:pPr>
      <w:r>
        <w:t>John Banks</w:t>
      </w:r>
    </w:p>
    <w:p w14:paraId="2DDDA6B8" w14:textId="77777777" w:rsidR="003E78F8" w:rsidRDefault="003E78F8" w:rsidP="003E78F8">
      <w:pPr>
        <w:pStyle w:val="GG-Signature"/>
      </w:pPr>
      <w:r>
        <w:t>Chief Executive Officer</w:t>
      </w:r>
    </w:p>
    <w:p w14:paraId="52F30353" w14:textId="77777777" w:rsidR="003E78F8" w:rsidRDefault="003E78F8" w:rsidP="003E78F8">
      <w:pPr>
        <w:pStyle w:val="GG-Signature"/>
        <w:pBdr>
          <w:top w:val="single" w:sz="4" w:space="1" w:color="auto"/>
        </w:pBdr>
        <w:spacing w:before="100" w:after="80" w:line="14" w:lineRule="exact"/>
        <w:ind w:left="1080" w:right="1080"/>
        <w:jc w:val="center"/>
      </w:pPr>
    </w:p>
    <w:p w14:paraId="7C28F6F3" w14:textId="67F38D02" w:rsidR="003E78F8" w:rsidRDefault="003E78F8" w:rsidP="003E78F8">
      <w:pPr>
        <w:pStyle w:val="NoSpacing"/>
        <w:rPr>
          <w:lang w:val="en-US"/>
        </w:rPr>
      </w:pPr>
      <w:r w:rsidRPr="00EE6CA9">
        <w:rPr>
          <w:noProof/>
        </w:rPr>
        <w:lastRenderedPageBreak/>
        <w:drawing>
          <wp:anchor distT="0" distB="0" distL="114300" distR="114300" simplePos="0" relativeHeight="251745280" behindDoc="1" locked="0" layoutInCell="1" allowOverlap="1" wp14:anchorId="68C2AE24" wp14:editId="1C8F4F19">
            <wp:simplePos x="0" y="0"/>
            <wp:positionH relativeFrom="margin">
              <wp:posOffset>0</wp:posOffset>
            </wp:positionH>
            <wp:positionV relativeFrom="paragraph">
              <wp:posOffset>67310</wp:posOffset>
            </wp:positionV>
            <wp:extent cx="5943600" cy="4152900"/>
            <wp:effectExtent l="0" t="0" r="0" b="0"/>
            <wp:wrapTopAndBottom/>
            <wp:docPr id="12760992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6099280" name=""/>
                    <pic:cNvPicPr/>
                  </pic:nvPicPr>
                  <pic:blipFill>
                    <a:blip r:embed="rId127">
                      <a:extLst>
                        <a:ext uri="{28A0092B-C50C-407E-A947-70E740481C1C}">
                          <a14:useLocalDpi xmlns:a14="http://schemas.microsoft.com/office/drawing/2010/main" val="0"/>
                        </a:ext>
                      </a:extLst>
                    </a:blip>
                    <a:stretch>
                      <a:fillRect/>
                    </a:stretch>
                  </pic:blipFill>
                  <pic:spPr>
                    <a:xfrm>
                      <a:off x="0" y="0"/>
                      <a:ext cx="5943600" cy="4152900"/>
                    </a:xfrm>
                    <a:prstGeom prst="rect">
                      <a:avLst/>
                    </a:prstGeom>
                  </pic:spPr>
                </pic:pic>
              </a:graphicData>
            </a:graphic>
          </wp:anchor>
        </w:drawing>
      </w:r>
    </w:p>
    <w:p w14:paraId="5001314C" w14:textId="77777777" w:rsidR="003E78F8" w:rsidRDefault="003E78F8" w:rsidP="003E78F8">
      <w:pPr>
        <w:pStyle w:val="GG-body"/>
        <w:pBdr>
          <w:bottom w:val="single" w:sz="4" w:space="1" w:color="auto"/>
        </w:pBdr>
        <w:spacing w:after="0" w:line="52" w:lineRule="exact"/>
        <w:jc w:val="center"/>
        <w:rPr>
          <w:lang w:val="en-US"/>
        </w:rPr>
      </w:pPr>
    </w:p>
    <w:p w14:paraId="4B9B4085" w14:textId="77777777" w:rsidR="003E78F8" w:rsidRDefault="003E78F8" w:rsidP="003E78F8">
      <w:pPr>
        <w:pStyle w:val="GG-body"/>
        <w:pBdr>
          <w:top w:val="single" w:sz="4" w:space="1" w:color="auto"/>
        </w:pBdr>
        <w:spacing w:before="34" w:after="0" w:line="14" w:lineRule="exact"/>
        <w:jc w:val="center"/>
        <w:rPr>
          <w:lang w:val="en-US"/>
        </w:rPr>
      </w:pPr>
    </w:p>
    <w:p w14:paraId="0FC7ED16" w14:textId="77777777" w:rsidR="003E78F8" w:rsidRDefault="003E78F8" w:rsidP="003E78F8">
      <w:pPr>
        <w:pStyle w:val="NoSpacing"/>
        <w:rPr>
          <w:lang w:val="en-US"/>
        </w:rPr>
      </w:pPr>
    </w:p>
    <w:p w14:paraId="5D5B5F06" w14:textId="1EF5112C" w:rsidR="003E78F8" w:rsidRDefault="009C3D6A" w:rsidP="009C3D6A">
      <w:pPr>
        <w:pStyle w:val="Heading2"/>
      </w:pPr>
      <w:bookmarkStart w:id="48" w:name="_Toc242881824"/>
      <w:r>
        <w:t>City of Salisbury</w:t>
      </w:r>
      <w:bookmarkEnd w:id="48"/>
    </w:p>
    <w:p w14:paraId="15595348" w14:textId="77777777" w:rsidR="003E78F8" w:rsidRDefault="003E78F8" w:rsidP="003E78F8">
      <w:pPr>
        <w:pStyle w:val="GG-Title3"/>
      </w:pPr>
      <w:r>
        <w:t>Disposal of Abandoned Vehicles</w:t>
      </w:r>
    </w:p>
    <w:p w14:paraId="1EDCAC6D" w14:textId="77777777" w:rsidR="003E78F8" w:rsidRDefault="003E78F8" w:rsidP="003E78F8">
      <w:pPr>
        <w:pStyle w:val="GG-body"/>
      </w:pPr>
      <w:r>
        <w:t xml:space="preserve">Notice is hereby given that in accordance with the powers contained in Section 237(2) of the </w:t>
      </w:r>
      <w:r w:rsidRPr="00CA7D5A">
        <w:rPr>
          <w:i/>
          <w:iCs/>
        </w:rPr>
        <w:t>Local Government Act 1999</w:t>
      </w:r>
      <w:r>
        <w:t xml:space="preserve">, or 40N of the </w:t>
      </w:r>
      <w:r w:rsidRPr="00CA7D5A">
        <w:rPr>
          <w:i/>
          <w:iCs/>
        </w:rPr>
        <w:t>Road Traffic Act 1961</w:t>
      </w:r>
      <w:r>
        <w:t xml:space="preserve"> Council has impounded the following vehicle(s):</w:t>
      </w:r>
    </w:p>
    <w:p w14:paraId="12CF9F14" w14:textId="77777777" w:rsidR="003E78F8" w:rsidRDefault="003E78F8" w:rsidP="003E78F8">
      <w:pPr>
        <w:pStyle w:val="GG-body"/>
        <w:ind w:left="284" w:hanging="142"/>
      </w:pPr>
      <w:r>
        <w:t>•</w:t>
      </w:r>
      <w:r>
        <w:tab/>
        <w:t>Mazda Station wagon Grey S688DBF towed from Salisbury Highway Mawson Lakes SA 5095.</w:t>
      </w:r>
    </w:p>
    <w:p w14:paraId="42166EB3" w14:textId="77777777" w:rsidR="003E78F8" w:rsidRDefault="003E78F8" w:rsidP="003E78F8">
      <w:pPr>
        <w:pStyle w:val="GG-body"/>
      </w:pPr>
      <w:r>
        <w:t>Unless claimed by the owner(s), and all expenses paid, the vehicle(s) will be disposed of in the manner provided in the above Act, at the expiration of 1 month of the date of this notice.</w:t>
      </w:r>
    </w:p>
    <w:p w14:paraId="71A197D9" w14:textId="77777777" w:rsidR="003E78F8" w:rsidRDefault="003E78F8" w:rsidP="003E78F8">
      <w:pPr>
        <w:pStyle w:val="GG-body"/>
      </w:pPr>
      <w:r>
        <w:t>For further information, please contact the Community Compliance Team on 8406 8222.</w:t>
      </w:r>
    </w:p>
    <w:p w14:paraId="5F4B6354" w14:textId="77777777" w:rsidR="003E78F8" w:rsidRDefault="003E78F8" w:rsidP="003E78F8">
      <w:pPr>
        <w:pStyle w:val="GG-SDated"/>
      </w:pPr>
      <w:r>
        <w:t>Dated: 15 October 2026</w:t>
      </w:r>
    </w:p>
    <w:p w14:paraId="6A2E8553" w14:textId="77777777" w:rsidR="003E78F8" w:rsidRDefault="003E78F8" w:rsidP="003E78F8">
      <w:pPr>
        <w:pStyle w:val="GG-SName"/>
      </w:pPr>
      <w:r>
        <w:t>J. Harry</w:t>
      </w:r>
    </w:p>
    <w:p w14:paraId="15BDAC01" w14:textId="77777777" w:rsidR="003E78F8" w:rsidRDefault="003E78F8" w:rsidP="003E78F8">
      <w:pPr>
        <w:pStyle w:val="GG-Signature"/>
      </w:pPr>
      <w:r>
        <w:t>Chief Executive Officer</w:t>
      </w:r>
    </w:p>
    <w:p w14:paraId="14D921B5" w14:textId="77777777" w:rsidR="003E78F8" w:rsidRDefault="003E78F8" w:rsidP="003E78F8">
      <w:pPr>
        <w:pStyle w:val="GG-Signature"/>
        <w:pBdr>
          <w:bottom w:val="single" w:sz="4" w:space="1" w:color="auto"/>
        </w:pBdr>
        <w:spacing w:line="52" w:lineRule="exact"/>
        <w:jc w:val="center"/>
      </w:pPr>
    </w:p>
    <w:p w14:paraId="300732F5" w14:textId="77777777" w:rsidR="003E78F8" w:rsidRDefault="003E78F8" w:rsidP="003E78F8">
      <w:pPr>
        <w:pStyle w:val="GG-Signature"/>
        <w:pBdr>
          <w:top w:val="single" w:sz="4" w:space="1" w:color="auto"/>
        </w:pBdr>
        <w:spacing w:before="34" w:line="14" w:lineRule="exact"/>
        <w:jc w:val="center"/>
      </w:pPr>
    </w:p>
    <w:p w14:paraId="2716D092" w14:textId="77777777" w:rsidR="003E78F8" w:rsidRDefault="003E78F8" w:rsidP="003E78F8">
      <w:pPr>
        <w:pStyle w:val="GG-Signature"/>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s>
      </w:pPr>
    </w:p>
    <w:p w14:paraId="5D26C5B6" w14:textId="61269A80" w:rsidR="003E78F8" w:rsidRDefault="009C3D6A" w:rsidP="009C3D6A">
      <w:pPr>
        <w:pStyle w:val="Heading2"/>
      </w:pPr>
      <w:bookmarkStart w:id="49" w:name="_Toc242881825"/>
      <w:r>
        <w:t>City of Victor Harbor</w:t>
      </w:r>
      <w:bookmarkEnd w:id="49"/>
    </w:p>
    <w:p w14:paraId="337BCFAE" w14:textId="77777777" w:rsidR="003E78F8" w:rsidRDefault="003E78F8" w:rsidP="003E78F8">
      <w:pPr>
        <w:pStyle w:val="GG-Title2"/>
      </w:pPr>
      <w:r>
        <w:t>Local Government Act 1999</w:t>
      </w:r>
    </w:p>
    <w:p w14:paraId="2FDB03A7" w14:textId="77777777" w:rsidR="003E78F8" w:rsidRDefault="003E78F8" w:rsidP="003E78F8">
      <w:pPr>
        <w:pStyle w:val="GG-Title3"/>
      </w:pPr>
      <w:r>
        <w:t>Notice of Naming of Reserve</w:t>
      </w:r>
    </w:p>
    <w:p w14:paraId="0027F56A" w14:textId="77777777" w:rsidR="003E78F8" w:rsidRDefault="003E78F8" w:rsidP="003E78F8">
      <w:pPr>
        <w:pStyle w:val="GG-body"/>
      </w:pPr>
      <w:r>
        <w:t xml:space="preserve">The City of Victor Harbor hereby gives notice pursuant to Section 219(1) of the </w:t>
      </w:r>
      <w:r w:rsidRPr="005D0EB7">
        <w:rPr>
          <w:i/>
          <w:iCs/>
        </w:rPr>
        <w:t>Local Government Act 1999</w:t>
      </w:r>
      <w:r>
        <w:t xml:space="preserve">, and in accordance with the Council’s resolution OC3242026 of 28 September 2026, that the unnamed reserve, at 30 </w:t>
      </w:r>
      <w:proofErr w:type="spellStart"/>
      <w:r>
        <w:t>Yalladoola</w:t>
      </w:r>
      <w:proofErr w:type="spellEnd"/>
      <w:r>
        <w:t xml:space="preserve"> Road, Victor Harbor SA 5211, comprising of CT6294/759 and CT6294/762 be named Marjorie Tripp Reserve.</w:t>
      </w:r>
    </w:p>
    <w:p w14:paraId="17FE8B86" w14:textId="77777777" w:rsidR="003E78F8" w:rsidRDefault="003E78F8" w:rsidP="003E78F8">
      <w:pPr>
        <w:pStyle w:val="GG-body"/>
      </w:pPr>
      <w:r>
        <w:t xml:space="preserve">A copy of this notice and further information can be obtained from the Council’s office at 1 Bay Road, Victor Harbor SA 5211, during ordinary business hours or on the Council’s website at </w:t>
      </w:r>
      <w:hyperlink r:id="rId128" w:history="1">
        <w:r w:rsidRPr="00792A87">
          <w:rPr>
            <w:rStyle w:val="Hyperlink"/>
          </w:rPr>
          <w:t>www.victor.sa.gov.au</w:t>
        </w:r>
      </w:hyperlink>
      <w:r>
        <w:t xml:space="preserve"> </w:t>
      </w:r>
    </w:p>
    <w:p w14:paraId="1B3B4702" w14:textId="77777777" w:rsidR="003E78F8" w:rsidRDefault="003E78F8" w:rsidP="003E78F8">
      <w:pPr>
        <w:pStyle w:val="GG-SDated"/>
      </w:pPr>
      <w:r>
        <w:t>Dated: 15 October 2026</w:t>
      </w:r>
    </w:p>
    <w:p w14:paraId="4C1FE9D4" w14:textId="77777777" w:rsidR="003E78F8" w:rsidRDefault="003E78F8" w:rsidP="003E78F8">
      <w:pPr>
        <w:pStyle w:val="GG-SName"/>
      </w:pPr>
      <w:r>
        <w:t>Karen Rokincinski</w:t>
      </w:r>
    </w:p>
    <w:p w14:paraId="7F5A4EB7" w14:textId="77777777" w:rsidR="003E78F8" w:rsidRDefault="003E78F8" w:rsidP="003E78F8">
      <w:pPr>
        <w:pStyle w:val="GG-Signature"/>
      </w:pPr>
      <w:r>
        <w:t>Acting Chief Executive Officer</w:t>
      </w:r>
    </w:p>
    <w:p w14:paraId="64754866" w14:textId="77777777" w:rsidR="003E78F8" w:rsidRDefault="003E78F8" w:rsidP="003E78F8">
      <w:pPr>
        <w:pStyle w:val="GG-Signature"/>
        <w:pBdr>
          <w:bottom w:val="single" w:sz="4" w:space="1" w:color="auto"/>
        </w:pBdr>
        <w:spacing w:line="52" w:lineRule="exact"/>
        <w:jc w:val="center"/>
      </w:pPr>
    </w:p>
    <w:p w14:paraId="54908CBC" w14:textId="77777777" w:rsidR="003E78F8" w:rsidRDefault="003E78F8" w:rsidP="003E78F8">
      <w:pPr>
        <w:pStyle w:val="GG-Signature"/>
        <w:pBdr>
          <w:top w:val="single" w:sz="4" w:space="1" w:color="auto"/>
        </w:pBdr>
        <w:spacing w:before="34" w:line="14" w:lineRule="exact"/>
        <w:jc w:val="center"/>
      </w:pPr>
    </w:p>
    <w:p w14:paraId="22D3A914" w14:textId="65077AC8" w:rsidR="003E78F8" w:rsidRDefault="003E78F8">
      <w:pPr>
        <w:spacing w:after="0" w:line="240" w:lineRule="auto"/>
        <w:jc w:val="left"/>
        <w:rPr>
          <w:rFonts w:eastAsia="Times New Roman"/>
          <w:szCs w:val="17"/>
        </w:rPr>
      </w:pPr>
      <w:r>
        <w:br w:type="page"/>
      </w:r>
    </w:p>
    <w:p w14:paraId="4BF2CB9A" w14:textId="45DAFEC8" w:rsidR="003E78F8" w:rsidRPr="003E78F8" w:rsidRDefault="009C3D6A" w:rsidP="009C3D6A">
      <w:pPr>
        <w:pStyle w:val="Heading2"/>
      </w:pPr>
      <w:bookmarkStart w:id="50" w:name="_Toc242881826"/>
      <w:r w:rsidRPr="003E78F8">
        <w:lastRenderedPageBreak/>
        <w:t>Wattle Range Council</w:t>
      </w:r>
      <w:bookmarkEnd w:id="50"/>
    </w:p>
    <w:p w14:paraId="3C79A584" w14:textId="77777777" w:rsidR="003E78F8" w:rsidRPr="003E78F8" w:rsidRDefault="003E78F8" w:rsidP="003E78F8">
      <w:pPr>
        <w:autoSpaceDE w:val="0"/>
        <w:autoSpaceDN w:val="0"/>
        <w:adjustRightInd w:val="0"/>
        <w:spacing w:before="120" w:after="0" w:line="240" w:lineRule="auto"/>
        <w:jc w:val="left"/>
        <w:rPr>
          <w:rFonts w:eastAsia="Times New Roman"/>
          <w:color w:val="000000"/>
          <w:sz w:val="24"/>
          <w:szCs w:val="24"/>
          <w:lang w:eastAsia="en-AU"/>
        </w:rPr>
      </w:pPr>
      <w:r w:rsidRPr="003E78F8">
        <w:rPr>
          <w:rFonts w:eastAsia="Times New Roman"/>
          <w:color w:val="000000"/>
          <w:sz w:val="24"/>
          <w:szCs w:val="24"/>
          <w:lang w:eastAsia="en-AU"/>
        </w:rPr>
        <w:t>South Australia</w:t>
      </w:r>
    </w:p>
    <w:p w14:paraId="21CF993D" w14:textId="77777777" w:rsidR="003E78F8" w:rsidRPr="003E78F8" w:rsidRDefault="003E78F8" w:rsidP="003E78F8">
      <w:pPr>
        <w:autoSpaceDE w:val="0"/>
        <w:autoSpaceDN w:val="0"/>
        <w:adjustRightInd w:val="0"/>
        <w:spacing w:before="120" w:after="200" w:line="240" w:lineRule="auto"/>
        <w:jc w:val="left"/>
        <w:rPr>
          <w:rFonts w:eastAsia="Times New Roman"/>
          <w:b/>
          <w:bCs/>
          <w:color w:val="000000"/>
          <w:sz w:val="36"/>
          <w:szCs w:val="36"/>
          <w:lang w:eastAsia="en-AU"/>
        </w:rPr>
      </w:pPr>
      <w:r w:rsidRPr="003E78F8">
        <w:rPr>
          <w:rFonts w:eastAsia="Times New Roman"/>
          <w:b/>
          <w:bCs/>
          <w:color w:val="000000"/>
          <w:sz w:val="36"/>
          <w:szCs w:val="36"/>
          <w:lang w:eastAsia="en-AU"/>
        </w:rPr>
        <w:t>Liquor Licensing (Dry Areas) Notice 2026</w:t>
      </w:r>
    </w:p>
    <w:p w14:paraId="34367C4C" w14:textId="77777777" w:rsidR="003E78F8" w:rsidRPr="003E78F8" w:rsidRDefault="003E78F8" w:rsidP="003E78F8">
      <w:pPr>
        <w:spacing w:after="0" w:line="240" w:lineRule="auto"/>
        <w:jc w:val="left"/>
        <w:rPr>
          <w:rFonts w:eastAsia="Times New Roman"/>
          <w:sz w:val="23"/>
          <w:szCs w:val="23"/>
          <w:lang w:val="en-US"/>
        </w:rPr>
      </w:pPr>
      <w:r w:rsidRPr="003E78F8">
        <w:rPr>
          <w:rFonts w:eastAsia="Times New Roman"/>
          <w:sz w:val="23"/>
          <w:szCs w:val="23"/>
          <w:lang w:val="en-US"/>
        </w:rPr>
        <w:t xml:space="preserve">under Section 131(1ab) of the </w:t>
      </w:r>
      <w:r w:rsidRPr="003E78F8">
        <w:rPr>
          <w:rFonts w:eastAsia="Times New Roman"/>
          <w:i/>
          <w:iCs/>
          <w:sz w:val="23"/>
          <w:szCs w:val="23"/>
          <w:lang w:val="en-US"/>
        </w:rPr>
        <w:t>Liquor Licensing Act 1997</w:t>
      </w:r>
    </w:p>
    <w:p w14:paraId="294B3FDC" w14:textId="77777777" w:rsidR="003E78F8" w:rsidRPr="003E78F8" w:rsidRDefault="003E78F8" w:rsidP="003E78F8">
      <w:pPr>
        <w:autoSpaceDE w:val="0"/>
        <w:autoSpaceDN w:val="0"/>
        <w:adjustRightInd w:val="0"/>
        <w:spacing w:before="120" w:after="0" w:line="240" w:lineRule="auto"/>
        <w:ind w:left="567" w:hanging="567"/>
        <w:jc w:val="left"/>
        <w:rPr>
          <w:rFonts w:eastAsia="Times New Roman"/>
          <w:b/>
          <w:bCs/>
          <w:color w:val="000000"/>
          <w:sz w:val="23"/>
          <w:szCs w:val="23"/>
          <w:lang w:val="en-US" w:eastAsia="en-AU"/>
        </w:rPr>
      </w:pPr>
      <w:r w:rsidRPr="003E78F8">
        <w:rPr>
          <w:rFonts w:eastAsia="Times New Roman"/>
          <w:b/>
          <w:bCs/>
          <w:color w:val="000000"/>
          <w:sz w:val="23"/>
          <w:szCs w:val="23"/>
          <w:lang w:val="en-US" w:eastAsia="en-AU"/>
        </w:rPr>
        <w:t>1—Short title</w:t>
      </w:r>
    </w:p>
    <w:p w14:paraId="46DDA301" w14:textId="77777777" w:rsidR="003E78F8" w:rsidRPr="003E78F8" w:rsidRDefault="003E78F8" w:rsidP="003E78F8">
      <w:pPr>
        <w:autoSpaceDE w:val="0"/>
        <w:autoSpaceDN w:val="0"/>
        <w:adjustRightInd w:val="0"/>
        <w:spacing w:before="120" w:after="0" w:line="240" w:lineRule="auto"/>
        <w:ind w:left="397"/>
        <w:jc w:val="left"/>
        <w:rPr>
          <w:rFonts w:eastAsia="Times New Roman"/>
          <w:color w:val="000000"/>
          <w:sz w:val="23"/>
          <w:szCs w:val="23"/>
          <w:lang w:eastAsia="en-AU"/>
        </w:rPr>
      </w:pPr>
      <w:r w:rsidRPr="003E78F8">
        <w:rPr>
          <w:rFonts w:eastAsia="Times New Roman"/>
          <w:color w:val="000000"/>
          <w:sz w:val="23"/>
          <w:szCs w:val="23"/>
          <w:lang w:eastAsia="en-AU"/>
        </w:rPr>
        <w:t xml:space="preserve">This notice may be cited as the </w:t>
      </w:r>
      <w:r w:rsidRPr="003E78F8">
        <w:rPr>
          <w:rFonts w:eastAsia="Times New Roman"/>
          <w:i/>
          <w:color w:val="000000"/>
          <w:sz w:val="23"/>
          <w:szCs w:val="23"/>
          <w:lang w:eastAsia="en-AU"/>
        </w:rPr>
        <w:t>Liquor Licensing (Dry Areas) Notice 2026</w:t>
      </w:r>
      <w:r w:rsidRPr="003E78F8">
        <w:rPr>
          <w:rFonts w:eastAsia="Times New Roman"/>
          <w:color w:val="000000"/>
          <w:sz w:val="23"/>
          <w:szCs w:val="23"/>
          <w:lang w:eastAsia="en-AU"/>
        </w:rPr>
        <w:t>.</w:t>
      </w:r>
    </w:p>
    <w:p w14:paraId="3FC32D2A" w14:textId="77777777" w:rsidR="003E78F8" w:rsidRPr="003E78F8" w:rsidRDefault="003E78F8" w:rsidP="003E78F8">
      <w:pPr>
        <w:autoSpaceDE w:val="0"/>
        <w:autoSpaceDN w:val="0"/>
        <w:adjustRightInd w:val="0"/>
        <w:spacing w:before="120" w:after="0" w:line="240" w:lineRule="auto"/>
        <w:ind w:left="567" w:hanging="567"/>
        <w:jc w:val="left"/>
        <w:rPr>
          <w:rFonts w:eastAsia="Times New Roman"/>
          <w:b/>
          <w:bCs/>
          <w:color w:val="000000"/>
          <w:sz w:val="23"/>
          <w:szCs w:val="23"/>
          <w:lang w:val="en-US" w:eastAsia="en-AU"/>
        </w:rPr>
      </w:pPr>
      <w:r w:rsidRPr="003E78F8">
        <w:rPr>
          <w:rFonts w:eastAsia="Times New Roman"/>
          <w:b/>
          <w:bCs/>
          <w:color w:val="000000"/>
          <w:sz w:val="23"/>
          <w:szCs w:val="23"/>
          <w:lang w:val="en-US" w:eastAsia="en-AU"/>
        </w:rPr>
        <w:t>2—Commencement</w:t>
      </w:r>
    </w:p>
    <w:p w14:paraId="3DA868E5" w14:textId="77777777" w:rsidR="003E78F8" w:rsidRPr="003E78F8" w:rsidRDefault="003E78F8" w:rsidP="003E78F8">
      <w:pPr>
        <w:autoSpaceDE w:val="0"/>
        <w:autoSpaceDN w:val="0"/>
        <w:adjustRightInd w:val="0"/>
        <w:spacing w:before="120" w:after="0" w:line="240" w:lineRule="auto"/>
        <w:ind w:left="397"/>
        <w:jc w:val="left"/>
        <w:rPr>
          <w:rFonts w:eastAsia="Times New Roman"/>
          <w:color w:val="000000"/>
          <w:sz w:val="23"/>
          <w:szCs w:val="23"/>
          <w:lang w:eastAsia="en-AU"/>
        </w:rPr>
      </w:pPr>
      <w:r w:rsidRPr="003E78F8">
        <w:rPr>
          <w:rFonts w:eastAsia="Times New Roman"/>
          <w:color w:val="000000"/>
          <w:sz w:val="23"/>
          <w:szCs w:val="23"/>
          <w:lang w:eastAsia="en-AU"/>
        </w:rPr>
        <w:t>This notice comes into operation on 31 December 2026.</w:t>
      </w:r>
    </w:p>
    <w:p w14:paraId="00CCDB5B" w14:textId="77777777" w:rsidR="003E78F8" w:rsidRPr="003E78F8" w:rsidRDefault="003E78F8" w:rsidP="003E78F8">
      <w:pPr>
        <w:autoSpaceDE w:val="0"/>
        <w:autoSpaceDN w:val="0"/>
        <w:adjustRightInd w:val="0"/>
        <w:spacing w:before="120" w:after="0" w:line="240" w:lineRule="auto"/>
        <w:ind w:left="567" w:hanging="567"/>
        <w:jc w:val="left"/>
        <w:rPr>
          <w:rFonts w:eastAsia="Times New Roman"/>
          <w:b/>
          <w:bCs/>
          <w:color w:val="000000"/>
          <w:sz w:val="23"/>
          <w:szCs w:val="23"/>
          <w:lang w:val="en-US" w:eastAsia="en-AU"/>
        </w:rPr>
      </w:pPr>
      <w:r w:rsidRPr="003E78F8">
        <w:rPr>
          <w:rFonts w:eastAsia="Times New Roman"/>
          <w:b/>
          <w:bCs/>
          <w:color w:val="000000"/>
          <w:sz w:val="23"/>
          <w:szCs w:val="23"/>
          <w:lang w:val="en-US" w:eastAsia="en-AU"/>
        </w:rPr>
        <w:t>3—Interpretation</w:t>
      </w:r>
    </w:p>
    <w:p w14:paraId="4E07F472" w14:textId="77777777" w:rsidR="003E78F8" w:rsidRPr="003E78F8" w:rsidRDefault="003E78F8" w:rsidP="003E78F8">
      <w:pPr>
        <w:autoSpaceDE w:val="0"/>
        <w:autoSpaceDN w:val="0"/>
        <w:adjustRightInd w:val="0"/>
        <w:spacing w:before="80" w:after="0" w:line="240" w:lineRule="auto"/>
        <w:ind w:left="850" w:hanging="510"/>
        <w:jc w:val="left"/>
        <w:rPr>
          <w:rFonts w:eastAsia="Times New Roman"/>
          <w:color w:val="000000"/>
          <w:sz w:val="23"/>
          <w:szCs w:val="23"/>
          <w:lang w:eastAsia="en-AU"/>
        </w:rPr>
      </w:pPr>
      <w:r w:rsidRPr="003E78F8">
        <w:rPr>
          <w:rFonts w:eastAsia="Times New Roman"/>
          <w:sz w:val="23"/>
          <w:szCs w:val="23"/>
          <w:lang w:val="en-US"/>
        </w:rPr>
        <w:t>(1)</w:t>
      </w:r>
      <w:r w:rsidRPr="003E78F8">
        <w:rPr>
          <w:rFonts w:eastAsia="Times New Roman"/>
          <w:sz w:val="23"/>
          <w:szCs w:val="23"/>
          <w:lang w:val="en-US"/>
        </w:rPr>
        <w:tab/>
      </w:r>
      <w:r w:rsidRPr="003E78F8">
        <w:rPr>
          <w:rFonts w:eastAsia="Times New Roman"/>
          <w:color w:val="000000"/>
          <w:sz w:val="23"/>
          <w:szCs w:val="23"/>
          <w:lang w:eastAsia="en-AU"/>
        </w:rPr>
        <w:t>In this notice—</w:t>
      </w:r>
    </w:p>
    <w:p w14:paraId="223990B5" w14:textId="77777777" w:rsidR="003E78F8" w:rsidRPr="003E78F8" w:rsidRDefault="003E78F8" w:rsidP="003E78F8">
      <w:pPr>
        <w:autoSpaceDE w:val="0"/>
        <w:autoSpaceDN w:val="0"/>
        <w:adjustRightInd w:val="0"/>
        <w:spacing w:before="80" w:after="0" w:line="240" w:lineRule="auto"/>
        <w:ind w:left="851"/>
        <w:jc w:val="left"/>
        <w:rPr>
          <w:rFonts w:eastAsia="Times New Roman"/>
          <w:color w:val="000000"/>
          <w:sz w:val="23"/>
          <w:szCs w:val="23"/>
          <w:lang w:eastAsia="en-AU"/>
        </w:rPr>
      </w:pPr>
      <w:r w:rsidRPr="003E78F8">
        <w:rPr>
          <w:rFonts w:eastAsia="Times New Roman"/>
          <w:b/>
          <w:bCs/>
          <w:i/>
          <w:iCs/>
          <w:color w:val="000000"/>
          <w:sz w:val="23"/>
          <w:szCs w:val="23"/>
          <w:lang w:eastAsia="en-AU"/>
        </w:rPr>
        <w:t>principal notice</w:t>
      </w:r>
      <w:r w:rsidRPr="003E78F8">
        <w:rPr>
          <w:rFonts w:eastAsia="Times New Roman"/>
          <w:color w:val="000000"/>
          <w:sz w:val="23"/>
          <w:szCs w:val="23"/>
          <w:lang w:eastAsia="en-AU"/>
        </w:rPr>
        <w:t xml:space="preserve"> means the </w:t>
      </w:r>
      <w:r w:rsidRPr="003E78F8">
        <w:rPr>
          <w:rFonts w:eastAsia="Times New Roman"/>
          <w:i/>
          <w:iCs/>
          <w:color w:val="000000"/>
          <w:sz w:val="23"/>
          <w:szCs w:val="23"/>
          <w:lang w:eastAsia="en-AU"/>
        </w:rPr>
        <w:t>Liquor Licensing (Dry Areas) Notice 2015</w:t>
      </w:r>
      <w:r w:rsidRPr="003E78F8">
        <w:rPr>
          <w:rFonts w:eastAsia="Times New Roman"/>
          <w:color w:val="000000"/>
          <w:sz w:val="23"/>
          <w:szCs w:val="23"/>
          <w:lang w:eastAsia="en-AU"/>
        </w:rPr>
        <w:t xml:space="preserve"> published in the Gazette on 5 January 2015, as in force from time to time.</w:t>
      </w:r>
    </w:p>
    <w:p w14:paraId="15714626" w14:textId="77777777" w:rsidR="003E78F8" w:rsidRPr="003E78F8" w:rsidRDefault="003E78F8" w:rsidP="003E78F8">
      <w:pPr>
        <w:autoSpaceDE w:val="0"/>
        <w:autoSpaceDN w:val="0"/>
        <w:adjustRightInd w:val="0"/>
        <w:spacing w:before="80" w:after="0" w:line="240" w:lineRule="auto"/>
        <w:ind w:left="850" w:hanging="510"/>
        <w:jc w:val="left"/>
        <w:rPr>
          <w:rFonts w:eastAsia="Times New Roman"/>
          <w:color w:val="000000"/>
          <w:sz w:val="23"/>
          <w:szCs w:val="23"/>
          <w:lang w:eastAsia="en-AU"/>
        </w:rPr>
      </w:pPr>
      <w:r w:rsidRPr="003E78F8">
        <w:rPr>
          <w:rFonts w:eastAsia="Times New Roman"/>
          <w:color w:val="000000"/>
          <w:sz w:val="23"/>
          <w:szCs w:val="23"/>
          <w:lang w:eastAsia="en-AU"/>
        </w:rPr>
        <w:t>(2)</w:t>
      </w:r>
      <w:r w:rsidRPr="003E78F8">
        <w:rPr>
          <w:rFonts w:eastAsia="Times New Roman"/>
          <w:color w:val="000000"/>
          <w:sz w:val="23"/>
          <w:szCs w:val="23"/>
          <w:lang w:eastAsia="en-AU"/>
        </w:rPr>
        <w:tab/>
        <w:t>Clause 3 of the principal notice applies to this notice as if it were the principal notice.</w:t>
      </w:r>
    </w:p>
    <w:p w14:paraId="359CE3D7" w14:textId="77777777" w:rsidR="003E78F8" w:rsidRPr="003E78F8" w:rsidRDefault="003E78F8" w:rsidP="003E78F8">
      <w:pPr>
        <w:autoSpaceDE w:val="0"/>
        <w:autoSpaceDN w:val="0"/>
        <w:adjustRightInd w:val="0"/>
        <w:spacing w:before="120" w:after="0" w:line="240" w:lineRule="auto"/>
        <w:ind w:left="567" w:hanging="567"/>
        <w:jc w:val="left"/>
        <w:rPr>
          <w:rFonts w:eastAsia="Times New Roman"/>
          <w:b/>
          <w:bCs/>
          <w:color w:val="000000"/>
          <w:sz w:val="23"/>
          <w:szCs w:val="23"/>
          <w:lang w:val="en-US" w:eastAsia="en-AU"/>
        </w:rPr>
      </w:pPr>
      <w:r w:rsidRPr="003E78F8">
        <w:rPr>
          <w:rFonts w:eastAsia="Times New Roman"/>
          <w:b/>
          <w:bCs/>
          <w:color w:val="000000"/>
          <w:sz w:val="23"/>
          <w:szCs w:val="23"/>
          <w:lang w:val="en-US" w:eastAsia="en-AU"/>
        </w:rPr>
        <w:t>4—Consumption etc. of liquor prohibited in dry areas</w:t>
      </w:r>
    </w:p>
    <w:p w14:paraId="5EDD863F" w14:textId="77777777" w:rsidR="003E78F8" w:rsidRPr="003E78F8" w:rsidRDefault="003E78F8" w:rsidP="003E78F8">
      <w:pPr>
        <w:autoSpaceDE w:val="0"/>
        <w:autoSpaceDN w:val="0"/>
        <w:adjustRightInd w:val="0"/>
        <w:spacing w:before="80" w:after="0" w:line="240" w:lineRule="auto"/>
        <w:ind w:left="850" w:hanging="510"/>
        <w:jc w:val="left"/>
        <w:rPr>
          <w:rFonts w:eastAsia="Times New Roman"/>
          <w:color w:val="000000"/>
          <w:sz w:val="23"/>
          <w:szCs w:val="23"/>
          <w:lang w:eastAsia="en-AU"/>
        </w:rPr>
      </w:pPr>
      <w:r w:rsidRPr="003E78F8">
        <w:rPr>
          <w:rFonts w:eastAsia="Times New Roman"/>
          <w:sz w:val="23"/>
          <w:szCs w:val="23"/>
          <w:lang w:val="en-US"/>
        </w:rPr>
        <w:t>(1)</w:t>
      </w:r>
      <w:r w:rsidRPr="003E78F8">
        <w:rPr>
          <w:rFonts w:eastAsia="Times New Roman"/>
          <w:sz w:val="23"/>
          <w:szCs w:val="23"/>
          <w:lang w:val="en-US"/>
        </w:rPr>
        <w:tab/>
      </w:r>
      <w:r w:rsidRPr="003E78F8">
        <w:rPr>
          <w:rFonts w:eastAsia="Times New Roman"/>
          <w:color w:val="000000"/>
          <w:sz w:val="23"/>
          <w:szCs w:val="23"/>
          <w:lang w:eastAsia="en-AU"/>
        </w:rPr>
        <w:t>Pursuant to Section 131 of the Act, the consumption and possession of liquor in the area described in the Schedule is prohibited in accordance with the provisions of the Schedule.</w:t>
      </w:r>
    </w:p>
    <w:p w14:paraId="7374023D" w14:textId="77777777" w:rsidR="003E78F8" w:rsidRPr="003E78F8" w:rsidRDefault="003E78F8" w:rsidP="003E78F8">
      <w:pPr>
        <w:autoSpaceDE w:val="0"/>
        <w:autoSpaceDN w:val="0"/>
        <w:adjustRightInd w:val="0"/>
        <w:spacing w:before="80" w:after="0" w:line="240" w:lineRule="auto"/>
        <w:ind w:left="850" w:hanging="510"/>
        <w:jc w:val="left"/>
        <w:rPr>
          <w:rFonts w:eastAsia="Times New Roman"/>
          <w:color w:val="000000"/>
          <w:sz w:val="23"/>
          <w:szCs w:val="23"/>
          <w:lang w:eastAsia="en-AU"/>
        </w:rPr>
      </w:pPr>
      <w:r w:rsidRPr="003E78F8">
        <w:rPr>
          <w:rFonts w:eastAsia="Times New Roman"/>
          <w:color w:val="000000"/>
          <w:sz w:val="23"/>
          <w:szCs w:val="23"/>
          <w:lang w:eastAsia="en-AU"/>
        </w:rPr>
        <w:t>(2)</w:t>
      </w:r>
      <w:r w:rsidRPr="003E78F8">
        <w:rPr>
          <w:rFonts w:eastAsia="Times New Roman"/>
          <w:color w:val="000000"/>
          <w:sz w:val="23"/>
          <w:szCs w:val="23"/>
          <w:lang w:eastAsia="en-AU"/>
        </w:rPr>
        <w:tab/>
        <w:t>The prohibition has effect during the periods specified in the Schedule.</w:t>
      </w:r>
    </w:p>
    <w:p w14:paraId="4486D8D1" w14:textId="77777777" w:rsidR="003E78F8" w:rsidRPr="003E78F8" w:rsidRDefault="003E78F8" w:rsidP="003E78F8">
      <w:pPr>
        <w:autoSpaceDE w:val="0"/>
        <w:autoSpaceDN w:val="0"/>
        <w:adjustRightInd w:val="0"/>
        <w:spacing w:before="80" w:after="0" w:line="240" w:lineRule="auto"/>
        <w:ind w:left="850" w:hanging="510"/>
        <w:jc w:val="left"/>
        <w:rPr>
          <w:rFonts w:eastAsia="Times New Roman"/>
          <w:color w:val="000000"/>
          <w:sz w:val="23"/>
          <w:szCs w:val="23"/>
          <w:lang w:eastAsia="en-AU"/>
        </w:rPr>
      </w:pPr>
      <w:r w:rsidRPr="003E78F8">
        <w:rPr>
          <w:rFonts w:eastAsia="Times New Roman"/>
          <w:color w:val="000000"/>
          <w:sz w:val="23"/>
          <w:szCs w:val="23"/>
          <w:lang w:eastAsia="en-AU"/>
        </w:rPr>
        <w:t>(3)</w:t>
      </w:r>
      <w:r w:rsidRPr="003E78F8">
        <w:rPr>
          <w:rFonts w:eastAsia="Times New Roman"/>
          <w:color w:val="000000"/>
          <w:sz w:val="23"/>
          <w:szCs w:val="23"/>
          <w:lang w:eastAsia="en-AU"/>
        </w:rPr>
        <w:tab/>
        <w:t>The prohibition does not extend to private land in the area described in the Schedule.</w:t>
      </w:r>
    </w:p>
    <w:p w14:paraId="0438B11B" w14:textId="77777777" w:rsidR="003E78F8" w:rsidRPr="003E78F8" w:rsidRDefault="003E78F8" w:rsidP="003E78F8">
      <w:pPr>
        <w:autoSpaceDE w:val="0"/>
        <w:autoSpaceDN w:val="0"/>
        <w:adjustRightInd w:val="0"/>
        <w:spacing w:before="80" w:after="0" w:line="240" w:lineRule="auto"/>
        <w:ind w:left="850" w:hanging="510"/>
        <w:jc w:val="left"/>
        <w:rPr>
          <w:rFonts w:eastAsia="Times New Roman"/>
          <w:color w:val="000000"/>
          <w:sz w:val="23"/>
          <w:szCs w:val="23"/>
          <w:lang w:eastAsia="en-AU"/>
        </w:rPr>
      </w:pPr>
      <w:r w:rsidRPr="003E78F8">
        <w:rPr>
          <w:rFonts w:eastAsia="Times New Roman"/>
          <w:color w:val="000000"/>
          <w:sz w:val="23"/>
          <w:szCs w:val="23"/>
          <w:lang w:eastAsia="en-AU"/>
        </w:rPr>
        <w:t>(4)</w:t>
      </w:r>
      <w:r w:rsidRPr="003E78F8">
        <w:rPr>
          <w:rFonts w:eastAsia="Times New Roman"/>
          <w:color w:val="000000"/>
          <w:sz w:val="23"/>
          <w:szCs w:val="23"/>
          <w:lang w:eastAsia="en-AU"/>
        </w:rPr>
        <w:tab/>
        <w:t>Unless the contrary intention appears, the prohibition of the possession of liquor in the area does not extend to—</w:t>
      </w:r>
    </w:p>
    <w:p w14:paraId="0DEF10DC" w14:textId="77777777" w:rsidR="003E78F8" w:rsidRPr="003E78F8" w:rsidRDefault="003E78F8" w:rsidP="003E78F8">
      <w:pPr>
        <w:autoSpaceDE w:val="0"/>
        <w:autoSpaceDN w:val="0"/>
        <w:adjustRightInd w:val="0"/>
        <w:spacing w:before="80" w:after="0" w:line="240" w:lineRule="auto"/>
        <w:ind w:left="1276" w:hanging="425"/>
        <w:jc w:val="left"/>
        <w:rPr>
          <w:rFonts w:eastAsia="Times New Roman"/>
          <w:color w:val="000000"/>
          <w:sz w:val="23"/>
          <w:szCs w:val="23"/>
          <w:lang w:eastAsia="en-AU"/>
        </w:rPr>
      </w:pPr>
      <w:r w:rsidRPr="003E78F8">
        <w:rPr>
          <w:rFonts w:eastAsia="Times New Roman"/>
          <w:color w:val="000000"/>
          <w:sz w:val="23"/>
          <w:szCs w:val="23"/>
          <w:lang w:eastAsia="en-AU"/>
        </w:rPr>
        <w:t>(a)</w:t>
      </w:r>
      <w:r w:rsidRPr="003E78F8">
        <w:rPr>
          <w:rFonts w:eastAsia="Times New Roman"/>
          <w:color w:val="000000"/>
          <w:sz w:val="23"/>
          <w:szCs w:val="23"/>
          <w:lang w:eastAsia="en-AU"/>
        </w:rPr>
        <w:tab/>
        <w:t>a person who is genuinely passing through the area if—</w:t>
      </w:r>
    </w:p>
    <w:p w14:paraId="2766764E" w14:textId="77777777" w:rsidR="003E78F8" w:rsidRPr="003E78F8" w:rsidRDefault="003E78F8" w:rsidP="003E78F8">
      <w:pPr>
        <w:autoSpaceDE w:val="0"/>
        <w:autoSpaceDN w:val="0"/>
        <w:adjustRightInd w:val="0"/>
        <w:spacing w:before="80" w:after="0" w:line="240" w:lineRule="auto"/>
        <w:ind w:left="1843" w:hanging="567"/>
        <w:jc w:val="left"/>
        <w:rPr>
          <w:rFonts w:eastAsia="Times New Roman"/>
          <w:color w:val="000000"/>
          <w:sz w:val="23"/>
          <w:szCs w:val="23"/>
          <w:lang w:eastAsia="en-AU"/>
        </w:rPr>
      </w:pPr>
      <w:r w:rsidRPr="003E78F8">
        <w:rPr>
          <w:rFonts w:eastAsia="Times New Roman"/>
          <w:color w:val="000000"/>
          <w:sz w:val="23"/>
          <w:szCs w:val="23"/>
          <w:lang w:eastAsia="en-AU"/>
        </w:rPr>
        <w:t>(</w:t>
      </w:r>
      <w:proofErr w:type="spellStart"/>
      <w:r w:rsidRPr="003E78F8">
        <w:rPr>
          <w:rFonts w:eastAsia="Times New Roman"/>
          <w:color w:val="000000"/>
          <w:sz w:val="23"/>
          <w:szCs w:val="23"/>
          <w:lang w:eastAsia="en-AU"/>
        </w:rPr>
        <w:t>i</w:t>
      </w:r>
      <w:proofErr w:type="spellEnd"/>
      <w:r w:rsidRPr="003E78F8">
        <w:rPr>
          <w:rFonts w:eastAsia="Times New Roman"/>
          <w:color w:val="000000"/>
          <w:sz w:val="23"/>
          <w:szCs w:val="23"/>
          <w:lang w:eastAsia="en-AU"/>
        </w:rPr>
        <w:t>)</w:t>
      </w:r>
      <w:r w:rsidRPr="003E78F8">
        <w:rPr>
          <w:rFonts w:eastAsia="Times New Roman"/>
          <w:color w:val="000000"/>
          <w:sz w:val="23"/>
          <w:szCs w:val="23"/>
          <w:lang w:eastAsia="en-AU"/>
        </w:rPr>
        <w:tab/>
        <w:t>the liquor is in the original container in which it was purchased from licensed premises; and</w:t>
      </w:r>
    </w:p>
    <w:p w14:paraId="20D55286" w14:textId="77777777" w:rsidR="003E78F8" w:rsidRPr="003E78F8" w:rsidRDefault="003E78F8" w:rsidP="003E78F8">
      <w:pPr>
        <w:autoSpaceDE w:val="0"/>
        <w:autoSpaceDN w:val="0"/>
        <w:adjustRightInd w:val="0"/>
        <w:spacing w:before="80" w:after="0" w:line="240" w:lineRule="auto"/>
        <w:ind w:left="1843" w:hanging="567"/>
        <w:jc w:val="left"/>
        <w:rPr>
          <w:rFonts w:eastAsia="Times New Roman"/>
          <w:color w:val="000000"/>
          <w:sz w:val="23"/>
          <w:szCs w:val="23"/>
          <w:lang w:eastAsia="en-AU"/>
        </w:rPr>
      </w:pPr>
      <w:r w:rsidRPr="003E78F8">
        <w:rPr>
          <w:rFonts w:eastAsia="Times New Roman"/>
          <w:color w:val="000000"/>
          <w:sz w:val="23"/>
          <w:szCs w:val="23"/>
          <w:lang w:eastAsia="en-AU"/>
        </w:rPr>
        <w:t>(ii)</w:t>
      </w:r>
      <w:r w:rsidRPr="003E78F8">
        <w:rPr>
          <w:rFonts w:eastAsia="Times New Roman"/>
          <w:color w:val="000000"/>
          <w:sz w:val="23"/>
          <w:szCs w:val="23"/>
          <w:lang w:eastAsia="en-AU"/>
        </w:rPr>
        <w:tab/>
        <w:t>the container has not been opened; or</w:t>
      </w:r>
    </w:p>
    <w:p w14:paraId="32CB9D65" w14:textId="77777777" w:rsidR="003E78F8" w:rsidRPr="003E78F8" w:rsidRDefault="003E78F8" w:rsidP="003E78F8">
      <w:pPr>
        <w:autoSpaceDE w:val="0"/>
        <w:autoSpaceDN w:val="0"/>
        <w:adjustRightInd w:val="0"/>
        <w:spacing w:before="80" w:after="0" w:line="240" w:lineRule="auto"/>
        <w:ind w:left="1276" w:hanging="425"/>
        <w:jc w:val="left"/>
        <w:rPr>
          <w:rFonts w:eastAsia="Times New Roman"/>
          <w:color w:val="000000"/>
          <w:sz w:val="23"/>
          <w:szCs w:val="23"/>
          <w:lang w:eastAsia="en-AU"/>
        </w:rPr>
      </w:pPr>
      <w:r w:rsidRPr="003E78F8">
        <w:rPr>
          <w:rFonts w:eastAsia="Times New Roman"/>
          <w:color w:val="000000"/>
          <w:sz w:val="23"/>
          <w:szCs w:val="23"/>
          <w:lang w:eastAsia="en-AU"/>
        </w:rPr>
        <w:t>(b)</w:t>
      </w:r>
      <w:r w:rsidRPr="003E78F8">
        <w:rPr>
          <w:rFonts w:eastAsia="Times New Roman"/>
          <w:color w:val="000000"/>
          <w:sz w:val="23"/>
          <w:szCs w:val="23"/>
          <w:lang w:eastAsia="en-AU"/>
        </w:rPr>
        <w:tab/>
      </w:r>
      <w:r w:rsidRPr="003E391F">
        <w:rPr>
          <w:rFonts w:eastAsia="Times New Roman"/>
          <w:color w:val="000000"/>
          <w:spacing w:val="-6"/>
          <w:sz w:val="23"/>
          <w:szCs w:val="23"/>
          <w:lang w:eastAsia="en-AU"/>
        </w:rPr>
        <w:t xml:space="preserve">a person who has possession of the liquor </w:t>
      </w:r>
      <w:proofErr w:type="gramStart"/>
      <w:r w:rsidRPr="003E391F">
        <w:rPr>
          <w:rFonts w:eastAsia="Times New Roman"/>
          <w:color w:val="000000"/>
          <w:spacing w:val="-6"/>
          <w:sz w:val="23"/>
          <w:szCs w:val="23"/>
          <w:lang w:eastAsia="en-AU"/>
        </w:rPr>
        <w:t>in the course of</w:t>
      </w:r>
      <w:proofErr w:type="gramEnd"/>
      <w:r w:rsidRPr="003E391F">
        <w:rPr>
          <w:rFonts w:eastAsia="Times New Roman"/>
          <w:color w:val="000000"/>
          <w:spacing w:val="-6"/>
          <w:sz w:val="23"/>
          <w:szCs w:val="23"/>
          <w:lang w:eastAsia="en-AU"/>
        </w:rPr>
        <w:t xml:space="preserve"> carrying on a business or </w:t>
      </w:r>
      <w:proofErr w:type="gramStart"/>
      <w:r w:rsidRPr="003E391F">
        <w:rPr>
          <w:rFonts w:eastAsia="Times New Roman"/>
          <w:color w:val="000000"/>
          <w:spacing w:val="-6"/>
          <w:sz w:val="23"/>
          <w:szCs w:val="23"/>
          <w:lang w:eastAsia="en-AU"/>
        </w:rPr>
        <w:t>in the course of</w:t>
      </w:r>
      <w:proofErr w:type="gramEnd"/>
      <w:r w:rsidRPr="003E391F">
        <w:rPr>
          <w:rFonts w:eastAsia="Times New Roman"/>
          <w:color w:val="000000"/>
          <w:spacing w:val="-6"/>
          <w:sz w:val="23"/>
          <w:szCs w:val="23"/>
          <w:lang w:eastAsia="en-AU"/>
        </w:rPr>
        <w:t xml:space="preserve"> his or her employment by another person </w:t>
      </w:r>
      <w:proofErr w:type="gramStart"/>
      <w:r w:rsidRPr="003E391F">
        <w:rPr>
          <w:rFonts w:eastAsia="Times New Roman"/>
          <w:color w:val="000000"/>
          <w:spacing w:val="-6"/>
          <w:sz w:val="23"/>
          <w:szCs w:val="23"/>
          <w:lang w:eastAsia="en-AU"/>
        </w:rPr>
        <w:t>in the course of</w:t>
      </w:r>
      <w:proofErr w:type="gramEnd"/>
      <w:r w:rsidRPr="003E391F">
        <w:rPr>
          <w:rFonts w:eastAsia="Times New Roman"/>
          <w:color w:val="000000"/>
          <w:spacing w:val="-6"/>
          <w:sz w:val="23"/>
          <w:szCs w:val="23"/>
          <w:lang w:eastAsia="en-AU"/>
        </w:rPr>
        <w:t xml:space="preserve"> carrying on a business; or</w:t>
      </w:r>
    </w:p>
    <w:p w14:paraId="486206CE" w14:textId="77777777" w:rsidR="003E78F8" w:rsidRPr="003E78F8" w:rsidRDefault="003E78F8" w:rsidP="003E78F8">
      <w:pPr>
        <w:autoSpaceDE w:val="0"/>
        <w:autoSpaceDN w:val="0"/>
        <w:adjustRightInd w:val="0"/>
        <w:spacing w:before="80" w:after="0" w:line="240" w:lineRule="auto"/>
        <w:ind w:left="1276" w:hanging="425"/>
        <w:jc w:val="left"/>
        <w:rPr>
          <w:rFonts w:ascii="Calibri" w:eastAsia="Times New Roman" w:hAnsi="Calibri" w:cs="Calibri"/>
          <w:b/>
          <w:sz w:val="24"/>
          <w:szCs w:val="24"/>
          <w:lang w:val="en-US"/>
        </w:rPr>
      </w:pPr>
      <w:r w:rsidRPr="003E78F8">
        <w:rPr>
          <w:rFonts w:eastAsia="Times New Roman"/>
          <w:color w:val="000000"/>
          <w:sz w:val="23"/>
          <w:szCs w:val="23"/>
          <w:lang w:eastAsia="en-AU"/>
        </w:rPr>
        <w:t>(c)</w:t>
      </w:r>
      <w:r w:rsidRPr="003E78F8">
        <w:rPr>
          <w:rFonts w:eastAsia="Times New Roman"/>
          <w:color w:val="000000"/>
          <w:sz w:val="23"/>
          <w:szCs w:val="23"/>
          <w:lang w:eastAsia="en-AU"/>
        </w:rPr>
        <w:tab/>
        <w:t>a person who is permanently or temporarily residing at premises within the area or on the boundary of the area and who enters the area solely for the purpose of passing through it to enter those premises or who enters the area from those premises for the purpose of leaving the area.</w:t>
      </w:r>
    </w:p>
    <w:p w14:paraId="73ABE1E0" w14:textId="77777777" w:rsidR="003E78F8" w:rsidRPr="003E78F8" w:rsidRDefault="003E78F8" w:rsidP="003E78F8">
      <w:pPr>
        <w:autoSpaceDE w:val="0"/>
        <w:autoSpaceDN w:val="0"/>
        <w:adjustRightInd w:val="0"/>
        <w:spacing w:before="240" w:after="0" w:line="240" w:lineRule="auto"/>
        <w:ind w:left="567" w:hanging="567"/>
        <w:jc w:val="left"/>
        <w:rPr>
          <w:rFonts w:eastAsia="Times New Roman"/>
          <w:b/>
          <w:sz w:val="32"/>
          <w:szCs w:val="32"/>
          <w:lang w:val="en-US"/>
        </w:rPr>
      </w:pPr>
      <w:r w:rsidRPr="003E78F8">
        <w:rPr>
          <w:rFonts w:eastAsia="Times New Roman"/>
          <w:b/>
          <w:sz w:val="32"/>
          <w:szCs w:val="32"/>
          <w:lang w:val="en-US"/>
        </w:rPr>
        <w:t>Schedule—Beachport Area 3</w:t>
      </w:r>
    </w:p>
    <w:p w14:paraId="240554CC" w14:textId="77777777" w:rsidR="003E78F8" w:rsidRPr="003E78F8" w:rsidRDefault="003E78F8" w:rsidP="003E78F8">
      <w:pPr>
        <w:autoSpaceDE w:val="0"/>
        <w:autoSpaceDN w:val="0"/>
        <w:adjustRightInd w:val="0"/>
        <w:spacing w:before="120" w:after="0" w:line="240" w:lineRule="auto"/>
        <w:ind w:left="567" w:hanging="567"/>
        <w:jc w:val="left"/>
        <w:rPr>
          <w:rFonts w:eastAsia="Times New Roman"/>
          <w:b/>
          <w:bCs/>
          <w:color w:val="000000"/>
          <w:sz w:val="23"/>
          <w:szCs w:val="23"/>
          <w:lang w:val="en-US" w:eastAsia="en-AU"/>
        </w:rPr>
      </w:pPr>
      <w:r w:rsidRPr="003E78F8">
        <w:rPr>
          <w:rFonts w:eastAsia="Times New Roman"/>
          <w:b/>
          <w:bCs/>
          <w:color w:val="000000"/>
          <w:sz w:val="23"/>
          <w:szCs w:val="23"/>
          <w:lang w:val="en-US" w:eastAsia="en-AU"/>
        </w:rPr>
        <w:t>1—Extent of prohibition</w:t>
      </w:r>
    </w:p>
    <w:p w14:paraId="7B92EADA" w14:textId="77777777" w:rsidR="003E78F8" w:rsidRPr="003E78F8" w:rsidRDefault="003E78F8" w:rsidP="003E78F8">
      <w:pPr>
        <w:autoSpaceDE w:val="0"/>
        <w:autoSpaceDN w:val="0"/>
        <w:adjustRightInd w:val="0"/>
        <w:spacing w:before="80" w:after="0" w:line="240" w:lineRule="auto"/>
        <w:ind w:left="397"/>
        <w:jc w:val="left"/>
        <w:rPr>
          <w:rFonts w:eastAsia="Times New Roman"/>
          <w:sz w:val="23"/>
          <w:szCs w:val="23"/>
          <w:lang w:eastAsia="en-AU"/>
        </w:rPr>
      </w:pPr>
      <w:r w:rsidRPr="003E78F8">
        <w:rPr>
          <w:rFonts w:eastAsia="Times New Roman"/>
          <w:sz w:val="23"/>
          <w:szCs w:val="23"/>
          <w:lang w:eastAsia="en-AU"/>
        </w:rPr>
        <w:t>The consumption of liquor is prohibited and the possession of liquor is prohibited.</w:t>
      </w:r>
    </w:p>
    <w:p w14:paraId="4E4897BE" w14:textId="77777777" w:rsidR="003E78F8" w:rsidRPr="003E78F8" w:rsidRDefault="003E78F8" w:rsidP="003E78F8">
      <w:pPr>
        <w:autoSpaceDE w:val="0"/>
        <w:autoSpaceDN w:val="0"/>
        <w:adjustRightInd w:val="0"/>
        <w:spacing w:before="120" w:after="0" w:line="240" w:lineRule="auto"/>
        <w:ind w:left="567" w:hanging="567"/>
        <w:jc w:val="left"/>
        <w:rPr>
          <w:rFonts w:eastAsia="Times New Roman"/>
          <w:color w:val="000000"/>
          <w:sz w:val="23"/>
          <w:szCs w:val="23"/>
          <w:lang w:eastAsia="en-AU"/>
        </w:rPr>
      </w:pPr>
      <w:r w:rsidRPr="003E78F8">
        <w:rPr>
          <w:rFonts w:eastAsia="Times New Roman"/>
          <w:b/>
          <w:bCs/>
          <w:color w:val="000000"/>
          <w:sz w:val="23"/>
          <w:szCs w:val="23"/>
          <w:lang w:eastAsia="en-AU"/>
        </w:rPr>
        <w:t>2—</w:t>
      </w:r>
      <w:r w:rsidRPr="003E78F8">
        <w:rPr>
          <w:rFonts w:eastAsia="Times New Roman"/>
          <w:b/>
          <w:bCs/>
          <w:color w:val="000000"/>
          <w:sz w:val="23"/>
          <w:szCs w:val="23"/>
          <w:lang w:val="en-US" w:eastAsia="en-AU"/>
        </w:rPr>
        <w:t>Period</w:t>
      </w:r>
      <w:r w:rsidRPr="003E78F8">
        <w:rPr>
          <w:rFonts w:eastAsia="Times New Roman"/>
          <w:b/>
          <w:bCs/>
          <w:color w:val="000000"/>
          <w:sz w:val="23"/>
          <w:szCs w:val="23"/>
          <w:lang w:eastAsia="en-AU"/>
        </w:rPr>
        <w:t xml:space="preserve"> of prohibition</w:t>
      </w:r>
    </w:p>
    <w:p w14:paraId="51F23940" w14:textId="77777777" w:rsidR="003E78F8" w:rsidRPr="003E78F8" w:rsidRDefault="003E78F8" w:rsidP="003E78F8">
      <w:pPr>
        <w:autoSpaceDE w:val="0"/>
        <w:autoSpaceDN w:val="0"/>
        <w:adjustRightInd w:val="0"/>
        <w:spacing w:before="80" w:after="0" w:line="240" w:lineRule="auto"/>
        <w:ind w:left="397"/>
        <w:jc w:val="left"/>
        <w:rPr>
          <w:rFonts w:eastAsia="Times New Roman"/>
          <w:sz w:val="23"/>
          <w:szCs w:val="23"/>
          <w:lang w:eastAsia="en-AU"/>
        </w:rPr>
      </w:pPr>
      <w:r w:rsidRPr="003E78F8">
        <w:rPr>
          <w:rFonts w:eastAsia="Times New Roman"/>
          <w:sz w:val="23"/>
          <w:szCs w:val="23"/>
          <w:lang w:eastAsia="en-AU"/>
        </w:rPr>
        <w:t>From 12 noon on 31 December 2026 to 12 noon on 1 January 2027.</w:t>
      </w:r>
    </w:p>
    <w:p w14:paraId="548B354C" w14:textId="77777777" w:rsidR="003E78F8" w:rsidRPr="003E78F8" w:rsidRDefault="003E78F8" w:rsidP="003E78F8">
      <w:pPr>
        <w:autoSpaceDE w:val="0"/>
        <w:autoSpaceDN w:val="0"/>
        <w:adjustRightInd w:val="0"/>
        <w:spacing w:before="120" w:after="0" w:line="240" w:lineRule="auto"/>
        <w:ind w:left="567" w:hanging="567"/>
        <w:jc w:val="left"/>
        <w:rPr>
          <w:rFonts w:eastAsia="Times New Roman"/>
          <w:color w:val="000000"/>
          <w:sz w:val="23"/>
          <w:szCs w:val="23"/>
          <w:lang w:eastAsia="en-AU"/>
        </w:rPr>
      </w:pPr>
      <w:r w:rsidRPr="003E78F8">
        <w:rPr>
          <w:rFonts w:eastAsia="Times New Roman"/>
          <w:b/>
          <w:bCs/>
          <w:color w:val="000000"/>
          <w:sz w:val="23"/>
          <w:szCs w:val="23"/>
          <w:lang w:eastAsia="en-AU"/>
        </w:rPr>
        <w:t>3—</w:t>
      </w:r>
      <w:r w:rsidRPr="003E78F8">
        <w:rPr>
          <w:rFonts w:eastAsia="Times New Roman"/>
          <w:b/>
          <w:bCs/>
          <w:color w:val="000000"/>
          <w:sz w:val="23"/>
          <w:szCs w:val="23"/>
          <w:lang w:val="en-US" w:eastAsia="en-AU"/>
        </w:rPr>
        <w:t>Description</w:t>
      </w:r>
      <w:r w:rsidRPr="003E78F8">
        <w:rPr>
          <w:rFonts w:eastAsia="Times New Roman"/>
          <w:b/>
          <w:bCs/>
          <w:color w:val="000000"/>
          <w:sz w:val="23"/>
          <w:szCs w:val="23"/>
          <w:lang w:eastAsia="en-AU"/>
        </w:rPr>
        <w:t xml:space="preserve"> of area</w:t>
      </w:r>
    </w:p>
    <w:p w14:paraId="7B8897C5" w14:textId="77777777" w:rsidR="003E78F8" w:rsidRPr="003E78F8" w:rsidRDefault="003E78F8" w:rsidP="003E78F8">
      <w:pPr>
        <w:autoSpaceDE w:val="0"/>
        <w:autoSpaceDN w:val="0"/>
        <w:adjustRightInd w:val="0"/>
        <w:spacing w:before="80" w:after="0" w:line="240" w:lineRule="auto"/>
        <w:ind w:left="397"/>
        <w:jc w:val="left"/>
        <w:rPr>
          <w:rFonts w:eastAsia="Times New Roman"/>
          <w:sz w:val="23"/>
          <w:szCs w:val="23"/>
          <w:lang w:eastAsia="en-AU"/>
        </w:rPr>
      </w:pPr>
      <w:r w:rsidRPr="003E78F8">
        <w:rPr>
          <w:rFonts w:eastAsia="Times New Roman"/>
          <w:sz w:val="23"/>
          <w:szCs w:val="23"/>
          <w:lang w:eastAsia="en-AU"/>
        </w:rPr>
        <w:t>The area in and adjacent to Beachport comprising the following roads and other areas</w:t>
      </w:r>
      <w:r w:rsidRPr="003E78F8">
        <w:rPr>
          <w:rFonts w:eastAsia="Times New Roman"/>
          <w:color w:val="000000"/>
          <w:sz w:val="23"/>
          <w:szCs w:val="23"/>
        </w:rPr>
        <w:t>—</w:t>
      </w:r>
    </w:p>
    <w:p w14:paraId="491F8B36" w14:textId="77777777" w:rsidR="003E78F8" w:rsidRPr="003E78F8" w:rsidRDefault="003E78F8" w:rsidP="003E391F">
      <w:pPr>
        <w:autoSpaceDE w:val="0"/>
        <w:autoSpaceDN w:val="0"/>
        <w:adjustRightInd w:val="0"/>
        <w:spacing w:after="0" w:line="240" w:lineRule="auto"/>
        <w:ind w:left="1276" w:hanging="425"/>
        <w:jc w:val="left"/>
        <w:rPr>
          <w:rFonts w:eastAsia="Times New Roman"/>
          <w:sz w:val="23"/>
          <w:szCs w:val="23"/>
          <w:lang w:eastAsia="en-AU"/>
        </w:rPr>
      </w:pPr>
      <w:r w:rsidRPr="003E78F8">
        <w:rPr>
          <w:rFonts w:eastAsia="Times New Roman"/>
          <w:sz w:val="23"/>
          <w:szCs w:val="23"/>
          <w:lang w:eastAsia="en-AU"/>
        </w:rPr>
        <w:t>(a)</w:t>
      </w:r>
      <w:r w:rsidRPr="003E78F8">
        <w:rPr>
          <w:rFonts w:eastAsia="Times New Roman"/>
          <w:sz w:val="23"/>
          <w:szCs w:val="23"/>
          <w:lang w:eastAsia="en-AU"/>
        </w:rPr>
        <w:tab/>
        <w:t>Beach Road between the property boundaries and low water marker, from the Lake George Outlet up to and including Glenn Point;</w:t>
      </w:r>
    </w:p>
    <w:p w14:paraId="5A2C7061" w14:textId="77777777" w:rsidR="003E78F8" w:rsidRPr="003E78F8" w:rsidRDefault="003E78F8" w:rsidP="003E78F8">
      <w:pPr>
        <w:autoSpaceDE w:val="0"/>
        <w:autoSpaceDN w:val="0"/>
        <w:adjustRightInd w:val="0"/>
        <w:spacing w:before="80" w:after="0" w:line="240" w:lineRule="auto"/>
        <w:ind w:left="1276" w:hanging="425"/>
        <w:jc w:val="left"/>
        <w:rPr>
          <w:rFonts w:eastAsia="Times New Roman"/>
          <w:sz w:val="23"/>
          <w:szCs w:val="23"/>
          <w:lang w:eastAsia="en-AU"/>
        </w:rPr>
      </w:pPr>
      <w:r w:rsidRPr="003E78F8">
        <w:rPr>
          <w:rFonts w:eastAsia="Times New Roman"/>
          <w:sz w:val="23"/>
          <w:szCs w:val="23"/>
          <w:lang w:eastAsia="en-AU"/>
        </w:rPr>
        <w:lastRenderedPageBreak/>
        <w:t>(b)</w:t>
      </w:r>
      <w:r w:rsidRPr="003E78F8">
        <w:rPr>
          <w:rFonts w:eastAsia="Times New Roman"/>
          <w:sz w:val="23"/>
          <w:szCs w:val="23"/>
          <w:lang w:eastAsia="en-AU"/>
        </w:rPr>
        <w:tab/>
        <w:t>The Beachport Jetty;</w:t>
      </w:r>
    </w:p>
    <w:p w14:paraId="75E02A4D" w14:textId="0FABB12E" w:rsidR="003E78F8" w:rsidRDefault="003E78F8" w:rsidP="003E78F8">
      <w:pPr>
        <w:autoSpaceDE w:val="0"/>
        <w:autoSpaceDN w:val="0"/>
        <w:adjustRightInd w:val="0"/>
        <w:spacing w:before="80" w:after="0" w:line="240" w:lineRule="auto"/>
        <w:ind w:left="1276" w:hanging="425"/>
        <w:jc w:val="left"/>
        <w:rPr>
          <w:rFonts w:eastAsia="Times New Roman"/>
          <w:sz w:val="23"/>
          <w:szCs w:val="23"/>
          <w:lang w:eastAsia="en-AU"/>
        </w:rPr>
      </w:pPr>
      <w:r w:rsidRPr="003E78F8">
        <w:rPr>
          <w:rFonts w:ascii="Calibri" w:eastAsia="Times New Roman" w:hAnsi="Calibri"/>
          <w:noProof/>
          <w:sz w:val="22"/>
          <w:lang w:eastAsia="en-AU"/>
        </w:rPr>
        <w:drawing>
          <wp:anchor distT="0" distB="0" distL="114300" distR="114300" simplePos="0" relativeHeight="251747328" behindDoc="0" locked="0" layoutInCell="1" allowOverlap="1" wp14:anchorId="54C8F09D" wp14:editId="7BEB0004">
            <wp:simplePos x="0" y="0"/>
            <wp:positionH relativeFrom="margin">
              <wp:posOffset>483870</wp:posOffset>
            </wp:positionH>
            <wp:positionV relativeFrom="paragraph">
              <wp:posOffset>336550</wp:posOffset>
            </wp:positionV>
            <wp:extent cx="4968875" cy="7115175"/>
            <wp:effectExtent l="0" t="0" r="3175" b="9525"/>
            <wp:wrapTopAndBottom/>
            <wp:docPr id="718197108" name="Picture 718197108" descr="A map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map of a city&#10;&#10;Description automatically generated"/>
                    <pic:cNvPicPr/>
                  </pic:nvPicPr>
                  <pic:blipFill rotWithShape="1">
                    <a:blip r:embed="rId129" cstate="print">
                      <a:extLst>
                        <a:ext uri="{28A0092B-C50C-407E-A947-70E740481C1C}">
                          <a14:useLocalDpi xmlns:a14="http://schemas.microsoft.com/office/drawing/2010/main" val="0"/>
                        </a:ext>
                      </a:extLst>
                    </a:blip>
                    <a:srcRect b="1968"/>
                    <a:stretch>
                      <a:fillRect/>
                    </a:stretch>
                  </pic:blipFill>
                  <pic:spPr bwMode="auto">
                    <a:xfrm>
                      <a:off x="0" y="0"/>
                      <a:ext cx="4968875" cy="71151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3E78F8">
        <w:rPr>
          <w:rFonts w:eastAsia="Times New Roman"/>
          <w:sz w:val="23"/>
          <w:szCs w:val="23"/>
          <w:lang w:eastAsia="en-AU"/>
        </w:rPr>
        <w:t>(c)</w:t>
      </w:r>
      <w:r w:rsidRPr="003E78F8">
        <w:rPr>
          <w:rFonts w:eastAsia="Times New Roman"/>
          <w:sz w:val="23"/>
          <w:szCs w:val="23"/>
          <w:lang w:eastAsia="en-AU"/>
        </w:rPr>
        <w:tab/>
        <w:t xml:space="preserve">All breakwaters/groins and Beachport Boat Ramp off Beach Road. </w:t>
      </w:r>
    </w:p>
    <w:p w14:paraId="2C6C0472" w14:textId="77777777" w:rsidR="003E391F" w:rsidRPr="003E78F8" w:rsidRDefault="003E391F" w:rsidP="003E391F">
      <w:pPr>
        <w:autoSpaceDE w:val="0"/>
        <w:autoSpaceDN w:val="0"/>
        <w:adjustRightInd w:val="0"/>
        <w:spacing w:after="0" w:line="120" w:lineRule="exact"/>
        <w:ind w:left="1276" w:hanging="425"/>
        <w:jc w:val="left"/>
        <w:rPr>
          <w:rFonts w:eastAsia="Times New Roman"/>
          <w:sz w:val="23"/>
          <w:szCs w:val="23"/>
          <w:lang w:eastAsia="en-AU"/>
        </w:rPr>
      </w:pPr>
    </w:p>
    <w:p w14:paraId="33C3CFD9" w14:textId="024E44A2" w:rsidR="003E78F8" w:rsidRPr="003E78F8" w:rsidRDefault="003E78F8" w:rsidP="003E391F">
      <w:pPr>
        <w:pStyle w:val="GG-SDated"/>
        <w:spacing w:before="120"/>
      </w:pPr>
      <w:r w:rsidRPr="003E78F8">
        <w:t>Dated: 12 October 2026</w:t>
      </w:r>
    </w:p>
    <w:p w14:paraId="7A0985AE" w14:textId="77777777" w:rsidR="003E78F8" w:rsidRPr="003E78F8" w:rsidRDefault="003E78F8" w:rsidP="003E391F">
      <w:pPr>
        <w:pStyle w:val="GG-SName"/>
      </w:pPr>
      <w:r w:rsidRPr="003E78F8">
        <w:t>B. J. Gower</w:t>
      </w:r>
    </w:p>
    <w:p w14:paraId="43431342" w14:textId="123F0F2E" w:rsidR="003E78F8" w:rsidRDefault="003E78F8" w:rsidP="003E391F">
      <w:pPr>
        <w:pStyle w:val="GG-Signature"/>
      </w:pPr>
      <w:r w:rsidRPr="003E78F8">
        <w:t>Chief Executive Officer</w:t>
      </w:r>
    </w:p>
    <w:p w14:paraId="496C98CE" w14:textId="77777777" w:rsidR="003E391F" w:rsidRDefault="003E391F" w:rsidP="003E391F">
      <w:pPr>
        <w:pBdr>
          <w:bottom w:val="single" w:sz="4" w:space="1" w:color="auto"/>
        </w:pBdr>
        <w:spacing w:after="0" w:line="52" w:lineRule="exact"/>
        <w:jc w:val="center"/>
        <w:rPr>
          <w:rFonts w:eastAsia="Times New Roman"/>
          <w:sz w:val="23"/>
          <w:szCs w:val="23"/>
        </w:rPr>
      </w:pPr>
    </w:p>
    <w:p w14:paraId="3310204B" w14:textId="77777777" w:rsidR="003E391F" w:rsidRDefault="003E391F" w:rsidP="003E391F">
      <w:pPr>
        <w:pBdr>
          <w:top w:val="single" w:sz="4" w:space="1" w:color="auto"/>
        </w:pBdr>
        <w:spacing w:before="34" w:after="0" w:line="14" w:lineRule="exact"/>
        <w:jc w:val="center"/>
        <w:rPr>
          <w:rFonts w:eastAsia="Times New Roman"/>
          <w:sz w:val="23"/>
          <w:szCs w:val="23"/>
        </w:rPr>
      </w:pPr>
    </w:p>
    <w:p w14:paraId="66808D48" w14:textId="7305FF6D" w:rsidR="003E391F" w:rsidRDefault="003E391F">
      <w:pPr>
        <w:spacing w:after="0" w:line="240" w:lineRule="auto"/>
        <w:jc w:val="left"/>
        <w:rPr>
          <w:rFonts w:eastAsia="Times New Roman"/>
          <w:sz w:val="23"/>
          <w:szCs w:val="23"/>
        </w:rPr>
      </w:pPr>
      <w:r>
        <w:rPr>
          <w:rFonts w:eastAsia="Times New Roman"/>
          <w:sz w:val="23"/>
          <w:szCs w:val="23"/>
        </w:rPr>
        <w:br w:type="page"/>
      </w:r>
    </w:p>
    <w:p w14:paraId="35646E40" w14:textId="17744D2E" w:rsidR="003E391F" w:rsidRPr="003E391F" w:rsidRDefault="009C3D6A" w:rsidP="009C3D6A">
      <w:pPr>
        <w:pStyle w:val="Heading2"/>
      </w:pPr>
      <w:bookmarkStart w:id="51" w:name="_Toc242881827"/>
      <w:r w:rsidRPr="003E391F">
        <w:lastRenderedPageBreak/>
        <w:t>Yorke Peninsula Council</w:t>
      </w:r>
      <w:bookmarkEnd w:id="51"/>
    </w:p>
    <w:p w14:paraId="68E64E49" w14:textId="77777777" w:rsidR="003E391F" w:rsidRPr="003E391F" w:rsidRDefault="003E391F" w:rsidP="003E391F">
      <w:pPr>
        <w:jc w:val="center"/>
        <w:rPr>
          <w:smallCaps/>
          <w:szCs w:val="17"/>
        </w:rPr>
      </w:pPr>
      <w:r w:rsidRPr="003E391F">
        <w:rPr>
          <w:smallCaps/>
          <w:szCs w:val="17"/>
        </w:rPr>
        <w:t>Roads (Opening and Closing) Act 1991</w:t>
      </w:r>
    </w:p>
    <w:p w14:paraId="665639D5" w14:textId="77777777" w:rsidR="003E391F" w:rsidRPr="003E391F" w:rsidRDefault="003E391F" w:rsidP="003E391F">
      <w:pPr>
        <w:jc w:val="center"/>
        <w:rPr>
          <w:i/>
          <w:szCs w:val="17"/>
        </w:rPr>
      </w:pPr>
      <w:r w:rsidRPr="003E391F">
        <w:rPr>
          <w:i/>
          <w:szCs w:val="17"/>
        </w:rPr>
        <w:t>Re-advertised: Road Closing—Public Road, Wool Bay</w:t>
      </w:r>
    </w:p>
    <w:p w14:paraId="14F58F20" w14:textId="77777777" w:rsidR="003E391F" w:rsidRPr="003E391F" w:rsidRDefault="003E391F" w:rsidP="003E391F">
      <w:r w:rsidRPr="003E391F">
        <w:t xml:space="preserve">Notice is hereby given, pursuant to Section 10 of the </w:t>
      </w:r>
      <w:r w:rsidRPr="003E391F">
        <w:rPr>
          <w:i/>
          <w:iCs/>
        </w:rPr>
        <w:t>Roads (Opening and Closing) Act 1991</w:t>
      </w:r>
      <w:r w:rsidRPr="003E391F">
        <w:t xml:space="preserve"> that the Yorke Peninsula Council proposes to make a Road Process Order to close and sell to the adjoining landowner the Unmade Public Road between the intersections of </w:t>
      </w:r>
      <w:r w:rsidRPr="003E391F">
        <w:br/>
      </w:r>
      <w:proofErr w:type="spellStart"/>
      <w:r w:rsidRPr="003E391F">
        <w:t>Coringie</w:t>
      </w:r>
      <w:proofErr w:type="spellEnd"/>
      <w:r w:rsidRPr="003E391F">
        <w:t xml:space="preserve"> Road and Green Flat Road adjoining Sections 128, 129, 142, 145, 148, 149 in the </w:t>
      </w:r>
      <w:proofErr w:type="spellStart"/>
      <w:r w:rsidRPr="003E391F">
        <w:t>Hundred</w:t>
      </w:r>
      <w:proofErr w:type="spellEnd"/>
      <w:r w:rsidRPr="003E391F">
        <w:t xml:space="preserve"> of Dalrymple, more particularly delineated and lettered ‘A’ and ‘B’ on Preliminary Plan 26/0009.</w:t>
      </w:r>
    </w:p>
    <w:p w14:paraId="2B8083EF" w14:textId="77777777" w:rsidR="003E391F" w:rsidRPr="003E391F" w:rsidRDefault="003E391F" w:rsidP="003E391F">
      <w:r w:rsidRPr="003E391F">
        <w:t xml:space="preserve">The Preliminary Plan is available for public inspection at the office of the Yorke Peninsula Council, 8 Elizabeth Street Maitland, and the Adelaide Office of the Surveyor-General located at Level 10, 83 Pirie Street, Adelaide, during normal office hours. The Preliminary Plan can also be viewed at </w:t>
      </w:r>
      <w:hyperlink r:id="rId130" w:history="1">
        <w:r w:rsidRPr="003E391F">
          <w:rPr>
            <w:color w:val="0000FF"/>
            <w:u w:val="single"/>
          </w:rPr>
          <w:t>www.sa.gov.au/roadsactproposals</w:t>
        </w:r>
      </w:hyperlink>
      <w:r w:rsidRPr="003E391F">
        <w:t>.</w:t>
      </w:r>
    </w:p>
    <w:p w14:paraId="7C524256" w14:textId="77777777" w:rsidR="003E391F" w:rsidRPr="003E391F" w:rsidRDefault="003E391F" w:rsidP="003E391F">
      <w:r w:rsidRPr="003E391F">
        <w:rPr>
          <w:spacing w:val="-2"/>
        </w:rPr>
        <w:t>Any application for easement or objection must set out the full name, address and details of the submission and must be fully supported by reasons. The application for easement or objection must be made in writing to the Yorke Peninsula Council, PO Box 57, Maitland SA 5573</w:t>
      </w:r>
      <w:r w:rsidRPr="003E391F">
        <w:t xml:space="preserve"> within 28 days of this notice and a copy must be forwarded to the Surveyor-General at GPO Box 1815, Adelaide 5001. Where a submission is made, the applicant must be prepared to support their submission in person upon council giving notification of a meeting at which the matter will be considered.</w:t>
      </w:r>
    </w:p>
    <w:p w14:paraId="7AC7C743" w14:textId="77777777" w:rsidR="003E391F" w:rsidRPr="003E391F" w:rsidRDefault="003E391F" w:rsidP="003E391F">
      <w:pPr>
        <w:spacing w:after="0"/>
        <w:rPr>
          <w:rFonts w:eastAsia="Times New Roman"/>
          <w:szCs w:val="17"/>
        </w:rPr>
      </w:pPr>
      <w:r w:rsidRPr="003E391F">
        <w:rPr>
          <w:rFonts w:eastAsia="Times New Roman"/>
          <w:szCs w:val="17"/>
        </w:rPr>
        <w:t>Dated: 15 October 2026</w:t>
      </w:r>
    </w:p>
    <w:p w14:paraId="5D345671" w14:textId="77777777" w:rsidR="003E391F" w:rsidRPr="003E391F" w:rsidRDefault="003E391F" w:rsidP="003E391F">
      <w:pPr>
        <w:spacing w:after="0"/>
        <w:jc w:val="right"/>
        <w:rPr>
          <w:rFonts w:eastAsia="Times New Roman"/>
          <w:smallCaps/>
          <w:szCs w:val="20"/>
        </w:rPr>
      </w:pPr>
      <w:r w:rsidRPr="003E391F">
        <w:rPr>
          <w:rFonts w:eastAsia="Times New Roman"/>
          <w:smallCaps/>
          <w:szCs w:val="20"/>
        </w:rPr>
        <w:t>Andrew Cameron</w:t>
      </w:r>
    </w:p>
    <w:p w14:paraId="3BE505B1" w14:textId="77777777" w:rsidR="003E391F" w:rsidRDefault="003E391F" w:rsidP="003E391F">
      <w:pPr>
        <w:spacing w:after="0"/>
        <w:jc w:val="right"/>
        <w:rPr>
          <w:rFonts w:eastAsia="Times New Roman"/>
          <w:szCs w:val="17"/>
        </w:rPr>
      </w:pPr>
      <w:r w:rsidRPr="003E391F">
        <w:rPr>
          <w:rFonts w:eastAsia="Times New Roman"/>
          <w:szCs w:val="17"/>
        </w:rPr>
        <w:t>Chief Executive Officer</w:t>
      </w:r>
    </w:p>
    <w:p w14:paraId="0A49D43C" w14:textId="77777777" w:rsidR="003E391F" w:rsidRDefault="003E391F" w:rsidP="003E391F">
      <w:pPr>
        <w:pBdr>
          <w:bottom w:val="single" w:sz="4" w:space="1" w:color="auto"/>
        </w:pBdr>
        <w:spacing w:after="0" w:line="52" w:lineRule="exact"/>
        <w:jc w:val="center"/>
        <w:rPr>
          <w:rFonts w:eastAsia="Times New Roman"/>
          <w:szCs w:val="17"/>
        </w:rPr>
      </w:pPr>
    </w:p>
    <w:p w14:paraId="6D74BC2F" w14:textId="77777777" w:rsidR="003E391F" w:rsidRDefault="003E391F" w:rsidP="003E391F">
      <w:pPr>
        <w:pBdr>
          <w:top w:val="single" w:sz="4" w:space="1" w:color="auto"/>
        </w:pBdr>
        <w:spacing w:before="34" w:after="0" w:line="14" w:lineRule="exact"/>
        <w:jc w:val="center"/>
        <w:rPr>
          <w:rFonts w:eastAsia="Times New Roman"/>
          <w:szCs w:val="17"/>
        </w:rPr>
      </w:pPr>
    </w:p>
    <w:p w14:paraId="4B44B545" w14:textId="77777777" w:rsidR="003E391F" w:rsidRPr="003E391F" w:rsidRDefault="003E391F" w:rsidP="003E391F">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s>
        <w:rPr>
          <w:rFonts w:eastAsia="Times New Roman"/>
          <w:szCs w:val="17"/>
        </w:rPr>
      </w:pPr>
    </w:p>
    <w:p w14:paraId="4824E458" w14:textId="77777777" w:rsidR="003E391F" w:rsidRPr="003E78F8" w:rsidRDefault="003E391F" w:rsidP="003E391F">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s>
        <w:rPr>
          <w:rFonts w:eastAsia="Times New Roman"/>
          <w:sz w:val="23"/>
          <w:szCs w:val="23"/>
        </w:rPr>
      </w:pPr>
    </w:p>
    <w:p w14:paraId="7F46A8DC" w14:textId="77777777" w:rsidR="003E78F8" w:rsidRPr="003E78F8" w:rsidRDefault="003E78F8" w:rsidP="003E78F8"/>
    <w:p w14:paraId="15C3E65D" w14:textId="77777777" w:rsidR="003E78F8" w:rsidRDefault="003E78F8" w:rsidP="005335F1">
      <w:pPr>
        <w:pStyle w:val="GG-body"/>
        <w:rPr>
          <w:lang w:val="en-US"/>
        </w:rPr>
      </w:pPr>
    </w:p>
    <w:p w14:paraId="3C2BAB23" w14:textId="77777777" w:rsidR="003E78F8" w:rsidRDefault="003E78F8" w:rsidP="005335F1">
      <w:pPr>
        <w:pStyle w:val="GG-body"/>
        <w:rPr>
          <w:lang w:val="en-US"/>
        </w:rPr>
      </w:pPr>
    </w:p>
    <w:p w14:paraId="31CCE8C0" w14:textId="77777777" w:rsidR="003E78F8" w:rsidRDefault="003E78F8" w:rsidP="005335F1">
      <w:pPr>
        <w:pStyle w:val="GG-body"/>
        <w:rPr>
          <w:lang w:val="en-US"/>
        </w:rPr>
      </w:pPr>
    </w:p>
    <w:p w14:paraId="1CBF034B" w14:textId="77777777" w:rsidR="003E78F8" w:rsidRDefault="003E78F8" w:rsidP="005335F1">
      <w:pPr>
        <w:pStyle w:val="GG-body"/>
        <w:rPr>
          <w:lang w:val="en-US"/>
        </w:rPr>
      </w:pPr>
    </w:p>
    <w:p w14:paraId="56B63E57" w14:textId="77777777" w:rsidR="003E78F8" w:rsidRDefault="003E78F8" w:rsidP="005335F1">
      <w:pPr>
        <w:pStyle w:val="GG-body"/>
        <w:rPr>
          <w:lang w:val="en-US"/>
        </w:rPr>
      </w:pPr>
    </w:p>
    <w:p w14:paraId="0D91A8C5" w14:textId="77777777" w:rsidR="00E23F75" w:rsidRDefault="00E23F75">
      <w:pPr>
        <w:spacing w:after="0" w:line="240" w:lineRule="auto"/>
        <w:jc w:val="left"/>
        <w:rPr>
          <w:rFonts w:eastAsia="Times New Roman"/>
          <w:szCs w:val="17"/>
          <w:lang w:val="en-US"/>
        </w:rPr>
      </w:pPr>
      <w:r>
        <w:rPr>
          <w:lang w:val="en-US"/>
        </w:rPr>
        <w:br w:type="page"/>
      </w:r>
    </w:p>
    <w:p w14:paraId="28045640" w14:textId="77777777" w:rsidR="009D1E2E" w:rsidRPr="009D1E2E" w:rsidRDefault="009D1E2E" w:rsidP="0043001F">
      <w:pPr>
        <w:pStyle w:val="Heading1"/>
      </w:pPr>
      <w:bookmarkStart w:id="52" w:name="_Toc33707984"/>
      <w:bookmarkStart w:id="53" w:name="_Toc33708155"/>
      <w:bookmarkStart w:id="54" w:name="_Toc242881828"/>
      <w:r>
        <w:lastRenderedPageBreak/>
        <w:t>Public Notices</w:t>
      </w:r>
      <w:bookmarkEnd w:id="52"/>
      <w:bookmarkEnd w:id="53"/>
      <w:bookmarkEnd w:id="54"/>
    </w:p>
    <w:p w14:paraId="3FADD7E9" w14:textId="12F47779" w:rsidR="003E391F" w:rsidRPr="003E391F" w:rsidRDefault="009C3D6A" w:rsidP="009C3D6A">
      <w:pPr>
        <w:pStyle w:val="Heading2"/>
      </w:pPr>
      <w:bookmarkStart w:id="55" w:name="_Toc242881829"/>
      <w:r w:rsidRPr="003E391F">
        <w:t>National Electricity Law</w:t>
      </w:r>
      <w:bookmarkEnd w:id="55"/>
    </w:p>
    <w:p w14:paraId="0B40E063" w14:textId="77777777" w:rsidR="003E391F" w:rsidRPr="003E391F" w:rsidRDefault="003E391F" w:rsidP="003E391F">
      <w:pPr>
        <w:jc w:val="center"/>
        <w:rPr>
          <w:i/>
          <w:szCs w:val="17"/>
        </w:rPr>
      </w:pPr>
      <w:r w:rsidRPr="003E391F">
        <w:rPr>
          <w:i/>
          <w:szCs w:val="17"/>
        </w:rPr>
        <w:t>Notice of Final Determination and Final Rule</w:t>
      </w:r>
    </w:p>
    <w:p w14:paraId="52ECE82A" w14:textId="77777777" w:rsidR="003E391F" w:rsidRPr="003E391F" w:rsidRDefault="003E391F" w:rsidP="003E391F">
      <w:r w:rsidRPr="003E391F">
        <w:t>The Australian Energy Market Commission (AEMC) gives notice under the National Electricity Law as follows:</w:t>
      </w:r>
    </w:p>
    <w:p w14:paraId="659387EB" w14:textId="77777777" w:rsidR="003E391F" w:rsidRPr="003E391F" w:rsidRDefault="003E391F" w:rsidP="003E391F">
      <w:pPr>
        <w:ind w:left="142"/>
        <w:rPr>
          <w:b/>
          <w:lang w:val="en-US"/>
        </w:rPr>
      </w:pPr>
      <w:r w:rsidRPr="003E391F">
        <w:rPr>
          <w:spacing w:val="-2"/>
          <w:lang w:val="en-US"/>
        </w:rPr>
        <w:t>Under ss 102, 102A and 103, the making of the</w:t>
      </w:r>
      <w:r w:rsidRPr="003E391F">
        <w:rPr>
          <w:i/>
          <w:spacing w:val="-2"/>
        </w:rPr>
        <w:t xml:space="preserve"> National Electricity Amendment (Improving Compensation Frameworks) Rule 2026</w:t>
      </w:r>
      <w:r w:rsidRPr="003E391F">
        <w:rPr>
          <w:spacing w:val="-2"/>
          <w:lang w:val="en-US"/>
        </w:rPr>
        <w:t xml:space="preserve"> </w:t>
      </w:r>
      <w:r w:rsidRPr="003E391F">
        <w:rPr>
          <w:i/>
          <w:spacing w:val="-2"/>
          <w:lang w:val="en-US"/>
        </w:rPr>
        <w:t xml:space="preserve">No. 9 </w:t>
      </w:r>
      <w:r w:rsidRPr="003E391F">
        <w:rPr>
          <w:lang w:val="en-US"/>
        </w:rPr>
        <w:t>(Ref. ERC0425) and related final determination.</w:t>
      </w:r>
      <w:bookmarkStart w:id="56" w:name="Text14"/>
      <w:r w:rsidRPr="003E391F">
        <w:rPr>
          <w:lang w:val="en-US"/>
        </w:rPr>
        <w:t xml:space="preserve"> </w:t>
      </w:r>
      <w:r w:rsidRPr="003E391F">
        <w:rPr>
          <w:b/>
          <w:lang w:val="en-US"/>
        </w:rPr>
        <w:t>Schedule 1 of the rule commences on 2 September 2027, Schedule 2 commences on 2 July 2028</w:t>
      </w:r>
      <w:bookmarkEnd w:id="56"/>
      <w:r w:rsidRPr="003E391F">
        <w:rPr>
          <w:b/>
          <w:lang w:val="en-US"/>
        </w:rPr>
        <w:t>, Schedule 3 commences on 3 June 2029, and Schedule 4 commences on 29 October 2026.</w:t>
      </w:r>
    </w:p>
    <w:p w14:paraId="67D23B74" w14:textId="77777777" w:rsidR="003E391F" w:rsidRPr="003E391F" w:rsidRDefault="003E391F" w:rsidP="003E391F">
      <w:r w:rsidRPr="003E391F">
        <w:t xml:space="preserve">Documents referred to above are available on the </w:t>
      </w:r>
      <w:hyperlink r:id="rId131" w:history="1">
        <w:r w:rsidRPr="003E391F">
          <w:rPr>
            <w:color w:val="0000FF"/>
            <w:u w:val="single"/>
          </w:rPr>
          <w:t>AEMC’s website</w:t>
        </w:r>
      </w:hyperlink>
      <w:r w:rsidRPr="003E391F">
        <w:t xml:space="preserve"> and are available for inspection at the AEMC’s office.</w:t>
      </w:r>
    </w:p>
    <w:p w14:paraId="073FBF5D" w14:textId="77777777" w:rsidR="003E391F" w:rsidRPr="003E391F" w:rsidRDefault="003E391F" w:rsidP="003E391F">
      <w:pPr>
        <w:spacing w:after="0"/>
        <w:ind w:left="142"/>
      </w:pPr>
      <w:r w:rsidRPr="003E391F">
        <w:t>Australian Energy Market Commission</w:t>
      </w:r>
    </w:p>
    <w:p w14:paraId="339D0DAE" w14:textId="77777777" w:rsidR="003E391F" w:rsidRPr="003E391F" w:rsidRDefault="003E391F" w:rsidP="003E391F">
      <w:pPr>
        <w:spacing w:after="0"/>
        <w:ind w:left="142"/>
      </w:pPr>
      <w:r w:rsidRPr="003E391F">
        <w:t>Level 15, 60 Castlereagh St</w:t>
      </w:r>
    </w:p>
    <w:p w14:paraId="2B229D36" w14:textId="77777777" w:rsidR="003E391F" w:rsidRPr="003E391F" w:rsidRDefault="003E391F" w:rsidP="003E391F">
      <w:pPr>
        <w:spacing w:after="0"/>
        <w:ind w:left="142"/>
      </w:pPr>
      <w:r w:rsidRPr="003E391F">
        <w:t xml:space="preserve">Sydney NSW 2000 </w:t>
      </w:r>
    </w:p>
    <w:p w14:paraId="69F5E1A7" w14:textId="77777777" w:rsidR="003E391F" w:rsidRPr="003E391F" w:rsidRDefault="003E391F" w:rsidP="003E391F">
      <w:pPr>
        <w:spacing w:after="0"/>
        <w:ind w:left="142"/>
      </w:pPr>
      <w:r w:rsidRPr="003E391F">
        <w:t>Telephone: (02) 8296 7800</w:t>
      </w:r>
    </w:p>
    <w:p w14:paraId="18DEB6FC" w14:textId="77777777" w:rsidR="003E391F" w:rsidRPr="003E391F" w:rsidRDefault="003E391F" w:rsidP="003E391F">
      <w:pPr>
        <w:ind w:left="142"/>
        <w:rPr>
          <w:color w:val="0000FF"/>
        </w:rPr>
      </w:pPr>
      <w:hyperlink r:id="rId132" w:history="1">
        <w:r w:rsidRPr="003E391F">
          <w:rPr>
            <w:color w:val="0000FF"/>
            <w:u w:val="single"/>
          </w:rPr>
          <w:t>www.aemc.gov.au</w:t>
        </w:r>
      </w:hyperlink>
    </w:p>
    <w:p w14:paraId="09146415" w14:textId="65B16D74" w:rsidR="003E391F" w:rsidRDefault="003E391F" w:rsidP="003E391F">
      <w:pPr>
        <w:spacing w:after="0"/>
        <w:rPr>
          <w:rFonts w:eastAsia="Times New Roman"/>
          <w:szCs w:val="17"/>
        </w:rPr>
      </w:pPr>
      <w:r w:rsidRPr="003E391F">
        <w:rPr>
          <w:rFonts w:eastAsia="Times New Roman"/>
          <w:szCs w:val="17"/>
        </w:rPr>
        <w:t>Dated: 15 October 2026</w:t>
      </w:r>
    </w:p>
    <w:p w14:paraId="1CA2FCBE" w14:textId="77777777" w:rsidR="003E391F" w:rsidRDefault="003E391F" w:rsidP="003E391F">
      <w:pPr>
        <w:pBdr>
          <w:bottom w:val="single" w:sz="4" w:space="1" w:color="auto"/>
        </w:pBdr>
        <w:spacing w:after="0" w:line="52" w:lineRule="exact"/>
        <w:jc w:val="center"/>
      </w:pPr>
    </w:p>
    <w:p w14:paraId="6D300F2C" w14:textId="77777777" w:rsidR="003E391F" w:rsidRDefault="003E391F" w:rsidP="003E391F">
      <w:pPr>
        <w:pBdr>
          <w:top w:val="single" w:sz="4" w:space="1" w:color="auto"/>
        </w:pBdr>
        <w:spacing w:before="34" w:after="0" w:line="14" w:lineRule="exact"/>
        <w:jc w:val="center"/>
      </w:pPr>
    </w:p>
    <w:p w14:paraId="40322687" w14:textId="77777777" w:rsidR="003E391F" w:rsidRPr="003E391F" w:rsidRDefault="003E391F" w:rsidP="003E391F">
      <w:pPr>
        <w:pStyle w:val="NoSpacing"/>
      </w:pPr>
    </w:p>
    <w:p w14:paraId="3358A65E" w14:textId="7DED739A" w:rsidR="003E391F" w:rsidRPr="003E391F" w:rsidRDefault="009C3D6A" w:rsidP="009C3D6A">
      <w:pPr>
        <w:pStyle w:val="Heading2"/>
      </w:pPr>
      <w:bookmarkStart w:id="57" w:name="_Toc242881830"/>
      <w:r w:rsidRPr="003E391F">
        <w:t>Trustee Act 1936</w:t>
      </w:r>
      <w:bookmarkEnd w:id="57"/>
    </w:p>
    <w:p w14:paraId="6AF33AFD" w14:textId="77777777" w:rsidR="003E391F" w:rsidRPr="003E391F" w:rsidRDefault="003E391F" w:rsidP="003E391F">
      <w:pPr>
        <w:jc w:val="center"/>
        <w:rPr>
          <w:smallCaps/>
          <w:szCs w:val="17"/>
        </w:rPr>
      </w:pPr>
      <w:r w:rsidRPr="003E391F">
        <w:rPr>
          <w:smallCaps/>
          <w:szCs w:val="17"/>
        </w:rPr>
        <w:t>Public Trustee</w:t>
      </w:r>
    </w:p>
    <w:p w14:paraId="102AE9C2" w14:textId="77777777" w:rsidR="003E391F" w:rsidRPr="003E391F" w:rsidRDefault="003E391F" w:rsidP="003E391F">
      <w:pPr>
        <w:jc w:val="center"/>
        <w:rPr>
          <w:i/>
          <w:szCs w:val="17"/>
        </w:rPr>
      </w:pPr>
      <w:r w:rsidRPr="003E391F">
        <w:rPr>
          <w:i/>
          <w:szCs w:val="17"/>
        </w:rPr>
        <w:t>Estates of Deceased Persons</w:t>
      </w:r>
    </w:p>
    <w:p w14:paraId="5956760A" w14:textId="77777777" w:rsidR="003E391F" w:rsidRPr="003E391F" w:rsidRDefault="003E391F" w:rsidP="003E391F">
      <w:pPr>
        <w:rPr>
          <w:rFonts w:eastAsia="Times New Roman"/>
          <w:szCs w:val="17"/>
        </w:rPr>
      </w:pPr>
      <w:r w:rsidRPr="003E391F">
        <w:rPr>
          <w:rFonts w:eastAsia="Times New Roman"/>
          <w:szCs w:val="17"/>
        </w:rPr>
        <w:t>In the matter of the estates of the undermentioned deceased persons:</w:t>
      </w:r>
    </w:p>
    <w:p w14:paraId="64FB512C" w14:textId="77777777" w:rsidR="003E391F" w:rsidRPr="003E391F" w:rsidRDefault="003E391F" w:rsidP="003E391F">
      <w:pPr>
        <w:spacing w:after="0"/>
        <w:ind w:left="142"/>
        <w:rPr>
          <w:rFonts w:eastAsia="Times New Roman"/>
          <w:szCs w:val="17"/>
        </w:rPr>
      </w:pPr>
      <w:r w:rsidRPr="003E391F">
        <w:rPr>
          <w:rFonts w:eastAsia="Times New Roman"/>
          <w:szCs w:val="17"/>
        </w:rPr>
        <w:t xml:space="preserve">ARBON David Francis late of 43 Franklin Street Adelaide Army Defence Force Officer who died 23 August 2025 </w:t>
      </w:r>
    </w:p>
    <w:p w14:paraId="1865E246" w14:textId="77777777" w:rsidR="003E391F" w:rsidRPr="003E391F" w:rsidRDefault="003E391F" w:rsidP="003E391F">
      <w:pPr>
        <w:spacing w:after="0"/>
        <w:ind w:left="142"/>
        <w:rPr>
          <w:rFonts w:eastAsia="Times New Roman"/>
          <w:szCs w:val="17"/>
        </w:rPr>
      </w:pPr>
      <w:r w:rsidRPr="003E391F">
        <w:rPr>
          <w:rFonts w:eastAsia="Times New Roman"/>
          <w:szCs w:val="17"/>
        </w:rPr>
        <w:t xml:space="preserve">BRANDER Ruth Anne late of 6 Pridham Boulevard Aldinga of no occupation who died 16 September 2025 </w:t>
      </w:r>
    </w:p>
    <w:p w14:paraId="17A65061" w14:textId="77777777" w:rsidR="003E391F" w:rsidRPr="003E391F" w:rsidRDefault="003E391F" w:rsidP="003E391F">
      <w:pPr>
        <w:spacing w:after="0"/>
        <w:ind w:left="142"/>
        <w:rPr>
          <w:rFonts w:eastAsia="Times New Roman"/>
          <w:szCs w:val="17"/>
        </w:rPr>
      </w:pPr>
      <w:r w:rsidRPr="003E391F">
        <w:rPr>
          <w:rFonts w:eastAsia="Times New Roman"/>
          <w:szCs w:val="17"/>
        </w:rPr>
        <w:t xml:space="preserve">BURGESS Thomas Maxwell late of 19781 Horrocks Highway </w:t>
      </w:r>
      <w:proofErr w:type="spellStart"/>
      <w:r w:rsidRPr="003E391F">
        <w:rPr>
          <w:rFonts w:eastAsia="Times New Roman"/>
          <w:szCs w:val="17"/>
        </w:rPr>
        <w:t>Wongyarra</w:t>
      </w:r>
      <w:proofErr w:type="spellEnd"/>
      <w:r w:rsidRPr="003E391F">
        <w:rPr>
          <w:rFonts w:eastAsia="Times New Roman"/>
          <w:szCs w:val="17"/>
        </w:rPr>
        <w:t xml:space="preserve"> Hobby Farmer who died 6 November 2025 </w:t>
      </w:r>
    </w:p>
    <w:p w14:paraId="62664E83" w14:textId="77777777" w:rsidR="003E391F" w:rsidRPr="003E391F" w:rsidRDefault="003E391F" w:rsidP="003E391F">
      <w:pPr>
        <w:spacing w:after="0"/>
        <w:ind w:left="142"/>
        <w:rPr>
          <w:rFonts w:eastAsia="Times New Roman"/>
          <w:szCs w:val="17"/>
        </w:rPr>
      </w:pPr>
      <w:r w:rsidRPr="003E391F">
        <w:rPr>
          <w:rFonts w:eastAsia="Times New Roman"/>
          <w:szCs w:val="17"/>
        </w:rPr>
        <w:t xml:space="preserve">CAMPBELL Janet Dawn late of 49 Vindana Road Paralowie Retired Public Servant who died 26 January 2026 </w:t>
      </w:r>
    </w:p>
    <w:p w14:paraId="09DED70D" w14:textId="77777777" w:rsidR="003E391F" w:rsidRPr="003E391F" w:rsidRDefault="003E391F" w:rsidP="003E391F">
      <w:pPr>
        <w:spacing w:after="0"/>
        <w:ind w:left="142"/>
        <w:rPr>
          <w:rFonts w:eastAsia="Times New Roman"/>
          <w:szCs w:val="17"/>
        </w:rPr>
      </w:pPr>
      <w:r w:rsidRPr="003E391F">
        <w:rPr>
          <w:rFonts w:eastAsia="Times New Roman"/>
          <w:szCs w:val="17"/>
        </w:rPr>
        <w:t xml:space="preserve">CORSTON Roslyn Ann late of 18 Martini Street Exeter of no occupation who died 12 May 2026 </w:t>
      </w:r>
    </w:p>
    <w:p w14:paraId="44ECD0EF" w14:textId="77777777" w:rsidR="003E391F" w:rsidRPr="003E391F" w:rsidRDefault="003E391F" w:rsidP="003E391F">
      <w:pPr>
        <w:spacing w:after="0"/>
        <w:ind w:left="142"/>
        <w:rPr>
          <w:rFonts w:eastAsia="Times New Roman"/>
          <w:szCs w:val="17"/>
        </w:rPr>
      </w:pPr>
      <w:r w:rsidRPr="003E391F">
        <w:rPr>
          <w:rFonts w:eastAsia="Times New Roman"/>
          <w:szCs w:val="17"/>
        </w:rPr>
        <w:t xml:space="preserve">DAVIDSON Jean late of 70 Stokes Terrace Port Augusta West of no occupation who died 7 July 2025 </w:t>
      </w:r>
    </w:p>
    <w:p w14:paraId="4C18380A" w14:textId="77777777" w:rsidR="003E391F" w:rsidRPr="003E391F" w:rsidRDefault="003E391F" w:rsidP="003E391F">
      <w:pPr>
        <w:spacing w:after="0"/>
        <w:ind w:left="142"/>
        <w:rPr>
          <w:rFonts w:eastAsia="Times New Roman"/>
          <w:szCs w:val="17"/>
        </w:rPr>
      </w:pPr>
      <w:r w:rsidRPr="003E391F">
        <w:rPr>
          <w:rFonts w:eastAsia="Times New Roman"/>
          <w:szCs w:val="17"/>
        </w:rPr>
        <w:t xml:space="preserve">FREEMAN George Alexander late of 24 Buchanan Road Smithfield Plains Retired Nurse who died 28 August 2025 </w:t>
      </w:r>
    </w:p>
    <w:p w14:paraId="582AC1F4" w14:textId="77777777" w:rsidR="003E391F" w:rsidRPr="003E391F" w:rsidRDefault="003E391F" w:rsidP="003E391F">
      <w:pPr>
        <w:spacing w:after="0"/>
        <w:ind w:left="142"/>
        <w:rPr>
          <w:rFonts w:eastAsia="Times New Roman"/>
          <w:szCs w:val="17"/>
        </w:rPr>
      </w:pPr>
      <w:r w:rsidRPr="003E391F">
        <w:rPr>
          <w:rFonts w:eastAsia="Times New Roman"/>
          <w:szCs w:val="17"/>
        </w:rPr>
        <w:t xml:space="preserve">GELEWACZUK Elizabeth late of 1 </w:t>
      </w:r>
      <w:proofErr w:type="spellStart"/>
      <w:r w:rsidRPr="003E391F">
        <w:rPr>
          <w:rFonts w:eastAsia="Times New Roman"/>
          <w:szCs w:val="17"/>
        </w:rPr>
        <w:t>Myzantha</w:t>
      </w:r>
      <w:proofErr w:type="spellEnd"/>
      <w:r w:rsidRPr="003E391F">
        <w:rPr>
          <w:rFonts w:eastAsia="Times New Roman"/>
          <w:szCs w:val="17"/>
        </w:rPr>
        <w:t xml:space="preserve"> Street Lockleys of no occupation who died 21 May 2026 </w:t>
      </w:r>
    </w:p>
    <w:p w14:paraId="7B5FA42D" w14:textId="77777777" w:rsidR="003E391F" w:rsidRPr="003E391F" w:rsidRDefault="003E391F" w:rsidP="003E391F">
      <w:pPr>
        <w:spacing w:after="0"/>
        <w:ind w:left="142"/>
        <w:rPr>
          <w:rFonts w:eastAsia="Times New Roman"/>
          <w:szCs w:val="17"/>
        </w:rPr>
      </w:pPr>
      <w:r w:rsidRPr="003E391F">
        <w:rPr>
          <w:rFonts w:eastAsia="Times New Roman"/>
          <w:szCs w:val="17"/>
        </w:rPr>
        <w:t xml:space="preserve">HIGGINS Andrew John late of 13A Ena Street Croydon Park Rigger who died 11 April 2026 </w:t>
      </w:r>
    </w:p>
    <w:p w14:paraId="1F2A39D3" w14:textId="77777777" w:rsidR="003E391F" w:rsidRPr="003E391F" w:rsidRDefault="003E391F" w:rsidP="003E391F">
      <w:pPr>
        <w:spacing w:after="0"/>
        <w:ind w:left="142"/>
        <w:rPr>
          <w:rFonts w:eastAsia="Times New Roman"/>
          <w:szCs w:val="17"/>
        </w:rPr>
      </w:pPr>
      <w:r w:rsidRPr="003E391F">
        <w:rPr>
          <w:rFonts w:eastAsia="Times New Roman"/>
          <w:szCs w:val="17"/>
        </w:rPr>
        <w:t xml:space="preserve">JURKOWSKI Gwendoline Kate late of 1 Wilton Street Davoren Park Retired Office Administrator who died 7 April 2026 </w:t>
      </w:r>
    </w:p>
    <w:p w14:paraId="31F927A6" w14:textId="77777777" w:rsidR="003E391F" w:rsidRPr="003E391F" w:rsidRDefault="003E391F" w:rsidP="003E391F">
      <w:pPr>
        <w:spacing w:after="0"/>
        <w:ind w:left="142"/>
        <w:rPr>
          <w:rFonts w:eastAsia="Times New Roman"/>
          <w:szCs w:val="17"/>
        </w:rPr>
      </w:pPr>
      <w:r w:rsidRPr="003E391F">
        <w:rPr>
          <w:rFonts w:eastAsia="Times New Roman"/>
          <w:szCs w:val="17"/>
        </w:rPr>
        <w:t xml:space="preserve">KNIBBS Barbara Colleen late of 393 Morphett Road Oaklands Park Retired Farm Hand who died 7 June 2025 </w:t>
      </w:r>
    </w:p>
    <w:p w14:paraId="3E72D688" w14:textId="77777777" w:rsidR="003E391F" w:rsidRPr="003E391F" w:rsidRDefault="003E391F" w:rsidP="003E391F">
      <w:pPr>
        <w:spacing w:after="0"/>
        <w:ind w:left="142"/>
        <w:rPr>
          <w:rFonts w:eastAsia="Times New Roman"/>
          <w:szCs w:val="17"/>
        </w:rPr>
      </w:pPr>
      <w:r w:rsidRPr="003E391F">
        <w:rPr>
          <w:rFonts w:eastAsia="Times New Roman"/>
          <w:szCs w:val="17"/>
        </w:rPr>
        <w:t xml:space="preserve">LANGSFORD Raymond Dudley late of 151 The Terrace Port Pirie of no occupation who died 6 September 2025 </w:t>
      </w:r>
    </w:p>
    <w:p w14:paraId="569D0755" w14:textId="77777777" w:rsidR="003E391F" w:rsidRPr="003E391F" w:rsidRDefault="003E391F" w:rsidP="003E391F">
      <w:pPr>
        <w:spacing w:after="0"/>
        <w:ind w:left="142"/>
        <w:rPr>
          <w:rFonts w:eastAsia="Times New Roman"/>
          <w:szCs w:val="17"/>
        </w:rPr>
      </w:pPr>
      <w:r w:rsidRPr="003E391F">
        <w:rPr>
          <w:rFonts w:eastAsia="Times New Roman"/>
          <w:szCs w:val="17"/>
        </w:rPr>
        <w:t xml:space="preserve">MASGAL Peter John late of 6 James Street Cheltenham Butcher who died on or about 14 December 2025 </w:t>
      </w:r>
    </w:p>
    <w:p w14:paraId="612F1F3E" w14:textId="77777777" w:rsidR="003E391F" w:rsidRPr="003E391F" w:rsidRDefault="003E391F" w:rsidP="003E391F">
      <w:pPr>
        <w:spacing w:after="0"/>
        <w:ind w:left="142"/>
        <w:rPr>
          <w:rFonts w:eastAsia="Times New Roman"/>
          <w:szCs w:val="17"/>
        </w:rPr>
      </w:pPr>
      <w:r w:rsidRPr="003E391F">
        <w:rPr>
          <w:rFonts w:eastAsia="Times New Roman"/>
          <w:szCs w:val="17"/>
        </w:rPr>
        <w:t xml:space="preserve">MURPHY Michael Benedict late of 7 Broad Street Marden Retired Store Manager who died 1 May 2026 </w:t>
      </w:r>
    </w:p>
    <w:p w14:paraId="67CE85C8" w14:textId="77777777" w:rsidR="003E391F" w:rsidRPr="003E391F" w:rsidRDefault="003E391F" w:rsidP="003E391F">
      <w:pPr>
        <w:spacing w:after="0"/>
        <w:ind w:left="142"/>
        <w:rPr>
          <w:rFonts w:eastAsia="Times New Roman"/>
          <w:szCs w:val="17"/>
        </w:rPr>
      </w:pPr>
      <w:r w:rsidRPr="003E391F">
        <w:rPr>
          <w:rFonts w:eastAsia="Times New Roman"/>
          <w:szCs w:val="17"/>
        </w:rPr>
        <w:t xml:space="preserve">NICHOLSON Robert Angus late of 110 Strathfield Terrace Largs North of no occupation who died 10 November 2025 </w:t>
      </w:r>
    </w:p>
    <w:p w14:paraId="78EF37F3" w14:textId="77777777" w:rsidR="003E391F" w:rsidRPr="003E391F" w:rsidRDefault="003E391F" w:rsidP="003E391F">
      <w:pPr>
        <w:spacing w:after="0"/>
        <w:ind w:left="142"/>
        <w:rPr>
          <w:rFonts w:eastAsia="Times New Roman"/>
          <w:szCs w:val="17"/>
        </w:rPr>
      </w:pPr>
      <w:r w:rsidRPr="003E391F">
        <w:rPr>
          <w:rFonts w:eastAsia="Times New Roman"/>
          <w:szCs w:val="17"/>
        </w:rPr>
        <w:t xml:space="preserve">RAY Pinaki Sankar late of 32 Park Terrace Gilberton Retired Physicist who died 30 January 2026 </w:t>
      </w:r>
    </w:p>
    <w:p w14:paraId="0C424D82" w14:textId="77777777" w:rsidR="003E391F" w:rsidRPr="003E391F" w:rsidRDefault="003E391F" w:rsidP="003E391F">
      <w:pPr>
        <w:spacing w:after="0"/>
        <w:ind w:left="142"/>
        <w:rPr>
          <w:rFonts w:eastAsia="Times New Roman"/>
          <w:szCs w:val="17"/>
        </w:rPr>
      </w:pPr>
      <w:r w:rsidRPr="003E391F">
        <w:rPr>
          <w:rFonts w:eastAsia="Times New Roman"/>
          <w:szCs w:val="17"/>
        </w:rPr>
        <w:t xml:space="preserve">SMALL Lesley late of 14 Frew Street Fullarton Retired Croupier who died 25 February 2026 </w:t>
      </w:r>
    </w:p>
    <w:p w14:paraId="66A41AD0" w14:textId="77777777" w:rsidR="003E391F" w:rsidRPr="003E391F" w:rsidRDefault="003E391F" w:rsidP="003E391F">
      <w:pPr>
        <w:spacing w:after="0"/>
        <w:ind w:left="142"/>
        <w:rPr>
          <w:rFonts w:eastAsia="Times New Roman"/>
          <w:szCs w:val="17"/>
        </w:rPr>
      </w:pPr>
      <w:r w:rsidRPr="003E391F">
        <w:rPr>
          <w:rFonts w:eastAsia="Times New Roman"/>
          <w:szCs w:val="17"/>
        </w:rPr>
        <w:t xml:space="preserve">SOLC Aaron Sean late of 1 Scott Avenue Clovelly Park Gardener who died 2 June 2026 </w:t>
      </w:r>
    </w:p>
    <w:p w14:paraId="40A58C4F" w14:textId="77777777" w:rsidR="003E391F" w:rsidRPr="003E391F" w:rsidRDefault="003E391F" w:rsidP="003E391F">
      <w:pPr>
        <w:spacing w:after="0"/>
        <w:ind w:left="142"/>
        <w:rPr>
          <w:rFonts w:eastAsia="Times New Roman"/>
          <w:szCs w:val="17"/>
        </w:rPr>
      </w:pPr>
      <w:r w:rsidRPr="003E391F">
        <w:rPr>
          <w:rFonts w:eastAsia="Times New Roman"/>
          <w:szCs w:val="17"/>
        </w:rPr>
        <w:t xml:space="preserve">TRIGG Marie Joan late of 19 Hay Terrace Kongorong of no occupation who died 21 March 2026 </w:t>
      </w:r>
    </w:p>
    <w:p w14:paraId="2A047802" w14:textId="77777777" w:rsidR="003E391F" w:rsidRPr="003E391F" w:rsidRDefault="003E391F" w:rsidP="003E391F">
      <w:pPr>
        <w:ind w:left="142"/>
        <w:rPr>
          <w:rFonts w:eastAsia="Times New Roman"/>
          <w:szCs w:val="17"/>
        </w:rPr>
      </w:pPr>
      <w:r w:rsidRPr="003E391F">
        <w:rPr>
          <w:rFonts w:eastAsia="Times New Roman"/>
          <w:szCs w:val="17"/>
        </w:rPr>
        <w:t>WONGA Jason Lee late of 127 Second Street Oodnadatta Station Hand who died 25 August 2025</w:t>
      </w:r>
    </w:p>
    <w:p w14:paraId="087CBF3E" w14:textId="77777777" w:rsidR="003E391F" w:rsidRPr="003E391F" w:rsidRDefault="003E391F" w:rsidP="003E391F">
      <w:pPr>
        <w:rPr>
          <w:rFonts w:eastAsia="Times New Roman"/>
          <w:szCs w:val="17"/>
        </w:rPr>
      </w:pPr>
      <w:r w:rsidRPr="003E391F">
        <w:rPr>
          <w:rFonts w:eastAsia="Times New Roman"/>
          <w:szCs w:val="17"/>
        </w:rPr>
        <w:t xml:space="preserve">Notice is hereby given pursuant to the </w:t>
      </w:r>
      <w:r w:rsidRPr="003E391F">
        <w:rPr>
          <w:rFonts w:eastAsia="Times New Roman"/>
          <w:i/>
          <w:iCs/>
          <w:szCs w:val="17"/>
        </w:rPr>
        <w:t xml:space="preserve">Trustee Act 1936 </w:t>
      </w:r>
      <w:r w:rsidRPr="003E391F">
        <w:rPr>
          <w:rFonts w:eastAsia="Times New Roman"/>
          <w:szCs w:val="17"/>
        </w:rPr>
        <w:t xml:space="preserve">(SA), the </w:t>
      </w:r>
      <w:r w:rsidRPr="003E391F">
        <w:rPr>
          <w:rFonts w:eastAsia="Times New Roman"/>
          <w:i/>
          <w:iCs/>
          <w:szCs w:val="17"/>
        </w:rPr>
        <w:t>Succession Act 2023</w:t>
      </w:r>
      <w:r w:rsidRPr="003E391F">
        <w:rPr>
          <w:rFonts w:eastAsia="Times New Roman"/>
          <w:szCs w:val="17"/>
        </w:rPr>
        <w:t xml:space="preserve"> (SA) and the </w:t>
      </w:r>
      <w:r w:rsidRPr="003E391F">
        <w:rPr>
          <w:rFonts w:eastAsia="Times New Roman"/>
          <w:i/>
          <w:iCs/>
          <w:szCs w:val="17"/>
        </w:rPr>
        <w:t>Family Relationships Act 1975</w:t>
      </w:r>
      <w:r w:rsidRPr="003E391F">
        <w:rPr>
          <w:rFonts w:eastAsia="Times New Roman"/>
          <w:szCs w:val="17"/>
        </w:rPr>
        <w:t xml:space="preserve"> (SA) that all creditors, beneficiaries, and other persons having claims against the said estates are required to send, in writing, to the office of Public Trustee at GPO Box 1338, Adelaide 5001, full particulars and proof of such claims, on or before the 13 November 2026 otherwise they will be excluded from the distribution of the said estate; and notice is also hereby given that all persons indebted to the said estates are required to pay the amount of their debts to the Public Trustee or proceedings will be taken for the recovery thereof; and all persons having any property belonging to the said estates are forthwith to deliver same to the Public Trustee.</w:t>
      </w:r>
    </w:p>
    <w:p w14:paraId="34C1712F" w14:textId="77777777" w:rsidR="003E391F" w:rsidRPr="003E391F" w:rsidRDefault="003E391F" w:rsidP="003E391F">
      <w:pPr>
        <w:spacing w:after="0"/>
        <w:rPr>
          <w:rFonts w:eastAsia="Times New Roman"/>
          <w:szCs w:val="17"/>
        </w:rPr>
      </w:pPr>
      <w:r w:rsidRPr="003E391F">
        <w:rPr>
          <w:rFonts w:eastAsia="Times New Roman"/>
          <w:szCs w:val="17"/>
        </w:rPr>
        <w:t>Dated: 15 October 2026</w:t>
      </w:r>
    </w:p>
    <w:p w14:paraId="7C1FF2BC" w14:textId="77777777" w:rsidR="003E391F" w:rsidRPr="003E391F" w:rsidRDefault="003E391F" w:rsidP="003E391F">
      <w:pPr>
        <w:spacing w:after="0"/>
        <w:jc w:val="right"/>
        <w:rPr>
          <w:rFonts w:eastAsia="Times New Roman"/>
          <w:szCs w:val="17"/>
        </w:rPr>
      </w:pPr>
      <w:r w:rsidRPr="003E391F">
        <w:rPr>
          <w:rFonts w:eastAsia="Times New Roman"/>
          <w:smallCaps/>
          <w:szCs w:val="20"/>
        </w:rPr>
        <w:t>T. Brumfield</w:t>
      </w:r>
    </w:p>
    <w:p w14:paraId="70B00E41" w14:textId="77777777" w:rsidR="003E391F" w:rsidRDefault="003E391F" w:rsidP="003E391F">
      <w:pPr>
        <w:spacing w:after="0"/>
        <w:jc w:val="right"/>
        <w:rPr>
          <w:rFonts w:eastAsia="Times New Roman"/>
          <w:szCs w:val="17"/>
        </w:rPr>
      </w:pPr>
      <w:r w:rsidRPr="003E391F">
        <w:rPr>
          <w:rFonts w:eastAsia="Times New Roman"/>
          <w:szCs w:val="17"/>
        </w:rPr>
        <w:t>Public Trustee</w:t>
      </w:r>
    </w:p>
    <w:p w14:paraId="6B92DB5E" w14:textId="77777777" w:rsidR="003E391F" w:rsidRDefault="003E391F" w:rsidP="003E391F">
      <w:pPr>
        <w:pBdr>
          <w:bottom w:val="single" w:sz="4" w:space="1" w:color="auto"/>
        </w:pBdr>
        <w:spacing w:after="0" w:line="52" w:lineRule="exact"/>
        <w:jc w:val="center"/>
        <w:rPr>
          <w:rFonts w:eastAsia="Times New Roman"/>
          <w:szCs w:val="17"/>
        </w:rPr>
      </w:pPr>
    </w:p>
    <w:p w14:paraId="3FF4722F" w14:textId="77777777" w:rsidR="003E391F" w:rsidRDefault="003E391F" w:rsidP="003E391F">
      <w:pPr>
        <w:pBdr>
          <w:top w:val="single" w:sz="4" w:space="1" w:color="auto"/>
        </w:pBdr>
        <w:spacing w:before="34" w:after="0" w:line="14" w:lineRule="exact"/>
        <w:jc w:val="center"/>
        <w:rPr>
          <w:rFonts w:eastAsia="Times New Roman"/>
          <w:szCs w:val="17"/>
        </w:rPr>
      </w:pPr>
    </w:p>
    <w:p w14:paraId="0B3CCC92" w14:textId="77777777" w:rsidR="00CD586C" w:rsidRPr="00304833" w:rsidRDefault="00C965BF" w:rsidP="006C7E15">
      <w:pPr>
        <w:spacing w:after="0" w:line="240" w:lineRule="auto"/>
        <w:ind w:right="600"/>
        <w:rPr>
          <w:color w:val="000000"/>
          <w:sz w:val="20"/>
          <w:szCs w:val="20"/>
        </w:rPr>
      </w:pPr>
      <w:r>
        <w:rPr>
          <w:color w:val="000000"/>
          <w:spacing w:val="-4"/>
          <w:sz w:val="20"/>
          <w:szCs w:val="20"/>
        </w:rPr>
        <w:br w:type="page"/>
      </w:r>
    </w:p>
    <w:p w14:paraId="3680C233" w14:textId="77777777" w:rsidR="00EB5C72" w:rsidRPr="00576D3B" w:rsidRDefault="00EB5C72" w:rsidP="005335F1">
      <w:pPr>
        <w:spacing w:after="0" w:line="240" w:lineRule="auto"/>
        <w:ind w:left="600" w:right="600"/>
        <w:jc w:val="center"/>
        <w:rPr>
          <w:color w:val="000000"/>
          <w:sz w:val="20"/>
          <w:szCs w:val="20"/>
        </w:rPr>
      </w:pPr>
    </w:p>
    <w:p w14:paraId="04A6EB1C" w14:textId="77777777" w:rsidR="005C269C" w:rsidRDefault="005C269C" w:rsidP="005335F1">
      <w:pPr>
        <w:spacing w:after="0" w:line="240" w:lineRule="auto"/>
        <w:ind w:left="600" w:right="600"/>
        <w:jc w:val="center"/>
        <w:rPr>
          <w:color w:val="000000"/>
          <w:sz w:val="20"/>
          <w:szCs w:val="20"/>
        </w:rPr>
      </w:pPr>
    </w:p>
    <w:p w14:paraId="129636B7" w14:textId="77777777" w:rsidR="005C269C" w:rsidRPr="00576D3B" w:rsidRDefault="005C269C" w:rsidP="005335F1">
      <w:pPr>
        <w:spacing w:after="0" w:line="240" w:lineRule="auto"/>
        <w:ind w:left="600" w:right="600"/>
        <w:jc w:val="center"/>
        <w:rPr>
          <w:color w:val="000000"/>
          <w:sz w:val="20"/>
          <w:szCs w:val="20"/>
        </w:rPr>
      </w:pPr>
    </w:p>
    <w:p w14:paraId="27BDBE08" w14:textId="77777777" w:rsidR="00EB5C72" w:rsidRDefault="00EB5C72" w:rsidP="005335F1">
      <w:pPr>
        <w:spacing w:after="0" w:line="240" w:lineRule="auto"/>
        <w:ind w:left="600" w:right="600"/>
        <w:jc w:val="center"/>
        <w:rPr>
          <w:color w:val="000000"/>
          <w:sz w:val="20"/>
          <w:szCs w:val="20"/>
        </w:rPr>
      </w:pPr>
    </w:p>
    <w:p w14:paraId="3530118C" w14:textId="77777777" w:rsidR="00EB5C72" w:rsidRPr="00576D3B" w:rsidRDefault="00EB5C72" w:rsidP="005335F1">
      <w:pPr>
        <w:spacing w:after="0" w:line="240" w:lineRule="auto"/>
        <w:ind w:left="600" w:right="600"/>
        <w:jc w:val="center"/>
        <w:rPr>
          <w:color w:val="000000"/>
          <w:sz w:val="20"/>
          <w:szCs w:val="20"/>
        </w:rPr>
      </w:pPr>
    </w:p>
    <w:p w14:paraId="101DFD22" w14:textId="77777777" w:rsidR="00EB5C72" w:rsidRPr="00576D3B" w:rsidRDefault="00EB5C72" w:rsidP="005335F1">
      <w:pPr>
        <w:spacing w:after="0" w:line="240" w:lineRule="auto"/>
        <w:ind w:left="600" w:right="600"/>
        <w:jc w:val="center"/>
        <w:rPr>
          <w:rFonts w:eastAsia="Times New Roman"/>
          <w:b/>
          <w:smallCaps/>
          <w:color w:val="000000"/>
          <w:sz w:val="56"/>
          <w:szCs w:val="56"/>
          <w:lang w:eastAsia="en-AU"/>
        </w:rPr>
      </w:pPr>
      <w:r w:rsidRPr="00576D3B">
        <w:rPr>
          <w:rFonts w:eastAsia="Times New Roman"/>
          <w:b/>
          <w:smallCaps/>
          <w:color w:val="000000"/>
          <w:sz w:val="56"/>
          <w:szCs w:val="56"/>
          <w:lang w:eastAsia="en-AU"/>
        </w:rPr>
        <w:t>Notice Submission</w:t>
      </w:r>
    </w:p>
    <w:p w14:paraId="6984A996" w14:textId="77777777" w:rsidR="00EB5C72" w:rsidRPr="00576D3B" w:rsidRDefault="00EB5C72" w:rsidP="005335F1">
      <w:pPr>
        <w:spacing w:after="0" w:line="240" w:lineRule="auto"/>
        <w:ind w:left="600" w:right="600"/>
        <w:jc w:val="center"/>
        <w:rPr>
          <w:color w:val="000000"/>
          <w:sz w:val="20"/>
          <w:szCs w:val="20"/>
        </w:rPr>
      </w:pPr>
    </w:p>
    <w:p w14:paraId="216ACE17" w14:textId="77777777" w:rsidR="00EB5C72" w:rsidRDefault="00EB5C72" w:rsidP="005335F1">
      <w:pPr>
        <w:spacing w:after="0" w:line="240" w:lineRule="auto"/>
        <w:ind w:left="600" w:right="600"/>
        <w:jc w:val="center"/>
        <w:rPr>
          <w:color w:val="000000"/>
          <w:sz w:val="20"/>
          <w:szCs w:val="20"/>
        </w:rPr>
      </w:pPr>
    </w:p>
    <w:p w14:paraId="1970FFBB" w14:textId="77777777" w:rsidR="00EB5C72" w:rsidRPr="00576D3B" w:rsidRDefault="00EB5C72" w:rsidP="005335F1">
      <w:pPr>
        <w:spacing w:after="0" w:line="240" w:lineRule="auto"/>
        <w:ind w:left="600" w:right="600"/>
        <w:jc w:val="center"/>
        <w:rPr>
          <w:color w:val="000000"/>
          <w:sz w:val="20"/>
          <w:szCs w:val="20"/>
        </w:rPr>
      </w:pPr>
    </w:p>
    <w:p w14:paraId="1F0F6554" w14:textId="77777777" w:rsidR="00EB5C72" w:rsidRPr="00576D3B" w:rsidRDefault="00EB5C72" w:rsidP="005335F1">
      <w:pPr>
        <w:spacing w:after="160" w:line="240" w:lineRule="auto"/>
        <w:rPr>
          <w:color w:val="000000"/>
        </w:rPr>
      </w:pPr>
      <w:r w:rsidRPr="00576D3B">
        <w:rPr>
          <w:color w:val="000000"/>
        </w:rPr>
        <w:t xml:space="preserve">The </w:t>
      </w:r>
      <w:r w:rsidRPr="00576D3B">
        <w:rPr>
          <w:iCs/>
          <w:color w:val="000000"/>
        </w:rPr>
        <w:t>South Australian Government Gazette</w:t>
      </w:r>
      <w:r w:rsidRPr="00576D3B">
        <w:rPr>
          <w:color w:val="000000"/>
        </w:rPr>
        <w:t xml:space="preserve"> is published each Thursday</w:t>
      </w:r>
      <w:r>
        <w:rPr>
          <w:color w:val="000000"/>
        </w:rPr>
        <w:t xml:space="preserve"> afternoon</w:t>
      </w:r>
      <w:r w:rsidRPr="00576D3B">
        <w:rPr>
          <w:color w:val="000000"/>
        </w:rPr>
        <w:t>.</w:t>
      </w:r>
    </w:p>
    <w:p w14:paraId="2CAF0A6E" w14:textId="77777777" w:rsidR="00EB5C72" w:rsidRPr="00576D3B" w:rsidRDefault="00EB5C72" w:rsidP="005335F1">
      <w:pPr>
        <w:spacing w:after="160" w:line="240" w:lineRule="auto"/>
        <w:rPr>
          <w:color w:val="000000"/>
        </w:rPr>
      </w:pPr>
      <w:r w:rsidRPr="00576D3B">
        <w:rPr>
          <w:color w:val="000000"/>
        </w:rPr>
        <w:t xml:space="preserve">Notices must be </w:t>
      </w:r>
      <w:r>
        <w:rPr>
          <w:color w:val="000000"/>
        </w:rPr>
        <w:t>email</w:t>
      </w:r>
      <w:r w:rsidRPr="00576D3B">
        <w:rPr>
          <w:color w:val="000000"/>
        </w:rPr>
        <w:t>ed b</w:t>
      </w:r>
      <w:r>
        <w:rPr>
          <w:color w:val="000000"/>
        </w:rPr>
        <w:t>y</w:t>
      </w:r>
      <w:r w:rsidRPr="00576D3B">
        <w:rPr>
          <w:color w:val="000000"/>
        </w:rPr>
        <w:t xml:space="preserve"> 4 p.m. Tuesday, the week of publication.</w:t>
      </w:r>
    </w:p>
    <w:p w14:paraId="522FD94E" w14:textId="77777777" w:rsidR="00EB5C72" w:rsidRDefault="00EB5C72" w:rsidP="005335F1">
      <w:pPr>
        <w:spacing w:after="160" w:line="240" w:lineRule="auto"/>
        <w:jc w:val="left"/>
        <w:rPr>
          <w:color w:val="000000"/>
        </w:rPr>
      </w:pPr>
      <w:r>
        <w:rPr>
          <w:color w:val="000000"/>
        </w:rPr>
        <w:t>S</w:t>
      </w:r>
      <w:r w:rsidRPr="00576D3B">
        <w:rPr>
          <w:color w:val="000000"/>
        </w:rPr>
        <w:t xml:space="preserve">ubmissions are formatted per the gazette style and </w:t>
      </w:r>
      <w:r>
        <w:rPr>
          <w:color w:val="000000"/>
        </w:rPr>
        <w:t xml:space="preserve">a </w:t>
      </w:r>
      <w:r w:rsidRPr="00576D3B">
        <w:rPr>
          <w:color w:val="000000"/>
        </w:rPr>
        <w:t>proof</w:t>
      </w:r>
      <w:r>
        <w:rPr>
          <w:color w:val="000000"/>
        </w:rPr>
        <w:t xml:space="preserve"> will be </w:t>
      </w:r>
      <w:r w:rsidRPr="00576D3B">
        <w:rPr>
          <w:color w:val="000000"/>
        </w:rPr>
        <w:t>supplied</w:t>
      </w:r>
      <w:r>
        <w:rPr>
          <w:color w:val="000000"/>
        </w:rPr>
        <w:t xml:space="preserve"> prior to publication, along with a quote if applicable</w:t>
      </w:r>
      <w:r w:rsidRPr="00576D3B">
        <w:rPr>
          <w:color w:val="000000"/>
        </w:rPr>
        <w:t xml:space="preserve">. </w:t>
      </w:r>
      <w:r>
        <w:rPr>
          <w:color w:val="000000"/>
        </w:rPr>
        <w:t>Please allow one day for processing notices.</w:t>
      </w:r>
    </w:p>
    <w:p w14:paraId="10B059C9" w14:textId="77777777" w:rsidR="00EB5C72" w:rsidRPr="00576D3B" w:rsidRDefault="00EB5C72" w:rsidP="005335F1">
      <w:pPr>
        <w:spacing w:after="160" w:line="240" w:lineRule="auto"/>
        <w:jc w:val="left"/>
        <w:rPr>
          <w:color w:val="000000"/>
        </w:rPr>
      </w:pPr>
      <w:r w:rsidRPr="00576D3B">
        <w:rPr>
          <w:color w:val="000000"/>
        </w:rPr>
        <w:t xml:space="preserve">Alterations </w:t>
      </w:r>
      <w:r>
        <w:rPr>
          <w:color w:val="000000"/>
        </w:rPr>
        <w:t xml:space="preserve">to the proof </w:t>
      </w:r>
      <w:r w:rsidRPr="00576D3B">
        <w:rPr>
          <w:color w:val="000000"/>
        </w:rPr>
        <w:t>must be returned b</w:t>
      </w:r>
      <w:r>
        <w:rPr>
          <w:color w:val="000000"/>
        </w:rPr>
        <w:t>y</w:t>
      </w:r>
      <w:r w:rsidRPr="00576D3B">
        <w:rPr>
          <w:color w:val="000000"/>
        </w:rPr>
        <w:t xml:space="preserve"> 4 p.m. Wednesday.</w:t>
      </w:r>
    </w:p>
    <w:p w14:paraId="58711C54" w14:textId="77777777" w:rsidR="00EB5C72" w:rsidRPr="00576D3B" w:rsidRDefault="00EB5C72" w:rsidP="00AD0853">
      <w:pPr>
        <w:spacing w:after="0" w:line="240" w:lineRule="auto"/>
        <w:ind w:left="600" w:right="600"/>
        <w:jc w:val="center"/>
        <w:rPr>
          <w:color w:val="000000"/>
          <w:sz w:val="20"/>
          <w:szCs w:val="20"/>
        </w:rPr>
      </w:pPr>
    </w:p>
    <w:p w14:paraId="0658B815" w14:textId="77777777" w:rsidR="00EB5C72" w:rsidRPr="00576D3B" w:rsidRDefault="00EB5C72" w:rsidP="00AD0853">
      <w:pPr>
        <w:spacing w:after="0" w:line="240" w:lineRule="auto"/>
        <w:ind w:left="600" w:right="600"/>
        <w:jc w:val="center"/>
        <w:rPr>
          <w:color w:val="000000"/>
          <w:sz w:val="20"/>
          <w:szCs w:val="20"/>
        </w:rPr>
      </w:pPr>
    </w:p>
    <w:p w14:paraId="149AB0E2" w14:textId="77777777" w:rsidR="00EB5C72" w:rsidRPr="00576D3B" w:rsidRDefault="00EB5C72" w:rsidP="00AD0853">
      <w:pPr>
        <w:spacing w:after="0" w:line="240" w:lineRule="auto"/>
        <w:ind w:left="600" w:right="600"/>
        <w:jc w:val="center"/>
        <w:rPr>
          <w:color w:val="000000"/>
          <w:sz w:val="20"/>
          <w:szCs w:val="20"/>
        </w:rPr>
      </w:pPr>
    </w:p>
    <w:p w14:paraId="0D808ADF" w14:textId="77777777" w:rsidR="00EB5C72" w:rsidRPr="00576D3B" w:rsidRDefault="00EB5C72" w:rsidP="00AD0853">
      <w:pPr>
        <w:spacing w:after="160" w:line="240" w:lineRule="auto"/>
        <w:rPr>
          <w:rFonts w:eastAsia="Times New Roman"/>
          <w:b/>
          <w:color w:val="000000"/>
          <w:sz w:val="24"/>
          <w:szCs w:val="24"/>
          <w:lang w:eastAsia="en-AU"/>
        </w:rPr>
      </w:pPr>
      <w:r w:rsidRPr="00576D3B">
        <w:rPr>
          <w:rFonts w:eastAsia="Times New Roman"/>
          <w:b/>
          <w:color w:val="000000"/>
          <w:sz w:val="24"/>
          <w:szCs w:val="24"/>
          <w:lang w:eastAsia="en-AU"/>
        </w:rPr>
        <w:t xml:space="preserve">Gazette notices </w:t>
      </w:r>
      <w:r>
        <w:rPr>
          <w:rFonts w:eastAsia="Times New Roman"/>
          <w:b/>
          <w:color w:val="000000"/>
          <w:sz w:val="24"/>
          <w:szCs w:val="24"/>
          <w:lang w:eastAsia="en-AU"/>
        </w:rPr>
        <w:t xml:space="preserve">must be submitted </w:t>
      </w:r>
      <w:r w:rsidRPr="00576D3B">
        <w:rPr>
          <w:b/>
          <w:color w:val="000000"/>
          <w:sz w:val="24"/>
          <w:szCs w:val="24"/>
        </w:rPr>
        <w:t>as Word files</w:t>
      </w:r>
      <w:r>
        <w:rPr>
          <w:b/>
          <w:color w:val="000000"/>
          <w:sz w:val="24"/>
          <w:szCs w:val="24"/>
        </w:rPr>
        <w:t>,</w:t>
      </w:r>
      <w:r w:rsidRPr="00576D3B">
        <w:rPr>
          <w:b/>
          <w:color w:val="000000"/>
          <w:sz w:val="24"/>
          <w:szCs w:val="24"/>
        </w:rPr>
        <w:t xml:space="preserve"> in the following format:</w:t>
      </w:r>
    </w:p>
    <w:p w14:paraId="175C4C67" w14:textId="77777777" w:rsidR="00EB5C72" w:rsidRPr="00576D3B" w:rsidRDefault="00EB5C72" w:rsidP="00AD0853">
      <w:pPr>
        <w:spacing w:line="240" w:lineRule="auto"/>
        <w:ind w:left="284" w:hanging="142"/>
        <w:rPr>
          <w:color w:val="000000"/>
        </w:rPr>
      </w:pPr>
      <w:r w:rsidRPr="00576D3B">
        <w:rPr>
          <w:color w:val="000000"/>
        </w:rPr>
        <w:sym w:font="Symbol" w:char="F0B7"/>
      </w:r>
      <w:r w:rsidRPr="00576D3B">
        <w:rPr>
          <w:color w:val="000000"/>
        </w:rPr>
        <w:tab/>
        <w:t xml:space="preserve">Title—the governing </w:t>
      </w:r>
      <w:r>
        <w:rPr>
          <w:color w:val="000000"/>
        </w:rPr>
        <w:t>legislation</w:t>
      </w:r>
    </w:p>
    <w:p w14:paraId="4AEBD885" w14:textId="77777777" w:rsidR="00EB5C72" w:rsidRPr="00576D3B" w:rsidRDefault="00EB5C72" w:rsidP="00AD0853">
      <w:pPr>
        <w:spacing w:line="240" w:lineRule="auto"/>
        <w:ind w:left="284" w:hanging="142"/>
        <w:rPr>
          <w:color w:val="000000"/>
        </w:rPr>
      </w:pPr>
      <w:r w:rsidRPr="00576D3B">
        <w:rPr>
          <w:color w:val="000000"/>
        </w:rPr>
        <w:sym w:font="Symbol" w:char="F0B7"/>
      </w:r>
      <w:r w:rsidRPr="00576D3B">
        <w:rPr>
          <w:color w:val="000000"/>
        </w:rPr>
        <w:tab/>
        <w:t>Subtitle—</w:t>
      </w:r>
      <w:r>
        <w:rPr>
          <w:color w:val="000000"/>
        </w:rPr>
        <w:t xml:space="preserve">a </w:t>
      </w:r>
      <w:r w:rsidRPr="00576D3B">
        <w:rPr>
          <w:color w:val="000000"/>
        </w:rPr>
        <w:t>summary</w:t>
      </w:r>
      <w:r>
        <w:rPr>
          <w:color w:val="000000"/>
        </w:rPr>
        <w:t xml:space="preserve"> </w:t>
      </w:r>
      <w:r w:rsidRPr="00576D3B">
        <w:rPr>
          <w:color w:val="000000"/>
        </w:rPr>
        <w:t>of the notice</w:t>
      </w:r>
      <w:r>
        <w:rPr>
          <w:color w:val="000000"/>
        </w:rPr>
        <w:t xml:space="preserve"> content</w:t>
      </w:r>
    </w:p>
    <w:p w14:paraId="54DE3CA2" w14:textId="77777777" w:rsidR="00EB5C72" w:rsidRPr="00576D3B" w:rsidRDefault="00EB5C72" w:rsidP="00AD0853">
      <w:pPr>
        <w:spacing w:line="240" w:lineRule="auto"/>
        <w:ind w:left="284" w:hanging="142"/>
        <w:rPr>
          <w:color w:val="000000"/>
        </w:rPr>
      </w:pPr>
      <w:r w:rsidRPr="00576D3B">
        <w:rPr>
          <w:color w:val="000000"/>
        </w:rPr>
        <w:sym w:font="Symbol" w:char="F0B7"/>
      </w:r>
      <w:r w:rsidRPr="00576D3B">
        <w:rPr>
          <w:color w:val="000000"/>
        </w:rPr>
        <w:tab/>
      </w:r>
      <w:r>
        <w:rPr>
          <w:color w:val="000000"/>
        </w:rPr>
        <w:t>B</w:t>
      </w:r>
      <w:r w:rsidRPr="00576D3B">
        <w:rPr>
          <w:color w:val="000000"/>
        </w:rPr>
        <w:t>ody—</w:t>
      </w:r>
      <w:r>
        <w:rPr>
          <w:color w:val="000000"/>
        </w:rPr>
        <w:t>structured text, which can include numbered lists, tables, and images</w:t>
      </w:r>
    </w:p>
    <w:p w14:paraId="6CC8F647" w14:textId="77777777" w:rsidR="00EB5C72" w:rsidRPr="00576D3B" w:rsidRDefault="00EB5C72" w:rsidP="00AD0853">
      <w:pPr>
        <w:spacing w:line="240" w:lineRule="auto"/>
        <w:ind w:left="284" w:hanging="142"/>
        <w:rPr>
          <w:color w:val="000000"/>
        </w:rPr>
      </w:pPr>
      <w:r w:rsidRPr="00576D3B">
        <w:rPr>
          <w:color w:val="000000"/>
        </w:rPr>
        <w:sym w:font="Symbol" w:char="F0B7"/>
      </w:r>
      <w:r w:rsidRPr="00576D3B">
        <w:rPr>
          <w:color w:val="000000"/>
        </w:rPr>
        <w:tab/>
        <w:t>Date—</w:t>
      </w:r>
      <w:r>
        <w:rPr>
          <w:color w:val="000000"/>
        </w:rPr>
        <w:t>day, month, and year</w:t>
      </w:r>
      <w:r w:rsidRPr="00576D3B">
        <w:rPr>
          <w:color w:val="000000"/>
        </w:rPr>
        <w:t xml:space="preserve"> of authorisation</w:t>
      </w:r>
    </w:p>
    <w:p w14:paraId="749D036B" w14:textId="77777777" w:rsidR="00EB5C72" w:rsidRPr="00576D3B" w:rsidRDefault="00EB5C72" w:rsidP="00AD0853">
      <w:pPr>
        <w:spacing w:line="240" w:lineRule="auto"/>
        <w:ind w:left="284" w:hanging="142"/>
        <w:rPr>
          <w:color w:val="000000"/>
        </w:rPr>
      </w:pPr>
      <w:r w:rsidRPr="00576D3B">
        <w:rPr>
          <w:color w:val="000000"/>
        </w:rPr>
        <w:sym w:font="Symbol" w:char="F0B7"/>
      </w:r>
      <w:r w:rsidRPr="00576D3B">
        <w:rPr>
          <w:color w:val="000000"/>
        </w:rPr>
        <w:tab/>
      </w:r>
      <w:r>
        <w:rPr>
          <w:color w:val="000000"/>
        </w:rPr>
        <w:t>Signature block</w:t>
      </w:r>
      <w:r w:rsidRPr="00576D3B">
        <w:rPr>
          <w:color w:val="000000"/>
        </w:rPr>
        <w:t>—</w:t>
      </w:r>
      <w:r>
        <w:rPr>
          <w:color w:val="000000"/>
        </w:rPr>
        <w:t>n</w:t>
      </w:r>
      <w:r w:rsidRPr="00576D3B">
        <w:rPr>
          <w:color w:val="000000"/>
        </w:rPr>
        <w:t xml:space="preserve">ame, </w:t>
      </w:r>
      <w:r>
        <w:rPr>
          <w:color w:val="000000"/>
        </w:rPr>
        <w:t>role</w:t>
      </w:r>
      <w:r w:rsidRPr="00576D3B">
        <w:rPr>
          <w:color w:val="000000"/>
        </w:rPr>
        <w:t>, and department/organisation authorising the notice</w:t>
      </w:r>
    </w:p>
    <w:p w14:paraId="46990300" w14:textId="77777777" w:rsidR="00EB5C72" w:rsidRPr="00576D3B" w:rsidRDefault="00EB5C72" w:rsidP="00AD0853">
      <w:pPr>
        <w:spacing w:after="0" w:line="240" w:lineRule="auto"/>
        <w:ind w:left="600" w:right="600"/>
        <w:jc w:val="center"/>
        <w:rPr>
          <w:color w:val="000000"/>
          <w:sz w:val="20"/>
          <w:szCs w:val="20"/>
        </w:rPr>
      </w:pPr>
    </w:p>
    <w:p w14:paraId="7714FCD3" w14:textId="77777777" w:rsidR="00EB5C72" w:rsidRPr="00576D3B" w:rsidRDefault="00EB5C72" w:rsidP="00AD0853">
      <w:pPr>
        <w:spacing w:after="0" w:line="240" w:lineRule="auto"/>
        <w:ind w:left="600" w:right="600"/>
        <w:jc w:val="center"/>
        <w:rPr>
          <w:color w:val="000000"/>
          <w:sz w:val="20"/>
          <w:szCs w:val="20"/>
        </w:rPr>
      </w:pPr>
    </w:p>
    <w:p w14:paraId="7B342515" w14:textId="77777777" w:rsidR="00EB5C72" w:rsidRPr="00576D3B" w:rsidRDefault="00EB5C72" w:rsidP="00AD0853">
      <w:pPr>
        <w:spacing w:after="0" w:line="240" w:lineRule="auto"/>
        <w:ind w:left="600" w:right="600"/>
        <w:jc w:val="center"/>
        <w:rPr>
          <w:color w:val="000000"/>
          <w:sz w:val="20"/>
          <w:szCs w:val="20"/>
        </w:rPr>
      </w:pPr>
    </w:p>
    <w:p w14:paraId="1A7F8F57" w14:textId="77777777" w:rsidR="00EB5C72" w:rsidRPr="00576D3B" w:rsidRDefault="00EB5C72" w:rsidP="00AD0853">
      <w:pPr>
        <w:spacing w:after="160" w:line="240" w:lineRule="auto"/>
        <w:rPr>
          <w:rFonts w:eastAsia="Times New Roman"/>
          <w:b/>
          <w:color w:val="000000"/>
          <w:sz w:val="24"/>
          <w:szCs w:val="24"/>
          <w:lang w:eastAsia="en-AU"/>
        </w:rPr>
      </w:pPr>
      <w:r w:rsidRPr="00576D3B">
        <w:rPr>
          <w:rFonts w:eastAsia="Times New Roman"/>
          <w:b/>
          <w:color w:val="000000"/>
          <w:sz w:val="24"/>
          <w:szCs w:val="24"/>
          <w:lang w:eastAsia="en-AU"/>
        </w:rPr>
        <w:t>Please provide the following information in your email:</w:t>
      </w:r>
    </w:p>
    <w:p w14:paraId="2AAAC80F" w14:textId="77777777" w:rsidR="00EB5C72" w:rsidRPr="00576D3B" w:rsidRDefault="00EB5C72" w:rsidP="00AD0853">
      <w:pPr>
        <w:spacing w:line="240" w:lineRule="auto"/>
        <w:ind w:left="284" w:hanging="142"/>
        <w:rPr>
          <w:color w:val="000000"/>
        </w:rPr>
      </w:pPr>
      <w:r w:rsidRPr="00576D3B">
        <w:rPr>
          <w:color w:val="000000"/>
        </w:rPr>
        <w:sym w:font="Symbol" w:char="F0B7"/>
      </w:r>
      <w:r w:rsidRPr="00576D3B">
        <w:rPr>
          <w:color w:val="000000"/>
        </w:rPr>
        <w:tab/>
        <w:t>Date of intended publication</w:t>
      </w:r>
    </w:p>
    <w:p w14:paraId="74C9BDEA" w14:textId="77777777" w:rsidR="00EB5C72" w:rsidRPr="00576D3B" w:rsidRDefault="00EB5C72" w:rsidP="00AD0853">
      <w:pPr>
        <w:spacing w:line="240" w:lineRule="auto"/>
        <w:ind w:left="284" w:hanging="142"/>
        <w:rPr>
          <w:color w:val="000000"/>
        </w:rPr>
      </w:pPr>
      <w:r w:rsidRPr="00576D3B">
        <w:rPr>
          <w:color w:val="000000"/>
        </w:rPr>
        <w:sym w:font="Symbol" w:char="F0B7"/>
      </w:r>
      <w:r w:rsidRPr="00576D3B">
        <w:rPr>
          <w:color w:val="000000"/>
        </w:rPr>
        <w:tab/>
        <w:t xml:space="preserve">Contact details of </w:t>
      </w:r>
      <w:r>
        <w:rPr>
          <w:color w:val="000000"/>
        </w:rPr>
        <w:t>the</w:t>
      </w:r>
      <w:r w:rsidRPr="00576D3B">
        <w:rPr>
          <w:color w:val="000000"/>
        </w:rPr>
        <w:t xml:space="preserve"> pe</w:t>
      </w:r>
      <w:r>
        <w:rPr>
          <w:color w:val="000000"/>
        </w:rPr>
        <w:t>rson</w:t>
      </w:r>
      <w:r w:rsidRPr="00576D3B">
        <w:rPr>
          <w:color w:val="000000"/>
        </w:rPr>
        <w:t xml:space="preserve"> responsible for the notice content</w:t>
      </w:r>
    </w:p>
    <w:p w14:paraId="7A87AB5F" w14:textId="77777777" w:rsidR="00EB5C72" w:rsidRPr="00B1211D" w:rsidRDefault="00EB5C72" w:rsidP="00AD0853">
      <w:pPr>
        <w:spacing w:line="240" w:lineRule="auto"/>
        <w:ind w:left="284" w:hanging="142"/>
        <w:rPr>
          <w:color w:val="000000"/>
        </w:rPr>
      </w:pPr>
      <w:r w:rsidRPr="00B1211D">
        <w:rPr>
          <w:color w:val="000000"/>
        </w:rPr>
        <w:sym w:font="Symbol" w:char="F0B7"/>
      </w:r>
      <w:r w:rsidRPr="00B1211D">
        <w:rPr>
          <w:color w:val="000000"/>
        </w:rPr>
        <w:tab/>
        <w:t>Name and organisation to be charged for the publication</w:t>
      </w:r>
      <w:r w:rsidRPr="00576D3B">
        <w:rPr>
          <w:color w:val="000000"/>
        </w:rPr>
        <w:t>—</w:t>
      </w:r>
      <w:r w:rsidRPr="00B1211D">
        <w:rPr>
          <w:color w:val="000000"/>
        </w:rPr>
        <w:t xml:space="preserve">Local Council and Public </w:t>
      </w:r>
      <w:proofErr w:type="gramStart"/>
      <w:r w:rsidRPr="00B1211D">
        <w:rPr>
          <w:color w:val="000000"/>
        </w:rPr>
        <w:t>notices</w:t>
      </w:r>
      <w:proofErr w:type="gramEnd"/>
      <w:r>
        <w:rPr>
          <w:color w:val="000000"/>
        </w:rPr>
        <w:t xml:space="preserve"> only</w:t>
      </w:r>
    </w:p>
    <w:p w14:paraId="41C654F8" w14:textId="77777777" w:rsidR="00EB5C72" w:rsidRPr="001C2F0D" w:rsidRDefault="00EB5C72" w:rsidP="00AD0853">
      <w:pPr>
        <w:spacing w:line="240" w:lineRule="auto"/>
        <w:ind w:left="284" w:hanging="142"/>
        <w:rPr>
          <w:color w:val="000000"/>
        </w:rPr>
      </w:pPr>
      <w:r w:rsidRPr="001C2F0D">
        <w:rPr>
          <w:color w:val="000000"/>
        </w:rPr>
        <w:sym w:font="Symbol" w:char="F0B7"/>
      </w:r>
      <w:r w:rsidRPr="001C2F0D">
        <w:rPr>
          <w:color w:val="000000"/>
        </w:rPr>
        <w:tab/>
        <w:t xml:space="preserve">Purchase order, if required—Local Council and Public </w:t>
      </w:r>
      <w:proofErr w:type="gramStart"/>
      <w:r w:rsidRPr="001C2F0D">
        <w:rPr>
          <w:color w:val="000000"/>
        </w:rPr>
        <w:t>notices</w:t>
      </w:r>
      <w:proofErr w:type="gramEnd"/>
      <w:r w:rsidRPr="001C2F0D">
        <w:rPr>
          <w:color w:val="000000"/>
        </w:rPr>
        <w:t xml:space="preserve"> only</w:t>
      </w:r>
    </w:p>
    <w:p w14:paraId="70B698DD" w14:textId="77777777" w:rsidR="00EB5C72" w:rsidRPr="00576D3B" w:rsidRDefault="00EB5C72" w:rsidP="00AD0853">
      <w:pPr>
        <w:spacing w:after="0" w:line="240" w:lineRule="auto"/>
        <w:ind w:left="600" w:right="600"/>
        <w:jc w:val="center"/>
        <w:rPr>
          <w:color w:val="000000"/>
          <w:sz w:val="20"/>
          <w:szCs w:val="20"/>
        </w:rPr>
      </w:pPr>
    </w:p>
    <w:p w14:paraId="28135045" w14:textId="77777777" w:rsidR="00EB5C72" w:rsidRPr="00576D3B" w:rsidRDefault="00EB5C72" w:rsidP="00AD0853">
      <w:pPr>
        <w:spacing w:after="0" w:line="240" w:lineRule="auto"/>
        <w:ind w:left="600" w:right="600"/>
        <w:jc w:val="center"/>
        <w:rPr>
          <w:color w:val="000000"/>
          <w:sz w:val="20"/>
          <w:szCs w:val="20"/>
        </w:rPr>
      </w:pPr>
    </w:p>
    <w:p w14:paraId="07FB35D2" w14:textId="77777777" w:rsidR="00EB5C72" w:rsidRPr="00576D3B" w:rsidRDefault="00EB5C72" w:rsidP="00AD0853">
      <w:pPr>
        <w:spacing w:after="0" w:line="240" w:lineRule="auto"/>
        <w:ind w:left="600" w:right="600"/>
        <w:jc w:val="center"/>
        <w:rPr>
          <w:color w:val="000000"/>
          <w:sz w:val="20"/>
          <w:szCs w:val="20"/>
        </w:rPr>
      </w:pPr>
    </w:p>
    <w:p w14:paraId="4B4C6918" w14:textId="77777777" w:rsidR="00EB5C72" w:rsidRPr="00FC71E0" w:rsidRDefault="00EB5C72" w:rsidP="00AD0853">
      <w:pPr>
        <w:tabs>
          <w:tab w:val="left" w:pos="3332"/>
        </w:tabs>
        <w:spacing w:after="160" w:line="240" w:lineRule="auto"/>
        <w:ind w:left="2268" w:right="601"/>
        <w:jc w:val="left"/>
      </w:pPr>
      <w:r w:rsidRPr="00576D3B">
        <w:rPr>
          <w:smallCaps/>
          <w:color w:val="000000"/>
          <w:sz w:val="24"/>
        </w:rPr>
        <w:t>Email:</w:t>
      </w:r>
      <w:r w:rsidRPr="00576D3B">
        <w:rPr>
          <w:smallCaps/>
          <w:color w:val="000000"/>
          <w:sz w:val="24"/>
        </w:rPr>
        <w:tab/>
      </w:r>
      <w:hyperlink r:id="rId133" w:history="1">
        <w:r w:rsidRPr="00576D3B">
          <w:rPr>
            <w:rFonts w:eastAsia="Times New Roman"/>
            <w:color w:val="0000FF"/>
            <w:sz w:val="24"/>
            <w:u w:val="single"/>
            <w:lang w:eastAsia="en-AU"/>
          </w:rPr>
          <w:t>governmentgazettesa@sa.gov.au</w:t>
        </w:r>
      </w:hyperlink>
    </w:p>
    <w:p w14:paraId="4D689336" w14:textId="77777777" w:rsidR="00EB5C72" w:rsidRPr="00576D3B" w:rsidRDefault="00EB5C72" w:rsidP="00AD0853">
      <w:pPr>
        <w:tabs>
          <w:tab w:val="left" w:pos="3332"/>
        </w:tabs>
        <w:spacing w:after="160" w:line="240" w:lineRule="auto"/>
        <w:ind w:left="2268" w:right="601"/>
        <w:jc w:val="left"/>
        <w:rPr>
          <w:smallCaps/>
          <w:color w:val="000000"/>
          <w:sz w:val="24"/>
        </w:rPr>
      </w:pPr>
      <w:r w:rsidRPr="00576D3B">
        <w:rPr>
          <w:smallCaps/>
          <w:color w:val="000000"/>
          <w:sz w:val="24"/>
        </w:rPr>
        <w:t>Phone:</w:t>
      </w:r>
      <w:r w:rsidRPr="00576D3B">
        <w:rPr>
          <w:smallCaps/>
          <w:color w:val="000000"/>
          <w:sz w:val="24"/>
        </w:rPr>
        <w:tab/>
        <w:t>(08) </w:t>
      </w:r>
      <w:r w:rsidR="00BF69B7">
        <w:rPr>
          <w:smallCaps/>
          <w:color w:val="000000"/>
          <w:sz w:val="24"/>
        </w:rPr>
        <w:t>7133 3552</w:t>
      </w:r>
    </w:p>
    <w:p w14:paraId="3FE4621F" w14:textId="77777777" w:rsidR="00EB5C72" w:rsidRPr="007A0461" w:rsidRDefault="00EB5C72" w:rsidP="00AD0853">
      <w:pPr>
        <w:tabs>
          <w:tab w:val="left" w:pos="3332"/>
        </w:tabs>
        <w:spacing w:after="160" w:line="240" w:lineRule="auto"/>
        <w:ind w:left="2268" w:right="601"/>
        <w:jc w:val="left"/>
      </w:pPr>
      <w:r w:rsidRPr="00576D3B">
        <w:rPr>
          <w:smallCaps/>
          <w:color w:val="000000"/>
          <w:sz w:val="24"/>
        </w:rPr>
        <w:t>Website:</w:t>
      </w:r>
      <w:r w:rsidRPr="00576D3B">
        <w:rPr>
          <w:smallCaps/>
          <w:color w:val="000000"/>
          <w:sz w:val="24"/>
        </w:rPr>
        <w:tab/>
      </w:r>
      <w:hyperlink r:id="rId134" w:history="1">
        <w:r w:rsidRPr="00576D3B">
          <w:rPr>
            <w:rFonts w:eastAsia="Times New Roman"/>
            <w:color w:val="0000FF"/>
            <w:sz w:val="24"/>
            <w:u w:val="single"/>
            <w:lang w:eastAsia="en-AU"/>
          </w:rPr>
          <w:t>www.governmentgazette.sa.gov.au</w:t>
        </w:r>
      </w:hyperlink>
    </w:p>
    <w:p w14:paraId="3795217E" w14:textId="77777777" w:rsidR="00EB5C72" w:rsidRPr="00576D3B" w:rsidRDefault="00EB5C72" w:rsidP="00AD0853">
      <w:pPr>
        <w:spacing w:after="0" w:line="240" w:lineRule="auto"/>
        <w:ind w:left="600" w:right="600"/>
        <w:jc w:val="center"/>
        <w:rPr>
          <w:color w:val="000000"/>
          <w:sz w:val="20"/>
          <w:szCs w:val="20"/>
        </w:rPr>
      </w:pPr>
    </w:p>
    <w:p w14:paraId="6F32BDA1" w14:textId="77777777" w:rsidR="00EB5C72" w:rsidRPr="00576D3B" w:rsidRDefault="00EB5C72" w:rsidP="00AD0853">
      <w:pPr>
        <w:spacing w:after="0" w:line="240" w:lineRule="auto"/>
        <w:ind w:left="600" w:right="600"/>
        <w:jc w:val="center"/>
        <w:rPr>
          <w:color w:val="000000"/>
          <w:sz w:val="20"/>
          <w:szCs w:val="20"/>
        </w:rPr>
      </w:pPr>
    </w:p>
    <w:p w14:paraId="08A1C80C" w14:textId="77777777" w:rsidR="00EB5C72" w:rsidRPr="00576D3B" w:rsidRDefault="00EB5C72" w:rsidP="00AD0853">
      <w:pPr>
        <w:spacing w:after="0" w:line="240" w:lineRule="auto"/>
        <w:ind w:left="600" w:right="600"/>
        <w:jc w:val="center"/>
        <w:rPr>
          <w:color w:val="000000"/>
          <w:sz w:val="20"/>
          <w:szCs w:val="20"/>
        </w:rPr>
      </w:pPr>
    </w:p>
    <w:p w14:paraId="41841FE5" w14:textId="77777777" w:rsidR="00EB5C72" w:rsidRDefault="00EB5C72" w:rsidP="00AD0853">
      <w:pPr>
        <w:spacing w:after="0" w:line="240" w:lineRule="auto"/>
        <w:ind w:left="600" w:right="600"/>
        <w:jc w:val="center"/>
        <w:rPr>
          <w:color w:val="000000"/>
          <w:sz w:val="20"/>
          <w:szCs w:val="20"/>
        </w:rPr>
      </w:pPr>
    </w:p>
    <w:p w14:paraId="04C85C20" w14:textId="77777777" w:rsidR="00EB5C72" w:rsidRDefault="00EB5C72" w:rsidP="00AD0853">
      <w:pPr>
        <w:spacing w:after="0" w:line="240" w:lineRule="auto"/>
        <w:ind w:left="600" w:right="600"/>
        <w:jc w:val="center"/>
        <w:rPr>
          <w:color w:val="000000"/>
          <w:sz w:val="20"/>
          <w:szCs w:val="20"/>
        </w:rPr>
      </w:pPr>
    </w:p>
    <w:p w14:paraId="1582F97D" w14:textId="77777777" w:rsidR="00EB5C72" w:rsidRDefault="00EB5C72" w:rsidP="00AD0853">
      <w:pPr>
        <w:spacing w:after="0" w:line="240" w:lineRule="auto"/>
        <w:ind w:left="600" w:right="600"/>
        <w:jc w:val="center"/>
        <w:rPr>
          <w:color w:val="000000"/>
          <w:sz w:val="20"/>
          <w:szCs w:val="20"/>
        </w:rPr>
      </w:pPr>
    </w:p>
    <w:p w14:paraId="5CA9FD49" w14:textId="77777777" w:rsidR="00EB5C72" w:rsidRDefault="00EB5C72" w:rsidP="00AD0853">
      <w:pPr>
        <w:spacing w:after="0" w:line="240" w:lineRule="auto"/>
        <w:ind w:left="600" w:right="600"/>
        <w:jc w:val="center"/>
        <w:rPr>
          <w:color w:val="000000"/>
          <w:sz w:val="20"/>
          <w:szCs w:val="20"/>
        </w:rPr>
      </w:pPr>
    </w:p>
    <w:p w14:paraId="0066C14D" w14:textId="77777777" w:rsidR="00664635" w:rsidRPr="00664635" w:rsidRDefault="00664635" w:rsidP="00664635">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spacing w:line="220" w:lineRule="exact"/>
        <w:jc w:val="center"/>
        <w:rPr>
          <w:rFonts w:eastAsia="Times New Roman"/>
          <w:b/>
          <w:color w:val="000000"/>
          <w:sz w:val="20"/>
          <w:szCs w:val="20"/>
          <w:lang w:eastAsia="en-AU"/>
        </w:rPr>
      </w:pPr>
      <w:r w:rsidRPr="00664635">
        <w:rPr>
          <w:rFonts w:eastAsia="Times New Roman"/>
          <w:b/>
          <w:color w:val="000000"/>
          <w:sz w:val="20"/>
          <w:szCs w:val="20"/>
          <w:lang w:eastAsia="en-AU"/>
        </w:rPr>
        <w:t>All instruments appearing in this gazette are to be considered official, and obeyed as such</w:t>
      </w:r>
    </w:p>
    <w:p w14:paraId="01124A0B" w14:textId="77777777" w:rsidR="00664635" w:rsidRPr="00664635" w:rsidRDefault="00664635" w:rsidP="00664635">
      <w:pPr>
        <w:pBdr>
          <w:top w:val="single" w:sz="4" w:space="1" w:color="auto"/>
        </w:pBd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spacing w:before="100" w:after="0" w:line="14" w:lineRule="exact"/>
        <w:jc w:val="center"/>
        <w:rPr>
          <w:rFonts w:eastAsia="Times New Roman"/>
          <w:b/>
          <w:color w:val="000000"/>
          <w:sz w:val="20"/>
          <w:szCs w:val="20"/>
          <w:lang w:eastAsia="en-AU"/>
        </w:rPr>
      </w:pPr>
    </w:p>
    <w:p w14:paraId="35AF3BC6" w14:textId="77777777" w:rsidR="00664635" w:rsidRPr="00664635" w:rsidRDefault="00664635" w:rsidP="00664635">
      <w:pPr>
        <w:tabs>
          <w:tab w:val="center" w:pos="4513"/>
          <w:tab w:val="right" w:pos="9026"/>
        </w:tabs>
        <w:spacing w:before="120" w:after="0"/>
        <w:jc w:val="center"/>
        <w:rPr>
          <w:szCs w:val="17"/>
        </w:rPr>
      </w:pPr>
      <w:r w:rsidRPr="00664635">
        <w:rPr>
          <w:szCs w:val="17"/>
        </w:rPr>
        <w:t xml:space="preserve">Printed and published weekly by authority of </w:t>
      </w:r>
      <w:r w:rsidRPr="00664635">
        <w:rPr>
          <w:smallCaps/>
          <w:szCs w:val="17"/>
        </w:rPr>
        <w:t xml:space="preserve">T. </w:t>
      </w:r>
      <w:proofErr w:type="spellStart"/>
      <w:r w:rsidRPr="00664635">
        <w:rPr>
          <w:smallCaps/>
          <w:szCs w:val="17"/>
        </w:rPr>
        <w:t>Foresto</w:t>
      </w:r>
      <w:proofErr w:type="spellEnd"/>
      <w:r w:rsidRPr="00664635">
        <w:rPr>
          <w:szCs w:val="17"/>
        </w:rPr>
        <w:t>, Government Printer, South Australia</w:t>
      </w:r>
    </w:p>
    <w:p w14:paraId="1E94F07D" w14:textId="60DE4234" w:rsidR="00664635" w:rsidRPr="00664635" w:rsidRDefault="00664635" w:rsidP="00664635">
      <w:pPr>
        <w:tabs>
          <w:tab w:val="center" w:pos="4513"/>
          <w:tab w:val="right" w:pos="9026"/>
        </w:tabs>
        <w:spacing w:after="0"/>
        <w:jc w:val="center"/>
        <w:rPr>
          <w:szCs w:val="17"/>
        </w:rPr>
      </w:pPr>
      <w:r w:rsidRPr="00664635">
        <w:rPr>
          <w:szCs w:val="17"/>
        </w:rPr>
        <w:t>$</w:t>
      </w:r>
      <w:r w:rsidR="00602B5A">
        <w:rPr>
          <w:szCs w:val="17"/>
        </w:rPr>
        <w:t>10</w:t>
      </w:r>
      <w:r w:rsidRPr="00664635">
        <w:rPr>
          <w:szCs w:val="17"/>
        </w:rPr>
        <w:t>.</w:t>
      </w:r>
      <w:r w:rsidR="00602B5A">
        <w:rPr>
          <w:szCs w:val="17"/>
        </w:rPr>
        <w:t>8</w:t>
      </w:r>
      <w:r w:rsidRPr="00664635">
        <w:rPr>
          <w:szCs w:val="17"/>
        </w:rPr>
        <w:t>0 per issue (plus postage), $</w:t>
      </w:r>
      <w:r w:rsidR="00602B5A">
        <w:rPr>
          <w:szCs w:val="17"/>
        </w:rPr>
        <w:t>546</w:t>
      </w:r>
      <w:r w:rsidRPr="00664635">
        <w:rPr>
          <w:szCs w:val="17"/>
        </w:rPr>
        <w:t>.00 per annual subscription—GST inclusive</w:t>
      </w:r>
    </w:p>
    <w:p w14:paraId="52DAA421" w14:textId="77777777" w:rsidR="000163A9" w:rsidRPr="00D0446B" w:rsidRDefault="00664635" w:rsidP="00664635">
      <w:pPr>
        <w:tabs>
          <w:tab w:val="center" w:pos="4513"/>
          <w:tab w:val="right" w:pos="9026"/>
        </w:tabs>
        <w:spacing w:after="0"/>
        <w:jc w:val="center"/>
        <w:rPr>
          <w:szCs w:val="17"/>
        </w:rPr>
      </w:pPr>
      <w:r w:rsidRPr="00664635">
        <w:rPr>
          <w:szCs w:val="17"/>
        </w:rPr>
        <w:t xml:space="preserve">Online publications: </w:t>
      </w:r>
      <w:hyperlink r:id="rId135" w:history="1">
        <w:r w:rsidRPr="00664635">
          <w:rPr>
            <w:color w:val="0000FF"/>
            <w:szCs w:val="17"/>
            <w:u w:val="single"/>
          </w:rPr>
          <w:t>www.governmentgazette.sa.gov.au</w:t>
        </w:r>
      </w:hyperlink>
    </w:p>
    <w:sectPr w:rsidR="000163A9" w:rsidRPr="00D0446B" w:rsidSect="00B26CF4">
      <w:headerReference w:type="even" r:id="rId136"/>
      <w:headerReference w:type="default" r:id="rId137"/>
      <w:pgSz w:w="11906" w:h="16838"/>
      <w:pgMar w:top="1673" w:right="1259" w:bottom="1559" w:left="1293" w:header="1134" w:footer="1134" w:gutter="0"/>
      <w:pgNumType w:start="3170"/>
      <w:cols w:space="24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49A602" w14:textId="77777777" w:rsidR="003B2775" w:rsidRDefault="003B2775" w:rsidP="00777F88">
      <w:pPr>
        <w:spacing w:after="0" w:line="240" w:lineRule="auto"/>
      </w:pPr>
      <w:r>
        <w:separator/>
      </w:r>
    </w:p>
  </w:endnote>
  <w:endnote w:type="continuationSeparator" w:id="0">
    <w:p w14:paraId="2A140EAB" w14:textId="77777777" w:rsidR="003B2775" w:rsidRDefault="003B2775" w:rsidP="00777F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AFHDL H+ Helvetica Neue">
    <w:altName w:val="Calibri"/>
    <w:panose1 w:val="00000000000000000000"/>
    <w:charset w:val="00"/>
    <w:family w:val="swiss"/>
    <w:notTrueType/>
    <w:pitch w:val="default"/>
    <w:sig w:usb0="00000003" w:usb1="00000000" w:usb2="00000000" w:usb3="00000000" w:csb0="00000001" w:csb1="00000000"/>
  </w:font>
  <w:font w:name="Source Sans Pro">
    <w:charset w:val="00"/>
    <w:family w:val="swiss"/>
    <w:pitch w:val="variable"/>
    <w:sig w:usb0="600002F7" w:usb1="02000001" w:usb2="00000000" w:usb3="00000000" w:csb0="0000019F" w:csb1="00000000"/>
  </w:font>
  <w:font w:name="MS Mincho">
    <w:panose1 w:val="02020609040205080304"/>
    <w:charset w:val="80"/>
    <w:family w:val="modern"/>
    <w:pitch w:val="fixed"/>
    <w:sig w:usb0="E00002FF" w:usb1="6AC7FDFB" w:usb2="08000012" w:usb3="00000000" w:csb0="0002009F" w:csb1="00000000"/>
  </w:font>
  <w:font w:name="Vani">
    <w:charset w:val="00"/>
    <w:family w:val="roman"/>
    <w:pitch w:val="variable"/>
    <w:sig w:usb0="002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imes New Roman Bold">
    <w:panose1 w:val="02020803070505020304"/>
    <w:charset w:val="00"/>
    <w:family w:val="auto"/>
    <w:pitch w:val="variable"/>
    <w:sig w:usb0="E0002AEF" w:usb1="C0007841"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0912E" w14:textId="77777777" w:rsidR="005622AC" w:rsidRPr="00D0446B" w:rsidRDefault="005622AC" w:rsidP="00D0446B">
    <w:pPr>
      <w:pStyle w:val="Footer"/>
    </w:pPr>
    <w:r w:rsidRPr="00D0446B">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2BF29" w14:textId="77777777" w:rsidR="005622AC" w:rsidRPr="00144772" w:rsidRDefault="005622AC" w:rsidP="00D0446B">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spacing w:line="220" w:lineRule="exact"/>
      <w:jc w:val="center"/>
      <w:rPr>
        <w:rFonts w:eastAsia="Times New Roman"/>
        <w:b/>
        <w:color w:val="000000"/>
        <w:sz w:val="20"/>
        <w:szCs w:val="20"/>
        <w:lang w:eastAsia="en-AU"/>
      </w:rPr>
    </w:pPr>
    <w:r w:rsidRPr="00144772">
      <w:rPr>
        <w:rFonts w:eastAsia="Times New Roman"/>
        <w:b/>
        <w:color w:val="000000"/>
        <w:sz w:val="20"/>
        <w:szCs w:val="20"/>
        <w:lang w:eastAsia="en-AU"/>
      </w:rPr>
      <w:t xml:space="preserve">All </w:t>
    </w:r>
    <w:r w:rsidR="00C77C39">
      <w:rPr>
        <w:rFonts w:eastAsia="Times New Roman"/>
        <w:b/>
        <w:color w:val="000000"/>
        <w:sz w:val="20"/>
        <w:szCs w:val="20"/>
        <w:lang w:eastAsia="en-AU"/>
      </w:rPr>
      <w:t>instruments</w:t>
    </w:r>
    <w:r w:rsidRPr="00144772">
      <w:rPr>
        <w:rFonts w:eastAsia="Times New Roman"/>
        <w:b/>
        <w:color w:val="000000"/>
        <w:sz w:val="20"/>
        <w:szCs w:val="20"/>
        <w:lang w:eastAsia="en-AU"/>
      </w:rPr>
      <w:t xml:space="preserve"> appearing in this gazette are to be considered official, and obeyed as such</w:t>
    </w:r>
  </w:p>
  <w:p w14:paraId="09FC51DA" w14:textId="77777777" w:rsidR="005622AC" w:rsidRPr="00144772" w:rsidRDefault="005622AC" w:rsidP="00D0446B">
    <w:pPr>
      <w:pBdr>
        <w:top w:val="single" w:sz="4" w:space="1" w:color="auto"/>
      </w:pBd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spacing w:before="100" w:after="0" w:line="14" w:lineRule="exact"/>
      <w:jc w:val="center"/>
      <w:rPr>
        <w:rFonts w:eastAsia="Times New Roman"/>
        <w:b/>
        <w:color w:val="000000"/>
        <w:sz w:val="20"/>
        <w:szCs w:val="20"/>
        <w:lang w:eastAsia="en-AU"/>
      </w:rPr>
    </w:pPr>
  </w:p>
  <w:p w14:paraId="2FDCD663" w14:textId="77777777" w:rsidR="005622AC" w:rsidRPr="00777F88" w:rsidRDefault="005622AC" w:rsidP="00A71F02">
    <w:pPr>
      <w:pStyle w:val="Footer"/>
      <w:spacing w:before="120" w:line="170" w:lineRule="exact"/>
      <w:jc w:val="center"/>
      <w:rPr>
        <w:szCs w:val="17"/>
      </w:rPr>
    </w:pPr>
    <w:r w:rsidRPr="00777F88">
      <w:rPr>
        <w:szCs w:val="17"/>
      </w:rPr>
      <w:t xml:space="preserve">Printed and published weekly by authority of </w:t>
    </w:r>
    <w:r w:rsidR="00464A8C">
      <w:rPr>
        <w:smallCaps/>
        <w:szCs w:val="17"/>
      </w:rPr>
      <w:t xml:space="preserve">T. </w:t>
    </w:r>
    <w:proofErr w:type="spellStart"/>
    <w:r w:rsidR="00464A8C">
      <w:rPr>
        <w:smallCaps/>
        <w:szCs w:val="17"/>
      </w:rPr>
      <w:t>Foresto</w:t>
    </w:r>
    <w:proofErr w:type="spellEnd"/>
    <w:r w:rsidR="0026731F" w:rsidRPr="00732A1E">
      <w:rPr>
        <w:szCs w:val="17"/>
      </w:rPr>
      <w:t xml:space="preserve">, </w:t>
    </w:r>
    <w:r w:rsidRPr="00B33677">
      <w:rPr>
        <w:szCs w:val="17"/>
      </w:rPr>
      <w:t>Government</w:t>
    </w:r>
    <w:r w:rsidRPr="00777F88">
      <w:rPr>
        <w:szCs w:val="17"/>
      </w:rPr>
      <w:t xml:space="preserve"> Printer, South Australia</w:t>
    </w:r>
  </w:p>
  <w:p w14:paraId="461964AA" w14:textId="77777777" w:rsidR="005622AC" w:rsidRPr="00777F88" w:rsidRDefault="00955694" w:rsidP="00D0446B">
    <w:pPr>
      <w:pStyle w:val="Footer"/>
      <w:spacing w:line="170" w:lineRule="exact"/>
      <w:jc w:val="center"/>
      <w:rPr>
        <w:szCs w:val="17"/>
      </w:rPr>
    </w:pPr>
    <w:r w:rsidRPr="000C7EA3">
      <w:rPr>
        <w:szCs w:val="17"/>
      </w:rPr>
      <w:t>$</w:t>
    </w:r>
    <w:r w:rsidR="000977F4">
      <w:rPr>
        <w:szCs w:val="17"/>
      </w:rPr>
      <w:t>10</w:t>
    </w:r>
    <w:r w:rsidR="002F59D6" w:rsidRPr="002F59D6">
      <w:rPr>
        <w:szCs w:val="17"/>
      </w:rPr>
      <w:t>.</w:t>
    </w:r>
    <w:r w:rsidR="000977F4">
      <w:rPr>
        <w:szCs w:val="17"/>
      </w:rPr>
      <w:t>8</w:t>
    </w:r>
    <w:r w:rsidR="002F59D6" w:rsidRPr="002F59D6">
      <w:rPr>
        <w:szCs w:val="17"/>
      </w:rPr>
      <w:t>0</w:t>
    </w:r>
    <w:r w:rsidR="002F59D6">
      <w:rPr>
        <w:szCs w:val="17"/>
      </w:rPr>
      <w:t xml:space="preserve"> </w:t>
    </w:r>
    <w:r w:rsidRPr="000C7EA3">
      <w:rPr>
        <w:szCs w:val="17"/>
      </w:rPr>
      <w:t>per issue (plus postage), $</w:t>
    </w:r>
    <w:r w:rsidR="000977F4">
      <w:rPr>
        <w:szCs w:val="17"/>
      </w:rPr>
      <w:t>546</w:t>
    </w:r>
    <w:r w:rsidR="002F59D6" w:rsidRPr="002F59D6">
      <w:rPr>
        <w:szCs w:val="17"/>
      </w:rPr>
      <w:t>.00</w:t>
    </w:r>
    <w:r w:rsidR="002F59D6">
      <w:rPr>
        <w:szCs w:val="17"/>
      </w:rPr>
      <w:t xml:space="preserve"> </w:t>
    </w:r>
    <w:r w:rsidRPr="000C7EA3">
      <w:rPr>
        <w:szCs w:val="17"/>
      </w:rPr>
      <w:t>per annual subscription—GST inclusive</w:t>
    </w:r>
  </w:p>
  <w:p w14:paraId="57379949" w14:textId="77777777" w:rsidR="005622AC" w:rsidRPr="00D0446B" w:rsidRDefault="005622AC" w:rsidP="00D0446B">
    <w:pPr>
      <w:pStyle w:val="Footer"/>
      <w:spacing w:line="170" w:lineRule="exact"/>
      <w:jc w:val="center"/>
      <w:rPr>
        <w:szCs w:val="17"/>
      </w:rPr>
    </w:pPr>
    <w:r w:rsidRPr="00777F88">
      <w:rPr>
        <w:szCs w:val="17"/>
      </w:rPr>
      <w:t xml:space="preserve">Online publications: </w:t>
    </w:r>
    <w:hyperlink r:id="rId1" w:history="1">
      <w:r w:rsidRPr="000B6B42">
        <w:rPr>
          <w:rStyle w:val="Hyperlink"/>
          <w:szCs w:val="17"/>
        </w:rPr>
        <w:t>www.governmentgazette.sa.gov.au</w:t>
      </w:r>
    </w:hyperlink>
    <w:r>
      <w:rPr>
        <w:szCs w:val="17"/>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5D043" w14:textId="77777777" w:rsidR="005622AC" w:rsidRPr="00D0446B" w:rsidRDefault="005622AC" w:rsidP="00D0446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5DB6C" w14:textId="77777777" w:rsidR="005622AC" w:rsidRPr="00144772" w:rsidRDefault="005622AC" w:rsidP="00D0446B">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spacing w:line="220" w:lineRule="exact"/>
      <w:jc w:val="center"/>
      <w:rPr>
        <w:rFonts w:eastAsia="Times New Roman"/>
        <w:b/>
        <w:color w:val="000000"/>
        <w:sz w:val="20"/>
        <w:szCs w:val="20"/>
        <w:lang w:eastAsia="en-AU"/>
      </w:rPr>
    </w:pPr>
    <w:r w:rsidRPr="00144772">
      <w:rPr>
        <w:rFonts w:eastAsia="Times New Roman"/>
        <w:b/>
        <w:color w:val="000000"/>
        <w:sz w:val="20"/>
        <w:szCs w:val="20"/>
        <w:lang w:eastAsia="en-AU"/>
      </w:rPr>
      <w:t>All public Acts appearing in this gazette are to be considered official, and obeyed as such</w:t>
    </w:r>
  </w:p>
  <w:p w14:paraId="768F6BDD" w14:textId="77777777" w:rsidR="005622AC" w:rsidRPr="00144772" w:rsidRDefault="005622AC" w:rsidP="00D0446B">
    <w:pPr>
      <w:pBdr>
        <w:top w:val="single" w:sz="4" w:space="1" w:color="auto"/>
      </w:pBd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spacing w:before="100" w:after="0" w:line="14" w:lineRule="exact"/>
      <w:jc w:val="center"/>
      <w:rPr>
        <w:rFonts w:eastAsia="Times New Roman"/>
        <w:b/>
        <w:color w:val="000000"/>
        <w:sz w:val="20"/>
        <w:szCs w:val="20"/>
        <w:lang w:eastAsia="en-AU"/>
      </w:rPr>
    </w:pPr>
  </w:p>
  <w:p w14:paraId="7729EEE0" w14:textId="77777777" w:rsidR="005622AC" w:rsidRPr="00777F88" w:rsidRDefault="005622AC" w:rsidP="00D0446B">
    <w:pPr>
      <w:pStyle w:val="Footer"/>
      <w:spacing w:before="180" w:line="170" w:lineRule="exact"/>
      <w:jc w:val="center"/>
      <w:rPr>
        <w:szCs w:val="17"/>
      </w:rPr>
    </w:pPr>
    <w:r w:rsidRPr="00777F88">
      <w:rPr>
        <w:szCs w:val="17"/>
      </w:rPr>
      <w:t xml:space="preserve">Printed and published weekly by authority of </w:t>
    </w:r>
    <w:r w:rsidRPr="00D23AB5">
      <w:rPr>
        <w:smallCaps/>
        <w:szCs w:val="17"/>
      </w:rPr>
      <w:t>S</w:t>
    </w:r>
    <w:r>
      <w:rPr>
        <w:smallCaps/>
        <w:szCs w:val="17"/>
      </w:rPr>
      <w:t>ue-Ann</w:t>
    </w:r>
    <w:r w:rsidRPr="00D23AB5">
      <w:rPr>
        <w:smallCaps/>
        <w:szCs w:val="17"/>
      </w:rPr>
      <w:t xml:space="preserve"> Charlton</w:t>
    </w:r>
    <w:r w:rsidRPr="00777F88">
      <w:rPr>
        <w:szCs w:val="17"/>
      </w:rPr>
      <w:t>, Government Printer, South Australia</w:t>
    </w:r>
  </w:p>
  <w:p w14:paraId="1EBDEF4E" w14:textId="77777777" w:rsidR="005622AC" w:rsidRPr="00777F88" w:rsidRDefault="005622AC" w:rsidP="00D0446B">
    <w:pPr>
      <w:pStyle w:val="Footer"/>
      <w:spacing w:line="170" w:lineRule="exact"/>
      <w:jc w:val="center"/>
      <w:rPr>
        <w:szCs w:val="17"/>
      </w:rPr>
    </w:pPr>
    <w:r w:rsidRPr="00777F88">
      <w:rPr>
        <w:szCs w:val="17"/>
      </w:rPr>
      <w:t>$7.21 per issue (plus postage), $361.90 per annual subscription—GST inclusive</w:t>
    </w:r>
  </w:p>
  <w:p w14:paraId="77923469" w14:textId="77777777" w:rsidR="005622AC" w:rsidRPr="00D0446B" w:rsidRDefault="005622AC" w:rsidP="00D0446B">
    <w:pPr>
      <w:pStyle w:val="Footer"/>
      <w:spacing w:line="170" w:lineRule="exact"/>
      <w:jc w:val="center"/>
      <w:rPr>
        <w:szCs w:val="17"/>
      </w:rPr>
    </w:pPr>
    <w:r w:rsidRPr="00777F88">
      <w:rPr>
        <w:szCs w:val="17"/>
      </w:rPr>
      <w:t xml:space="preserve">Online publications: </w:t>
    </w:r>
    <w:hyperlink r:id="rId1" w:history="1">
      <w:r w:rsidRPr="000B6B42">
        <w:rPr>
          <w:rStyle w:val="Hyperlink"/>
          <w:szCs w:val="17"/>
        </w:rPr>
        <w:t>www.governmentgazette.sa.gov.au</w:t>
      </w:r>
    </w:hyperlink>
    <w:r>
      <w:rPr>
        <w:szCs w:val="17"/>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931BA6" w14:textId="77777777" w:rsidR="003B2775" w:rsidRDefault="003B2775" w:rsidP="00777F88">
      <w:pPr>
        <w:spacing w:after="0" w:line="240" w:lineRule="auto"/>
      </w:pPr>
      <w:r>
        <w:separator/>
      </w:r>
    </w:p>
  </w:footnote>
  <w:footnote w:type="continuationSeparator" w:id="0">
    <w:p w14:paraId="154D0EAA" w14:textId="77777777" w:rsidR="003B2775" w:rsidRDefault="003B2775" w:rsidP="00777F88">
      <w:pPr>
        <w:spacing w:after="0" w:line="240" w:lineRule="auto"/>
      </w:pPr>
      <w:r>
        <w:continuationSeparator/>
      </w:r>
    </w:p>
  </w:footnote>
  <w:footnote w:id="1">
    <w:p w14:paraId="1E4F78AD" w14:textId="74336EED" w:rsidR="00A96BEC" w:rsidRPr="000D25F4" w:rsidRDefault="00A96BEC" w:rsidP="00983532">
      <w:pPr>
        <w:pStyle w:val="FootnoteText"/>
        <w:spacing w:line="240" w:lineRule="auto"/>
        <w:ind w:left="142" w:hanging="142"/>
        <w:rPr>
          <w:rFonts w:ascii="Times New Roman" w:hAnsi="Times New Roman"/>
          <w:b/>
          <w:bCs/>
          <w:sz w:val="16"/>
          <w:szCs w:val="16"/>
        </w:rPr>
      </w:pPr>
      <w:r w:rsidRPr="000D25F4">
        <w:rPr>
          <w:rStyle w:val="FootnoteReference"/>
          <w:rFonts w:ascii="Times New Roman" w:hAnsi="Times New Roman"/>
          <w:sz w:val="16"/>
          <w:szCs w:val="16"/>
        </w:rPr>
        <w:footnoteRef/>
      </w:r>
      <w:r w:rsidRPr="000D25F4">
        <w:rPr>
          <w:rFonts w:ascii="Times New Roman" w:hAnsi="Times New Roman"/>
          <w:sz w:val="16"/>
          <w:szCs w:val="16"/>
        </w:rPr>
        <w:t xml:space="preserve"> </w:t>
      </w:r>
      <w:r>
        <w:rPr>
          <w:rFonts w:ascii="Times New Roman" w:hAnsi="Times New Roman"/>
          <w:sz w:val="16"/>
          <w:szCs w:val="16"/>
        </w:rPr>
        <w:tab/>
      </w:r>
      <w:r w:rsidRPr="000D25F4">
        <w:rPr>
          <w:rFonts w:ascii="Times New Roman" w:hAnsi="Times New Roman"/>
          <w:sz w:val="16"/>
          <w:szCs w:val="16"/>
        </w:rPr>
        <w:t>Remuneration Tribunal</w:t>
      </w:r>
      <w:r w:rsidR="00983532">
        <w:rPr>
          <w:rFonts w:ascii="Times New Roman" w:hAnsi="Times New Roman"/>
          <w:sz w:val="16"/>
          <w:szCs w:val="16"/>
        </w:rPr>
        <w:t>—</w:t>
      </w:r>
      <w:r w:rsidRPr="000D25F4">
        <w:rPr>
          <w:rFonts w:ascii="Times New Roman" w:hAnsi="Times New Roman"/>
          <w:sz w:val="16"/>
          <w:szCs w:val="16"/>
        </w:rPr>
        <w:t>Report Relating to Determination 17 of 2022.</w:t>
      </w:r>
    </w:p>
  </w:footnote>
  <w:footnote w:id="2">
    <w:p w14:paraId="69D554A5" w14:textId="77777777" w:rsidR="00A96BEC" w:rsidRPr="000D25F4" w:rsidRDefault="00A96BEC" w:rsidP="00983532">
      <w:pPr>
        <w:pStyle w:val="FootnoteText"/>
        <w:spacing w:line="240" w:lineRule="auto"/>
        <w:ind w:left="142" w:hanging="142"/>
        <w:rPr>
          <w:rFonts w:ascii="Times New Roman" w:hAnsi="Times New Roman"/>
          <w:sz w:val="16"/>
          <w:szCs w:val="16"/>
        </w:rPr>
      </w:pPr>
      <w:r w:rsidRPr="000D25F4">
        <w:rPr>
          <w:rStyle w:val="FootnoteReference"/>
          <w:rFonts w:ascii="Times New Roman" w:hAnsi="Times New Roman"/>
          <w:sz w:val="16"/>
          <w:szCs w:val="16"/>
        </w:rPr>
        <w:footnoteRef/>
      </w:r>
      <w:r w:rsidRPr="000D25F4">
        <w:rPr>
          <w:rFonts w:ascii="Times New Roman" w:hAnsi="Times New Roman"/>
          <w:sz w:val="16"/>
          <w:szCs w:val="16"/>
        </w:rPr>
        <w:t xml:space="preserve"> </w:t>
      </w:r>
      <w:r>
        <w:rPr>
          <w:rFonts w:ascii="Times New Roman" w:hAnsi="Times New Roman"/>
          <w:sz w:val="16"/>
          <w:szCs w:val="16"/>
        </w:rPr>
        <w:tab/>
      </w:r>
      <w:r w:rsidRPr="000D25F4">
        <w:rPr>
          <w:rFonts w:ascii="Times New Roman" w:hAnsi="Times New Roman"/>
          <w:sz w:val="16"/>
          <w:szCs w:val="16"/>
        </w:rPr>
        <w:t xml:space="preserve">Electoral district areas (km²) are derived from Electoral Commission of South Australia district profiles and are calculated by reference to the electoral district boundaries established by the 2024 Redistribution. Electoral Commission of South Australia, ‘Electoral District Profiles’, </w:t>
      </w:r>
      <w:r w:rsidRPr="000D25F4">
        <w:rPr>
          <w:rFonts w:ascii="Times New Roman" w:hAnsi="Times New Roman"/>
          <w:i/>
          <w:iCs/>
          <w:sz w:val="16"/>
          <w:szCs w:val="16"/>
        </w:rPr>
        <w:t>Electoral Commission of South Australia</w:t>
      </w:r>
      <w:r w:rsidRPr="000D25F4">
        <w:rPr>
          <w:rFonts w:ascii="Times New Roman" w:hAnsi="Times New Roman"/>
          <w:sz w:val="16"/>
          <w:szCs w:val="16"/>
        </w:rPr>
        <w:t xml:space="preserve"> (Web Page) &lt;https://www.ecsa.sa.gov.au/electoral-districts/electoral-district-profiles&gt;; Electoral Districts Boundaries Commission (SA), </w:t>
      </w:r>
      <w:r w:rsidRPr="000D25F4">
        <w:rPr>
          <w:rFonts w:ascii="Times New Roman" w:hAnsi="Times New Roman"/>
          <w:i/>
          <w:iCs/>
          <w:sz w:val="16"/>
          <w:szCs w:val="16"/>
        </w:rPr>
        <w:t>Report of the Electoral Districts Boundaries Commission 2024</w:t>
      </w:r>
      <w:r w:rsidRPr="000D25F4">
        <w:rPr>
          <w:rFonts w:ascii="Times New Roman" w:hAnsi="Times New Roman"/>
          <w:sz w:val="16"/>
          <w:szCs w:val="16"/>
        </w:rPr>
        <w:t xml:space="preserve"> (Final Report, 12 December 2024).</w:t>
      </w:r>
    </w:p>
  </w:footnote>
  <w:footnote w:id="3">
    <w:p w14:paraId="381D28F1" w14:textId="77777777" w:rsidR="00A96BEC" w:rsidRPr="000D25F4" w:rsidRDefault="00A96BEC" w:rsidP="00983532">
      <w:pPr>
        <w:pStyle w:val="FootnoteText"/>
        <w:spacing w:line="240" w:lineRule="auto"/>
        <w:ind w:left="142" w:hanging="142"/>
        <w:rPr>
          <w:rFonts w:ascii="Times New Roman" w:hAnsi="Times New Roman"/>
          <w:spacing w:val="-4"/>
          <w:sz w:val="16"/>
          <w:szCs w:val="16"/>
        </w:rPr>
      </w:pPr>
      <w:r w:rsidRPr="000D25F4">
        <w:rPr>
          <w:rStyle w:val="FootnoteReference"/>
          <w:rFonts w:ascii="Times New Roman" w:hAnsi="Times New Roman"/>
          <w:sz w:val="16"/>
          <w:szCs w:val="16"/>
        </w:rPr>
        <w:footnoteRef/>
      </w:r>
      <w:r>
        <w:rPr>
          <w:rFonts w:ascii="Times New Roman" w:hAnsi="Times New Roman"/>
          <w:spacing w:val="-4"/>
          <w:sz w:val="16"/>
          <w:szCs w:val="16"/>
        </w:rPr>
        <w:t xml:space="preserve"> </w:t>
      </w:r>
      <w:r>
        <w:rPr>
          <w:rFonts w:ascii="Times New Roman" w:hAnsi="Times New Roman"/>
          <w:spacing w:val="-4"/>
          <w:sz w:val="16"/>
          <w:szCs w:val="16"/>
        </w:rPr>
        <w:tab/>
      </w:r>
      <w:r w:rsidRPr="000D25F4">
        <w:rPr>
          <w:rFonts w:ascii="Times New Roman" w:hAnsi="Times New Roman"/>
          <w:spacing w:val="-4"/>
          <w:sz w:val="16"/>
          <w:szCs w:val="16"/>
        </w:rPr>
        <w:t xml:space="preserve">Electoral Districts Boundaries Commission (SA), </w:t>
      </w:r>
      <w:r w:rsidRPr="000D25F4">
        <w:rPr>
          <w:rFonts w:ascii="Times New Roman" w:hAnsi="Times New Roman"/>
          <w:i/>
          <w:iCs/>
          <w:spacing w:val="-4"/>
          <w:sz w:val="16"/>
          <w:szCs w:val="16"/>
        </w:rPr>
        <w:t>Report of the Electoral Districts Boundaries Commission 2024</w:t>
      </w:r>
      <w:r w:rsidRPr="000D25F4">
        <w:rPr>
          <w:rFonts w:ascii="Times New Roman" w:hAnsi="Times New Roman"/>
          <w:spacing w:val="-4"/>
          <w:sz w:val="16"/>
          <w:szCs w:val="16"/>
        </w:rPr>
        <w:t xml:space="preserve"> (Final Report, 12 December 2024) Appendix 11.</w:t>
      </w:r>
    </w:p>
    <w:p w14:paraId="51B867B6" w14:textId="77777777" w:rsidR="00A96BEC" w:rsidRPr="00B54FB2" w:rsidRDefault="00A96BEC" w:rsidP="00A96BEC">
      <w:pPr>
        <w:pStyle w:val="FootnoteText"/>
        <w:ind w:left="142" w:hanging="142"/>
        <w:rPr>
          <w:rFonts w:ascii="Times New Roman" w:hAnsi="Times New Roman"/>
        </w:rPr>
      </w:pPr>
      <w:r w:rsidRPr="00B54FB2">
        <w:rPr>
          <w:rStyle w:val="FootnoteReference"/>
          <w:rFonts w:ascii="Times New Roman" w:hAnsi="Times New Roman"/>
          <w:sz w:val="16"/>
          <w:szCs w:val="16"/>
        </w:rPr>
        <w:t>4</w:t>
      </w:r>
      <w:r w:rsidRPr="00B54FB2">
        <w:rPr>
          <w:rFonts w:ascii="Times New Roman" w:hAnsi="Times New Roman"/>
          <w:sz w:val="16"/>
          <w:szCs w:val="16"/>
        </w:rPr>
        <w:t xml:space="preserve"> </w:t>
      </w:r>
      <w:r>
        <w:rPr>
          <w:rFonts w:ascii="Times New Roman" w:hAnsi="Times New Roman"/>
          <w:sz w:val="16"/>
          <w:szCs w:val="16"/>
        </w:rPr>
        <w:tab/>
      </w:r>
      <w:r w:rsidRPr="00B54FB2">
        <w:rPr>
          <w:rFonts w:ascii="Times New Roman" w:hAnsi="Times New Roman"/>
          <w:sz w:val="16"/>
          <w:szCs w:val="16"/>
        </w:rPr>
        <w:t>Constitution Act 1934 (SA) s 77.</w:t>
      </w:r>
    </w:p>
    <w:p w14:paraId="2A6F99DE" w14:textId="77777777" w:rsidR="00A96BEC" w:rsidRPr="00693244" w:rsidRDefault="00A96BEC" w:rsidP="00A96BEC">
      <w:pPr>
        <w:pStyle w:val="FootnoteText"/>
        <w:rPr>
          <w:rFonts w:ascii="Arial" w:hAnsi="Arial" w:cs="Arial"/>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1EA5A1" w14:textId="77777777" w:rsidR="005622AC" w:rsidRPr="0034074D" w:rsidRDefault="005622AC" w:rsidP="0034074D">
    <w:pPr>
      <w:pStyle w:val="Header"/>
      <w:tabs>
        <w:tab w:val="clear" w:pos="9026"/>
        <w:tab w:val="right" w:pos="9360"/>
      </w:tabs>
      <w:spacing w:line="170" w:lineRule="exact"/>
      <w:rPr>
        <w:sz w:val="20"/>
        <w:szCs w:val="20"/>
      </w:rPr>
    </w:pPr>
    <w:r w:rsidRPr="0034074D">
      <w:rPr>
        <w:sz w:val="20"/>
        <w:szCs w:val="20"/>
      </w:rPr>
      <w:t>2</w:t>
    </w:r>
    <w:r w:rsidRPr="0034074D">
      <w:rPr>
        <w:sz w:val="20"/>
        <w:szCs w:val="20"/>
      </w:rPr>
      <w:tab/>
      <w:t>THE SOUTH AUSTRALIAN GOVERNMENT GAZETTE</w:t>
    </w:r>
    <w:r w:rsidRPr="0034074D">
      <w:rPr>
        <w:sz w:val="20"/>
        <w:szCs w:val="20"/>
      </w:rPr>
      <w:tab/>
    </w:r>
    <w:r>
      <w:rPr>
        <w:sz w:val="20"/>
        <w:szCs w:val="20"/>
      </w:rPr>
      <w:t>22 March</w:t>
    </w:r>
    <w:r w:rsidRPr="0034074D">
      <w:rPr>
        <w:sz w:val="20"/>
        <w:szCs w:val="20"/>
      </w:rPr>
      <w:t xml:space="preserve"> 2017</w:t>
    </w:r>
  </w:p>
  <w:p w14:paraId="5DC4D2F9" w14:textId="77777777" w:rsidR="005622AC" w:rsidRPr="0034074D" w:rsidRDefault="005622AC" w:rsidP="0034074D">
    <w:pPr>
      <w:pStyle w:val="Header"/>
      <w:pBdr>
        <w:top w:val="single" w:sz="4" w:space="1" w:color="auto"/>
      </w:pBdr>
      <w:tabs>
        <w:tab w:val="clear" w:pos="9026"/>
        <w:tab w:val="right" w:pos="9360"/>
      </w:tabs>
      <w:spacing w:before="100" w:line="14" w:lineRule="exact"/>
      <w:jc w:val="center"/>
      <w:rPr>
        <w:sz w:val="20"/>
        <w:szCs w:val="20"/>
      </w:rPr>
    </w:pPr>
  </w:p>
  <w:p w14:paraId="62DE9137" w14:textId="77777777" w:rsidR="005622AC" w:rsidRPr="0034074D" w:rsidRDefault="005622AC" w:rsidP="0034074D">
    <w:pPr>
      <w:pStyle w:val="Header"/>
      <w:spacing w:line="170" w:lineRule="exact"/>
      <w:rPr>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9A258" w14:textId="77777777" w:rsidR="005622AC" w:rsidRPr="00DA30CF" w:rsidRDefault="005622AC" w:rsidP="00DA30CF">
    <w:pPr>
      <w:pStyle w:val="Header"/>
      <w:spacing w:line="170" w:lineRule="exact"/>
      <w:rPr>
        <w:szCs w:val="17"/>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E117E3" w14:textId="77777777" w:rsidR="005622AC" w:rsidRPr="0034074D" w:rsidRDefault="005622AC" w:rsidP="0034074D">
    <w:pPr>
      <w:pStyle w:val="Header"/>
      <w:tabs>
        <w:tab w:val="clear" w:pos="9026"/>
        <w:tab w:val="right" w:pos="9360"/>
      </w:tabs>
      <w:spacing w:line="170" w:lineRule="exact"/>
      <w:rPr>
        <w:sz w:val="20"/>
        <w:szCs w:val="20"/>
      </w:rPr>
    </w:pPr>
    <w:r w:rsidRPr="0034074D">
      <w:rPr>
        <w:sz w:val="20"/>
        <w:szCs w:val="20"/>
      </w:rPr>
      <w:t>2</w:t>
    </w:r>
    <w:r w:rsidRPr="0034074D">
      <w:rPr>
        <w:sz w:val="20"/>
        <w:szCs w:val="20"/>
      </w:rPr>
      <w:tab/>
      <w:t>THE SOUTH AUSTRALIAN GOVERNMENT GAZETTE</w:t>
    </w:r>
    <w:r w:rsidRPr="0034074D">
      <w:rPr>
        <w:sz w:val="20"/>
        <w:szCs w:val="20"/>
      </w:rPr>
      <w:tab/>
    </w:r>
    <w:r>
      <w:rPr>
        <w:sz w:val="20"/>
        <w:szCs w:val="20"/>
      </w:rPr>
      <w:t>22 March</w:t>
    </w:r>
    <w:r w:rsidRPr="0034074D">
      <w:rPr>
        <w:sz w:val="20"/>
        <w:szCs w:val="20"/>
      </w:rPr>
      <w:t xml:space="preserve"> 2017</w:t>
    </w:r>
  </w:p>
  <w:p w14:paraId="5E5E32DC" w14:textId="77777777" w:rsidR="005622AC" w:rsidRPr="0034074D" w:rsidRDefault="005622AC" w:rsidP="0034074D">
    <w:pPr>
      <w:pStyle w:val="Header"/>
      <w:pBdr>
        <w:top w:val="single" w:sz="4" w:space="1" w:color="auto"/>
      </w:pBdr>
      <w:tabs>
        <w:tab w:val="clear" w:pos="9026"/>
        <w:tab w:val="right" w:pos="9360"/>
      </w:tabs>
      <w:spacing w:before="100" w:line="14" w:lineRule="exact"/>
      <w:jc w:val="center"/>
      <w:rPr>
        <w:sz w:val="20"/>
        <w:szCs w:val="20"/>
      </w:rPr>
    </w:pPr>
  </w:p>
  <w:p w14:paraId="5ED20221" w14:textId="77777777" w:rsidR="005622AC" w:rsidRPr="0034074D" w:rsidRDefault="005622AC" w:rsidP="0034074D">
    <w:pPr>
      <w:pStyle w:val="Header"/>
      <w:spacing w:line="170" w:lineRule="exact"/>
      <w:rPr>
        <w:sz w:val="20"/>
        <w:szCs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058B0" w14:textId="77777777" w:rsidR="005622AC" w:rsidRPr="00DA30CF" w:rsidRDefault="005622AC" w:rsidP="00DA30CF">
    <w:pPr>
      <w:pStyle w:val="Header"/>
      <w:spacing w:line="170" w:lineRule="exact"/>
      <w:rPr>
        <w:szCs w:val="17"/>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BE9D5" w14:textId="1CAA6A94" w:rsidR="00C25241" w:rsidRDefault="006A510F" w:rsidP="0049287C">
    <w:pPr>
      <w:pBdr>
        <w:bottom w:val="single" w:sz="4" w:space="3" w:color="auto"/>
      </w:pBdr>
      <w:tabs>
        <w:tab w:val="center" w:pos="4678"/>
        <w:tab w:val="right" w:pos="9356"/>
      </w:tabs>
      <w:spacing w:after="0" w:line="240" w:lineRule="auto"/>
      <w:jc w:val="left"/>
      <w:rPr>
        <w:rFonts w:eastAsia="Times New Roman"/>
        <w:sz w:val="21"/>
        <w:szCs w:val="21"/>
      </w:rPr>
    </w:pPr>
    <w:r>
      <w:rPr>
        <w:rFonts w:eastAsia="Times New Roman"/>
        <w:sz w:val="21"/>
        <w:szCs w:val="21"/>
      </w:rPr>
      <w:t xml:space="preserve">No. </w:t>
    </w:r>
    <w:r w:rsidR="00B26CF4">
      <w:rPr>
        <w:rFonts w:eastAsia="Times New Roman"/>
        <w:sz w:val="21"/>
        <w:szCs w:val="21"/>
      </w:rPr>
      <w:t>61</w:t>
    </w:r>
    <w:r>
      <w:rPr>
        <w:rFonts w:eastAsia="Times New Roman"/>
        <w:sz w:val="21"/>
        <w:szCs w:val="21"/>
      </w:rPr>
      <w:t xml:space="preserve"> p. </w:t>
    </w:r>
    <w:r w:rsidR="00C25241" w:rsidRPr="00C25241">
      <w:rPr>
        <w:rFonts w:eastAsia="Times New Roman"/>
        <w:sz w:val="21"/>
        <w:szCs w:val="21"/>
      </w:rPr>
      <w:fldChar w:fldCharType="begin"/>
    </w:r>
    <w:r w:rsidR="00C25241" w:rsidRPr="00C25241">
      <w:rPr>
        <w:rFonts w:eastAsia="Times New Roman"/>
        <w:sz w:val="21"/>
        <w:szCs w:val="21"/>
      </w:rPr>
      <w:instrText xml:space="preserve"> PAGE   \* MERGEFORMAT </w:instrText>
    </w:r>
    <w:r w:rsidR="00C25241" w:rsidRPr="00C25241">
      <w:rPr>
        <w:rFonts w:eastAsia="Times New Roman"/>
        <w:sz w:val="21"/>
        <w:szCs w:val="21"/>
      </w:rPr>
      <w:fldChar w:fldCharType="separate"/>
    </w:r>
    <w:r w:rsidR="00955694">
      <w:rPr>
        <w:rFonts w:eastAsia="Times New Roman"/>
        <w:noProof/>
        <w:sz w:val="21"/>
        <w:szCs w:val="21"/>
      </w:rPr>
      <w:t>8</w:t>
    </w:r>
    <w:r w:rsidR="00C25241" w:rsidRPr="00C25241">
      <w:rPr>
        <w:rFonts w:eastAsia="Times New Roman"/>
        <w:noProof/>
        <w:sz w:val="21"/>
        <w:szCs w:val="21"/>
      </w:rPr>
      <w:fldChar w:fldCharType="end"/>
    </w:r>
    <w:r w:rsidR="00C25241" w:rsidRPr="00C25241">
      <w:rPr>
        <w:rFonts w:eastAsia="Times New Roman"/>
        <w:sz w:val="21"/>
        <w:szCs w:val="21"/>
      </w:rPr>
      <w:tab/>
    </w:r>
    <w:r w:rsidR="00AD71CC" w:rsidRPr="00AD71CC">
      <w:rPr>
        <w:rFonts w:eastAsia="Times New Roman"/>
        <w:smallCaps/>
        <w:sz w:val="21"/>
        <w:szCs w:val="21"/>
      </w:rPr>
      <w:t>The South Australian Government Gazette</w:t>
    </w:r>
    <w:r w:rsidR="00C25241" w:rsidRPr="00C25241">
      <w:rPr>
        <w:rFonts w:eastAsia="Times New Roman"/>
        <w:sz w:val="21"/>
        <w:szCs w:val="21"/>
      </w:rPr>
      <w:tab/>
    </w:r>
    <w:r w:rsidR="00B26CF4">
      <w:rPr>
        <w:rFonts w:eastAsia="Times New Roman"/>
        <w:sz w:val="21"/>
        <w:szCs w:val="21"/>
      </w:rPr>
      <w:t>15</w:t>
    </w:r>
    <w:r w:rsidR="00A55207">
      <w:rPr>
        <w:rFonts w:eastAsia="Times New Roman"/>
        <w:sz w:val="21"/>
        <w:szCs w:val="21"/>
      </w:rPr>
      <w:t xml:space="preserve"> </w:t>
    </w:r>
    <w:r w:rsidR="00B26CF4">
      <w:rPr>
        <w:rFonts w:eastAsia="Times New Roman"/>
        <w:sz w:val="21"/>
        <w:szCs w:val="21"/>
      </w:rPr>
      <w:t>October</w:t>
    </w:r>
    <w:r w:rsidR="00C9018A" w:rsidRPr="00C9018A">
      <w:rPr>
        <w:rFonts w:eastAsia="Times New Roman"/>
        <w:sz w:val="21"/>
        <w:szCs w:val="21"/>
      </w:rPr>
      <w:t xml:space="preserve"> 20</w:t>
    </w:r>
    <w:r>
      <w:rPr>
        <w:rFonts w:eastAsia="Times New Roman"/>
        <w:sz w:val="21"/>
        <w:szCs w:val="21"/>
      </w:rPr>
      <w:t>2</w:t>
    </w:r>
    <w:r w:rsidR="00B26CF4">
      <w:rPr>
        <w:rFonts w:eastAsia="Times New Roman"/>
        <w:sz w:val="21"/>
        <w:szCs w:val="21"/>
      </w:rPr>
      <w:t>6</w:t>
    </w:r>
  </w:p>
  <w:p w14:paraId="6AC686EA" w14:textId="77777777" w:rsidR="0049287C" w:rsidRPr="0049287C" w:rsidRDefault="0049287C" w:rsidP="0049287C">
    <w:pPr>
      <w:pStyle w:val="Header"/>
      <w:rPr>
        <w:sz w:val="21"/>
        <w:szCs w:val="21"/>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9B70A" w14:textId="3287B47B" w:rsidR="00C25241" w:rsidRPr="00C25241" w:rsidRDefault="00B26CF4" w:rsidP="00974E27">
    <w:pPr>
      <w:pBdr>
        <w:bottom w:val="single" w:sz="4" w:space="3" w:color="auto"/>
      </w:pBdr>
      <w:tabs>
        <w:tab w:val="center" w:pos="4678"/>
        <w:tab w:val="right" w:pos="9356"/>
      </w:tabs>
      <w:spacing w:after="0" w:line="240" w:lineRule="auto"/>
      <w:jc w:val="left"/>
      <w:rPr>
        <w:rFonts w:eastAsia="Times New Roman"/>
        <w:sz w:val="21"/>
        <w:szCs w:val="21"/>
      </w:rPr>
    </w:pPr>
    <w:r>
      <w:rPr>
        <w:rFonts w:eastAsia="Times New Roman"/>
        <w:sz w:val="21"/>
        <w:szCs w:val="21"/>
      </w:rPr>
      <w:t>15 October</w:t>
    </w:r>
    <w:r w:rsidRPr="00C9018A">
      <w:rPr>
        <w:rFonts w:eastAsia="Times New Roman"/>
        <w:sz w:val="21"/>
        <w:szCs w:val="21"/>
      </w:rPr>
      <w:t xml:space="preserve"> 20</w:t>
    </w:r>
    <w:r>
      <w:rPr>
        <w:rFonts w:eastAsia="Times New Roman"/>
        <w:sz w:val="21"/>
        <w:szCs w:val="21"/>
      </w:rPr>
      <w:t>26</w:t>
    </w:r>
    <w:r w:rsidR="00C25241" w:rsidRPr="00C25241">
      <w:rPr>
        <w:rFonts w:eastAsia="Times New Roman"/>
        <w:sz w:val="21"/>
        <w:szCs w:val="21"/>
      </w:rPr>
      <w:tab/>
    </w:r>
    <w:r w:rsidR="00AD71CC" w:rsidRPr="00AD71CC">
      <w:rPr>
        <w:rFonts w:eastAsia="Times New Roman"/>
        <w:smallCaps/>
        <w:sz w:val="21"/>
        <w:szCs w:val="21"/>
      </w:rPr>
      <w:t>The South Australian Government Gazette</w:t>
    </w:r>
    <w:r w:rsidR="00C25241" w:rsidRPr="00C25241">
      <w:rPr>
        <w:rFonts w:eastAsia="Times New Roman"/>
        <w:sz w:val="21"/>
        <w:szCs w:val="21"/>
      </w:rPr>
      <w:tab/>
    </w:r>
    <w:r w:rsidR="00C77C39">
      <w:rPr>
        <w:rFonts w:eastAsia="Times New Roman"/>
        <w:sz w:val="21"/>
        <w:szCs w:val="21"/>
      </w:rPr>
      <w:t xml:space="preserve">No. </w:t>
    </w:r>
    <w:r>
      <w:rPr>
        <w:rFonts w:eastAsia="Times New Roman"/>
        <w:sz w:val="21"/>
        <w:szCs w:val="21"/>
      </w:rPr>
      <w:t>61</w:t>
    </w:r>
    <w:r w:rsidR="006A510F">
      <w:rPr>
        <w:rFonts w:eastAsia="Times New Roman"/>
        <w:sz w:val="21"/>
        <w:szCs w:val="21"/>
      </w:rPr>
      <w:t xml:space="preserve"> p. </w:t>
    </w:r>
    <w:r w:rsidR="00C25241" w:rsidRPr="00C25241">
      <w:rPr>
        <w:rFonts w:eastAsia="Times New Roman"/>
        <w:sz w:val="21"/>
        <w:szCs w:val="21"/>
      </w:rPr>
      <w:fldChar w:fldCharType="begin"/>
    </w:r>
    <w:r w:rsidR="00C25241" w:rsidRPr="00C25241">
      <w:rPr>
        <w:rFonts w:eastAsia="Times New Roman"/>
        <w:sz w:val="21"/>
        <w:szCs w:val="21"/>
      </w:rPr>
      <w:instrText xml:space="preserve"> PAGE   \* MERGEFORMAT </w:instrText>
    </w:r>
    <w:r w:rsidR="00C25241" w:rsidRPr="00C25241">
      <w:rPr>
        <w:rFonts w:eastAsia="Times New Roman"/>
        <w:sz w:val="21"/>
        <w:szCs w:val="21"/>
      </w:rPr>
      <w:fldChar w:fldCharType="separate"/>
    </w:r>
    <w:r w:rsidR="00955694">
      <w:rPr>
        <w:rFonts w:eastAsia="Times New Roman"/>
        <w:noProof/>
        <w:sz w:val="21"/>
        <w:szCs w:val="21"/>
      </w:rPr>
      <w:t>9</w:t>
    </w:r>
    <w:r w:rsidR="00C25241" w:rsidRPr="00C25241">
      <w:rPr>
        <w:rFonts w:eastAsia="Times New Roman"/>
        <w:noProof/>
        <w:sz w:val="21"/>
        <w:szCs w:val="21"/>
      </w:rPr>
      <w:fldChar w:fldCharType="end"/>
    </w:r>
  </w:p>
  <w:p w14:paraId="0A5FEC3A" w14:textId="77777777" w:rsidR="005622AC" w:rsidRPr="00C25241" w:rsidRDefault="005622AC">
    <w:pPr>
      <w:pStyle w:val="Header"/>
      <w:rPr>
        <w:sz w:val="21"/>
        <w:szCs w:val="2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63178"/>
    <w:multiLevelType w:val="hybridMultilevel"/>
    <w:tmpl w:val="F1E0AF66"/>
    <w:lvl w:ilvl="0" w:tplc="FB0CA150">
      <w:numFmt w:val="bullet"/>
      <w:lvlText w:val="•"/>
      <w:lvlJc w:val="left"/>
      <w:pPr>
        <w:ind w:left="502" w:hanging="360"/>
      </w:pPr>
      <w:rPr>
        <w:rFonts w:ascii="Times New Roman" w:eastAsia="Times New Roman" w:hAnsi="Times New Roman" w:cs="Times New Roman" w:hint="default"/>
      </w:rPr>
    </w:lvl>
    <w:lvl w:ilvl="1" w:tplc="0C090003" w:tentative="1">
      <w:start w:val="1"/>
      <w:numFmt w:val="bullet"/>
      <w:lvlText w:val="o"/>
      <w:lvlJc w:val="left"/>
      <w:pPr>
        <w:ind w:left="1222" w:hanging="360"/>
      </w:pPr>
      <w:rPr>
        <w:rFonts w:ascii="Courier New" w:hAnsi="Courier New" w:cs="Courier New" w:hint="default"/>
      </w:rPr>
    </w:lvl>
    <w:lvl w:ilvl="2" w:tplc="0C090005" w:tentative="1">
      <w:start w:val="1"/>
      <w:numFmt w:val="bullet"/>
      <w:lvlText w:val=""/>
      <w:lvlJc w:val="left"/>
      <w:pPr>
        <w:ind w:left="1942" w:hanging="360"/>
      </w:pPr>
      <w:rPr>
        <w:rFonts w:ascii="Wingdings" w:hAnsi="Wingdings" w:hint="default"/>
      </w:rPr>
    </w:lvl>
    <w:lvl w:ilvl="3" w:tplc="0C090001" w:tentative="1">
      <w:start w:val="1"/>
      <w:numFmt w:val="bullet"/>
      <w:lvlText w:val=""/>
      <w:lvlJc w:val="left"/>
      <w:pPr>
        <w:ind w:left="2662" w:hanging="360"/>
      </w:pPr>
      <w:rPr>
        <w:rFonts w:ascii="Symbol" w:hAnsi="Symbol" w:hint="default"/>
      </w:rPr>
    </w:lvl>
    <w:lvl w:ilvl="4" w:tplc="0C090003" w:tentative="1">
      <w:start w:val="1"/>
      <w:numFmt w:val="bullet"/>
      <w:lvlText w:val="o"/>
      <w:lvlJc w:val="left"/>
      <w:pPr>
        <w:ind w:left="3382" w:hanging="360"/>
      </w:pPr>
      <w:rPr>
        <w:rFonts w:ascii="Courier New" w:hAnsi="Courier New" w:cs="Courier New" w:hint="default"/>
      </w:rPr>
    </w:lvl>
    <w:lvl w:ilvl="5" w:tplc="0C090005" w:tentative="1">
      <w:start w:val="1"/>
      <w:numFmt w:val="bullet"/>
      <w:lvlText w:val=""/>
      <w:lvlJc w:val="left"/>
      <w:pPr>
        <w:ind w:left="4102" w:hanging="360"/>
      </w:pPr>
      <w:rPr>
        <w:rFonts w:ascii="Wingdings" w:hAnsi="Wingdings" w:hint="default"/>
      </w:rPr>
    </w:lvl>
    <w:lvl w:ilvl="6" w:tplc="0C090001" w:tentative="1">
      <w:start w:val="1"/>
      <w:numFmt w:val="bullet"/>
      <w:lvlText w:val=""/>
      <w:lvlJc w:val="left"/>
      <w:pPr>
        <w:ind w:left="4822" w:hanging="360"/>
      </w:pPr>
      <w:rPr>
        <w:rFonts w:ascii="Symbol" w:hAnsi="Symbol" w:hint="default"/>
      </w:rPr>
    </w:lvl>
    <w:lvl w:ilvl="7" w:tplc="0C090003" w:tentative="1">
      <w:start w:val="1"/>
      <w:numFmt w:val="bullet"/>
      <w:lvlText w:val="o"/>
      <w:lvlJc w:val="left"/>
      <w:pPr>
        <w:ind w:left="5542" w:hanging="360"/>
      </w:pPr>
      <w:rPr>
        <w:rFonts w:ascii="Courier New" w:hAnsi="Courier New" w:cs="Courier New" w:hint="default"/>
      </w:rPr>
    </w:lvl>
    <w:lvl w:ilvl="8" w:tplc="0C090005" w:tentative="1">
      <w:start w:val="1"/>
      <w:numFmt w:val="bullet"/>
      <w:lvlText w:val=""/>
      <w:lvlJc w:val="left"/>
      <w:pPr>
        <w:ind w:left="6262" w:hanging="360"/>
      </w:pPr>
      <w:rPr>
        <w:rFonts w:ascii="Wingdings" w:hAnsi="Wingdings" w:hint="default"/>
      </w:rPr>
    </w:lvl>
  </w:abstractNum>
  <w:abstractNum w:abstractNumId="1" w15:restartNumberingAfterBreak="0">
    <w:nsid w:val="0C56762B"/>
    <w:multiLevelType w:val="multilevel"/>
    <w:tmpl w:val="9EC694AE"/>
    <w:lvl w:ilvl="0">
      <w:start w:val="1"/>
      <w:numFmt w:val="upperLetter"/>
      <w:pStyle w:val="Recitals"/>
      <w:lvlText w:val="%1."/>
      <w:lvlJc w:val="left"/>
      <w:pPr>
        <w:tabs>
          <w:tab w:val="num" w:pos="2007"/>
        </w:tabs>
        <w:ind w:left="2007" w:hanging="567"/>
      </w:pPr>
      <w:rPr>
        <w:rFonts w:ascii="Times New Roman" w:hAnsi="Times New Roman" w:hint="default"/>
        <w:b w:val="0"/>
        <w:i w:val="0"/>
        <w:sz w:val="24"/>
      </w:rPr>
    </w:lvl>
    <w:lvl w:ilvl="1">
      <w:start w:val="1"/>
      <w:numFmt w:val="lowerLetter"/>
      <w:lvlText w:val="(%2)"/>
      <w:lvlJc w:val="left"/>
      <w:pPr>
        <w:tabs>
          <w:tab w:val="num" w:pos="2716"/>
        </w:tabs>
        <w:ind w:left="2716" w:hanging="709"/>
      </w:pPr>
      <w:rPr>
        <w:rFonts w:ascii="Times New Roman" w:hAnsi="Times New Roman" w:hint="default"/>
        <w:b w:val="0"/>
        <w:i w:val="0"/>
        <w:sz w:val="24"/>
      </w:rPr>
    </w:lvl>
    <w:lvl w:ilvl="2">
      <w:start w:val="1"/>
      <w:numFmt w:val="lowerRoman"/>
      <w:lvlText w:val="(%3)"/>
      <w:lvlJc w:val="left"/>
      <w:pPr>
        <w:tabs>
          <w:tab w:val="num" w:pos="3566"/>
        </w:tabs>
        <w:ind w:left="3566" w:hanging="850"/>
      </w:pPr>
      <w:rPr>
        <w:rFonts w:ascii="Times New Roman" w:hAnsi="Times New Roman" w:hint="default"/>
        <w:b w:val="0"/>
        <w:i w:val="0"/>
        <w:sz w:val="24"/>
      </w:rPr>
    </w:lvl>
    <w:lvl w:ilvl="3">
      <w:start w:val="1"/>
      <w:numFmt w:val="decimal"/>
      <w:lvlText w:val="%4)"/>
      <w:lvlJc w:val="left"/>
      <w:pPr>
        <w:tabs>
          <w:tab w:val="num" w:pos="4559"/>
        </w:tabs>
        <w:ind w:left="4559" w:hanging="993"/>
      </w:pPr>
      <w:rPr>
        <w:rFonts w:ascii="Times New Roman" w:hAnsi="Times New Roman" w:hint="default"/>
        <w:b w:val="0"/>
        <w:i w:val="0"/>
        <w:sz w:val="24"/>
      </w:rPr>
    </w:lvl>
    <w:lvl w:ilvl="4">
      <w:start w:val="1"/>
      <w:numFmt w:val="lowerLetter"/>
      <w:lvlText w:val="(%5)"/>
      <w:lvlJc w:val="left"/>
      <w:pPr>
        <w:tabs>
          <w:tab w:val="num" w:pos="2448"/>
        </w:tabs>
        <w:ind w:left="2448" w:hanging="1008"/>
      </w:pPr>
      <w:rPr>
        <w:rFonts w:hint="default"/>
      </w:rPr>
    </w:lvl>
    <w:lvl w:ilvl="5">
      <w:start w:val="1"/>
      <w:numFmt w:val="lowerRoman"/>
      <w:lvlText w:val="(%6)"/>
      <w:lvlJc w:val="left"/>
      <w:pPr>
        <w:tabs>
          <w:tab w:val="num" w:pos="2592"/>
        </w:tabs>
        <w:ind w:left="2592" w:hanging="1152"/>
      </w:pPr>
      <w:rPr>
        <w:rFonts w:hint="default"/>
      </w:rPr>
    </w:lvl>
    <w:lvl w:ilvl="6">
      <w:start w:val="1"/>
      <w:numFmt w:val="decimal"/>
      <w:lvlText w:val="(%7)"/>
      <w:lvlJc w:val="left"/>
      <w:pPr>
        <w:tabs>
          <w:tab w:val="num" w:pos="2736"/>
        </w:tabs>
        <w:ind w:left="2736" w:hanging="1296"/>
      </w:pPr>
      <w:rPr>
        <w:rFonts w:hint="default"/>
      </w:rPr>
    </w:lvl>
    <w:lvl w:ilvl="7">
      <w:start w:val="1"/>
      <w:numFmt w:val="lowerLetter"/>
      <w:lvlText w:val="%8)"/>
      <w:lvlJc w:val="left"/>
      <w:pPr>
        <w:tabs>
          <w:tab w:val="num" w:pos="2880"/>
        </w:tabs>
        <w:ind w:left="2880" w:hanging="1440"/>
      </w:pPr>
      <w:rPr>
        <w:rFonts w:hint="default"/>
      </w:rPr>
    </w:lvl>
    <w:lvl w:ilvl="8">
      <w:start w:val="1"/>
      <w:numFmt w:val="lowerRoman"/>
      <w:lvlText w:val="%9)"/>
      <w:lvlJc w:val="left"/>
      <w:pPr>
        <w:tabs>
          <w:tab w:val="num" w:pos="3024"/>
        </w:tabs>
        <w:ind w:left="3024" w:hanging="1584"/>
      </w:pPr>
      <w:rPr>
        <w:rFonts w:hint="default"/>
      </w:rPr>
    </w:lvl>
  </w:abstractNum>
  <w:abstractNum w:abstractNumId="2" w15:restartNumberingAfterBreak="0">
    <w:nsid w:val="15CA2776"/>
    <w:multiLevelType w:val="hybridMultilevel"/>
    <w:tmpl w:val="FBF0AF88"/>
    <w:lvl w:ilvl="0" w:tplc="8FC85A6A">
      <w:start w:val="3"/>
      <w:numFmt w:val="bullet"/>
      <w:lvlText w:val="•"/>
      <w:lvlJc w:val="left"/>
      <w:pPr>
        <w:ind w:left="720" w:hanging="360"/>
      </w:pPr>
      <w:rPr>
        <w:rFonts w:ascii="Times New Roman" w:eastAsia="Times New Roman"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B135DA5"/>
    <w:multiLevelType w:val="hybridMultilevel"/>
    <w:tmpl w:val="6A7CA14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500B04E3"/>
    <w:multiLevelType w:val="hybridMultilevel"/>
    <w:tmpl w:val="90A820FE"/>
    <w:lvl w:ilvl="0" w:tplc="45A8C678">
      <w:numFmt w:val="bullet"/>
      <w:lvlText w:val="•"/>
      <w:lvlJc w:val="left"/>
      <w:pPr>
        <w:ind w:left="502" w:hanging="360"/>
      </w:pPr>
      <w:rPr>
        <w:rFonts w:ascii="Times New Roman" w:eastAsia="Times New Roman" w:hAnsi="Times New Roman" w:cs="Times New Roman" w:hint="default"/>
      </w:rPr>
    </w:lvl>
    <w:lvl w:ilvl="1" w:tplc="0C090003" w:tentative="1">
      <w:start w:val="1"/>
      <w:numFmt w:val="bullet"/>
      <w:lvlText w:val="o"/>
      <w:lvlJc w:val="left"/>
      <w:pPr>
        <w:ind w:left="1222" w:hanging="360"/>
      </w:pPr>
      <w:rPr>
        <w:rFonts w:ascii="Courier New" w:hAnsi="Courier New" w:cs="Courier New" w:hint="default"/>
      </w:rPr>
    </w:lvl>
    <w:lvl w:ilvl="2" w:tplc="0C090005" w:tentative="1">
      <w:start w:val="1"/>
      <w:numFmt w:val="bullet"/>
      <w:lvlText w:val=""/>
      <w:lvlJc w:val="left"/>
      <w:pPr>
        <w:ind w:left="1942" w:hanging="360"/>
      </w:pPr>
      <w:rPr>
        <w:rFonts w:ascii="Wingdings" w:hAnsi="Wingdings" w:hint="default"/>
      </w:rPr>
    </w:lvl>
    <w:lvl w:ilvl="3" w:tplc="0C090001" w:tentative="1">
      <w:start w:val="1"/>
      <w:numFmt w:val="bullet"/>
      <w:lvlText w:val=""/>
      <w:lvlJc w:val="left"/>
      <w:pPr>
        <w:ind w:left="2662" w:hanging="360"/>
      </w:pPr>
      <w:rPr>
        <w:rFonts w:ascii="Symbol" w:hAnsi="Symbol" w:hint="default"/>
      </w:rPr>
    </w:lvl>
    <w:lvl w:ilvl="4" w:tplc="0C090003" w:tentative="1">
      <w:start w:val="1"/>
      <w:numFmt w:val="bullet"/>
      <w:lvlText w:val="o"/>
      <w:lvlJc w:val="left"/>
      <w:pPr>
        <w:ind w:left="3382" w:hanging="360"/>
      </w:pPr>
      <w:rPr>
        <w:rFonts w:ascii="Courier New" w:hAnsi="Courier New" w:cs="Courier New" w:hint="default"/>
      </w:rPr>
    </w:lvl>
    <w:lvl w:ilvl="5" w:tplc="0C090005" w:tentative="1">
      <w:start w:val="1"/>
      <w:numFmt w:val="bullet"/>
      <w:lvlText w:val=""/>
      <w:lvlJc w:val="left"/>
      <w:pPr>
        <w:ind w:left="4102" w:hanging="360"/>
      </w:pPr>
      <w:rPr>
        <w:rFonts w:ascii="Wingdings" w:hAnsi="Wingdings" w:hint="default"/>
      </w:rPr>
    </w:lvl>
    <w:lvl w:ilvl="6" w:tplc="0C090001" w:tentative="1">
      <w:start w:val="1"/>
      <w:numFmt w:val="bullet"/>
      <w:lvlText w:val=""/>
      <w:lvlJc w:val="left"/>
      <w:pPr>
        <w:ind w:left="4822" w:hanging="360"/>
      </w:pPr>
      <w:rPr>
        <w:rFonts w:ascii="Symbol" w:hAnsi="Symbol" w:hint="default"/>
      </w:rPr>
    </w:lvl>
    <w:lvl w:ilvl="7" w:tplc="0C090003" w:tentative="1">
      <w:start w:val="1"/>
      <w:numFmt w:val="bullet"/>
      <w:lvlText w:val="o"/>
      <w:lvlJc w:val="left"/>
      <w:pPr>
        <w:ind w:left="5542" w:hanging="360"/>
      </w:pPr>
      <w:rPr>
        <w:rFonts w:ascii="Courier New" w:hAnsi="Courier New" w:cs="Courier New" w:hint="default"/>
      </w:rPr>
    </w:lvl>
    <w:lvl w:ilvl="8" w:tplc="0C090005" w:tentative="1">
      <w:start w:val="1"/>
      <w:numFmt w:val="bullet"/>
      <w:lvlText w:val=""/>
      <w:lvlJc w:val="left"/>
      <w:pPr>
        <w:ind w:left="6262" w:hanging="360"/>
      </w:pPr>
      <w:rPr>
        <w:rFonts w:ascii="Wingdings" w:hAnsi="Wingdings" w:hint="default"/>
      </w:rPr>
    </w:lvl>
  </w:abstractNum>
  <w:abstractNum w:abstractNumId="5" w15:restartNumberingAfterBreak="0">
    <w:nsid w:val="60FD07F3"/>
    <w:multiLevelType w:val="multilevel"/>
    <w:tmpl w:val="50286F26"/>
    <w:lvl w:ilvl="0">
      <w:start w:val="1"/>
      <w:numFmt w:val="decimal"/>
      <w:pStyle w:val="GG-Numbers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63725D87"/>
    <w:multiLevelType w:val="hybridMultilevel"/>
    <w:tmpl w:val="59629E08"/>
    <w:lvl w:ilvl="0" w:tplc="2288FD2C">
      <w:start w:val="1"/>
      <w:numFmt w:val="bullet"/>
      <w:pStyle w:val="GG-Bullets1"/>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722845CF"/>
    <w:multiLevelType w:val="hybridMultilevel"/>
    <w:tmpl w:val="DF660E6E"/>
    <w:lvl w:ilvl="0" w:tplc="4F06FDEC">
      <w:numFmt w:val="bullet"/>
      <w:lvlText w:val="•"/>
      <w:lvlJc w:val="left"/>
      <w:pPr>
        <w:ind w:left="502" w:hanging="360"/>
      </w:pPr>
      <w:rPr>
        <w:rFonts w:ascii="Times New Roman" w:eastAsia="Times New Roman" w:hAnsi="Times New Roman" w:cs="Times New Roman" w:hint="default"/>
      </w:rPr>
    </w:lvl>
    <w:lvl w:ilvl="1" w:tplc="0C090003">
      <w:start w:val="1"/>
      <w:numFmt w:val="bullet"/>
      <w:lvlText w:val="o"/>
      <w:lvlJc w:val="left"/>
      <w:pPr>
        <w:ind w:left="1222" w:hanging="360"/>
      </w:pPr>
      <w:rPr>
        <w:rFonts w:ascii="Courier New" w:hAnsi="Courier New" w:cs="Courier New" w:hint="default"/>
      </w:rPr>
    </w:lvl>
    <w:lvl w:ilvl="2" w:tplc="0C090005">
      <w:start w:val="1"/>
      <w:numFmt w:val="bullet"/>
      <w:lvlText w:val=""/>
      <w:lvlJc w:val="left"/>
      <w:pPr>
        <w:ind w:left="1942" w:hanging="360"/>
      </w:pPr>
      <w:rPr>
        <w:rFonts w:ascii="Wingdings" w:hAnsi="Wingdings" w:hint="default"/>
      </w:rPr>
    </w:lvl>
    <w:lvl w:ilvl="3" w:tplc="0C090001">
      <w:start w:val="1"/>
      <w:numFmt w:val="bullet"/>
      <w:lvlText w:val=""/>
      <w:lvlJc w:val="left"/>
      <w:pPr>
        <w:ind w:left="2662" w:hanging="360"/>
      </w:pPr>
      <w:rPr>
        <w:rFonts w:ascii="Symbol" w:hAnsi="Symbol" w:hint="default"/>
      </w:rPr>
    </w:lvl>
    <w:lvl w:ilvl="4" w:tplc="0C090003">
      <w:start w:val="1"/>
      <w:numFmt w:val="bullet"/>
      <w:lvlText w:val="o"/>
      <w:lvlJc w:val="left"/>
      <w:pPr>
        <w:ind w:left="3382" w:hanging="360"/>
      </w:pPr>
      <w:rPr>
        <w:rFonts w:ascii="Courier New" w:hAnsi="Courier New" w:cs="Courier New" w:hint="default"/>
      </w:rPr>
    </w:lvl>
    <w:lvl w:ilvl="5" w:tplc="0C090005">
      <w:start w:val="1"/>
      <w:numFmt w:val="bullet"/>
      <w:lvlText w:val=""/>
      <w:lvlJc w:val="left"/>
      <w:pPr>
        <w:ind w:left="4102" w:hanging="360"/>
      </w:pPr>
      <w:rPr>
        <w:rFonts w:ascii="Wingdings" w:hAnsi="Wingdings" w:hint="default"/>
      </w:rPr>
    </w:lvl>
    <w:lvl w:ilvl="6" w:tplc="0C090001">
      <w:start w:val="1"/>
      <w:numFmt w:val="bullet"/>
      <w:lvlText w:val=""/>
      <w:lvlJc w:val="left"/>
      <w:pPr>
        <w:ind w:left="4822" w:hanging="360"/>
      </w:pPr>
      <w:rPr>
        <w:rFonts w:ascii="Symbol" w:hAnsi="Symbol" w:hint="default"/>
      </w:rPr>
    </w:lvl>
    <w:lvl w:ilvl="7" w:tplc="0C090003">
      <w:start w:val="1"/>
      <w:numFmt w:val="bullet"/>
      <w:lvlText w:val="o"/>
      <w:lvlJc w:val="left"/>
      <w:pPr>
        <w:ind w:left="5542" w:hanging="360"/>
      </w:pPr>
      <w:rPr>
        <w:rFonts w:ascii="Courier New" w:hAnsi="Courier New" w:cs="Courier New" w:hint="default"/>
      </w:rPr>
    </w:lvl>
    <w:lvl w:ilvl="8" w:tplc="0C090005">
      <w:start w:val="1"/>
      <w:numFmt w:val="bullet"/>
      <w:lvlText w:val=""/>
      <w:lvlJc w:val="left"/>
      <w:pPr>
        <w:ind w:left="6262" w:hanging="360"/>
      </w:pPr>
      <w:rPr>
        <w:rFonts w:ascii="Wingdings" w:hAnsi="Wingdings" w:hint="default"/>
      </w:rPr>
    </w:lvl>
  </w:abstractNum>
  <w:abstractNum w:abstractNumId="8" w15:restartNumberingAfterBreak="0">
    <w:nsid w:val="73CA5102"/>
    <w:multiLevelType w:val="hybridMultilevel"/>
    <w:tmpl w:val="44A2763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7C261BB2"/>
    <w:multiLevelType w:val="hybridMultilevel"/>
    <w:tmpl w:val="2856D59A"/>
    <w:lvl w:ilvl="0" w:tplc="B61A9DB4">
      <w:start w:val="1"/>
      <w:numFmt w:val="bullet"/>
      <w:pStyle w:val="GG-Bullets2"/>
      <w:lvlText w:val=""/>
      <w:lvlJc w:val="left"/>
      <w:pPr>
        <w:ind w:left="880" w:hanging="360"/>
      </w:pPr>
      <w:rPr>
        <w:rFonts w:ascii="Symbol" w:hAnsi="Symbol" w:hint="default"/>
      </w:rPr>
    </w:lvl>
    <w:lvl w:ilvl="1" w:tplc="0C090003">
      <w:start w:val="1"/>
      <w:numFmt w:val="bullet"/>
      <w:lvlText w:val="o"/>
      <w:lvlJc w:val="left"/>
      <w:pPr>
        <w:ind w:left="1600" w:hanging="360"/>
      </w:pPr>
      <w:rPr>
        <w:rFonts w:ascii="Courier New" w:hAnsi="Courier New" w:cs="Courier New" w:hint="default"/>
      </w:rPr>
    </w:lvl>
    <w:lvl w:ilvl="2" w:tplc="0C090005" w:tentative="1">
      <w:start w:val="1"/>
      <w:numFmt w:val="bullet"/>
      <w:lvlText w:val=""/>
      <w:lvlJc w:val="left"/>
      <w:pPr>
        <w:ind w:left="2320" w:hanging="360"/>
      </w:pPr>
      <w:rPr>
        <w:rFonts w:ascii="Wingdings" w:hAnsi="Wingdings" w:hint="default"/>
      </w:rPr>
    </w:lvl>
    <w:lvl w:ilvl="3" w:tplc="0C090001" w:tentative="1">
      <w:start w:val="1"/>
      <w:numFmt w:val="bullet"/>
      <w:lvlText w:val=""/>
      <w:lvlJc w:val="left"/>
      <w:pPr>
        <w:ind w:left="3040" w:hanging="360"/>
      </w:pPr>
      <w:rPr>
        <w:rFonts w:ascii="Symbol" w:hAnsi="Symbol" w:hint="default"/>
      </w:rPr>
    </w:lvl>
    <w:lvl w:ilvl="4" w:tplc="0C090003" w:tentative="1">
      <w:start w:val="1"/>
      <w:numFmt w:val="bullet"/>
      <w:lvlText w:val="o"/>
      <w:lvlJc w:val="left"/>
      <w:pPr>
        <w:ind w:left="3760" w:hanging="360"/>
      </w:pPr>
      <w:rPr>
        <w:rFonts w:ascii="Courier New" w:hAnsi="Courier New" w:cs="Courier New" w:hint="default"/>
      </w:rPr>
    </w:lvl>
    <w:lvl w:ilvl="5" w:tplc="0C090005" w:tentative="1">
      <w:start w:val="1"/>
      <w:numFmt w:val="bullet"/>
      <w:lvlText w:val=""/>
      <w:lvlJc w:val="left"/>
      <w:pPr>
        <w:ind w:left="4480" w:hanging="360"/>
      </w:pPr>
      <w:rPr>
        <w:rFonts w:ascii="Wingdings" w:hAnsi="Wingdings" w:hint="default"/>
      </w:rPr>
    </w:lvl>
    <w:lvl w:ilvl="6" w:tplc="0C090001" w:tentative="1">
      <w:start w:val="1"/>
      <w:numFmt w:val="bullet"/>
      <w:lvlText w:val=""/>
      <w:lvlJc w:val="left"/>
      <w:pPr>
        <w:ind w:left="5200" w:hanging="360"/>
      </w:pPr>
      <w:rPr>
        <w:rFonts w:ascii="Symbol" w:hAnsi="Symbol" w:hint="default"/>
      </w:rPr>
    </w:lvl>
    <w:lvl w:ilvl="7" w:tplc="0C090003" w:tentative="1">
      <w:start w:val="1"/>
      <w:numFmt w:val="bullet"/>
      <w:lvlText w:val="o"/>
      <w:lvlJc w:val="left"/>
      <w:pPr>
        <w:ind w:left="5920" w:hanging="360"/>
      </w:pPr>
      <w:rPr>
        <w:rFonts w:ascii="Courier New" w:hAnsi="Courier New" w:cs="Courier New" w:hint="default"/>
      </w:rPr>
    </w:lvl>
    <w:lvl w:ilvl="8" w:tplc="0C090005" w:tentative="1">
      <w:start w:val="1"/>
      <w:numFmt w:val="bullet"/>
      <w:lvlText w:val=""/>
      <w:lvlJc w:val="left"/>
      <w:pPr>
        <w:ind w:left="6640" w:hanging="360"/>
      </w:pPr>
      <w:rPr>
        <w:rFonts w:ascii="Wingdings" w:hAnsi="Wingdings" w:hint="default"/>
      </w:rPr>
    </w:lvl>
  </w:abstractNum>
  <w:num w:numId="1" w16cid:durableId="831137671">
    <w:abstractNumId w:val="6"/>
  </w:num>
  <w:num w:numId="2" w16cid:durableId="1999571555">
    <w:abstractNumId w:val="9"/>
  </w:num>
  <w:num w:numId="3" w16cid:durableId="1118531261">
    <w:abstractNumId w:val="5"/>
  </w:num>
  <w:num w:numId="4" w16cid:durableId="1871993772">
    <w:abstractNumId w:val="8"/>
  </w:num>
  <w:num w:numId="5" w16cid:durableId="492336033">
    <w:abstractNumId w:val="2"/>
  </w:num>
  <w:num w:numId="6" w16cid:durableId="1428773544">
    <w:abstractNumId w:val="3"/>
  </w:num>
  <w:num w:numId="7" w16cid:durableId="697974033">
    <w:abstractNumId w:val="1"/>
  </w:num>
  <w:num w:numId="8" w16cid:durableId="35594135">
    <w:abstractNumId w:val="4"/>
  </w:num>
  <w:num w:numId="9" w16cid:durableId="1411730192">
    <w:abstractNumId w:val="7"/>
  </w:num>
  <w:num w:numId="10" w16cid:durableId="818615813">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attachedTemplate r:id="rId1"/>
  <w:stylePaneFormatFilter w:val="1324" w:allStyles="0" w:customStyles="0" w:latentStyles="1" w:stylesInUse="0" w:headingStyles="1" w:numberingStyles="0" w:tableStyles="0" w:directFormattingOnRuns="1" w:directFormattingOnParagraphs="1" w:directFormattingOnNumbering="0" w:directFormattingOnTables="0" w:clearFormatting="1" w:top3HeadingStyles="0" w:visibleStyles="0" w:alternateStyleNames="0"/>
  <w:stylePaneSortMethod w:val="0000"/>
  <w:defaultTabStop w:val="160"/>
  <w:evenAndOddHeaders/>
  <w:characterSpacingControl w:val="doNotCompress"/>
  <w:hdrShapeDefaults>
    <o:shapedefaults v:ext="edit" spidmax="2050"/>
  </w:hdrShapeDefaults>
  <w:footnotePr>
    <w:footnote w:id="-1"/>
    <w:footnote w:id="0"/>
  </w:footnotePr>
  <w:endnotePr>
    <w:endnote w:id="-1"/>
    <w:endnote w:id="0"/>
  </w:endnotePr>
  <w:compat>
    <w:suppressBottom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6CF4"/>
    <w:rsid w:val="000100A7"/>
    <w:rsid w:val="000163A9"/>
    <w:rsid w:val="0001762C"/>
    <w:rsid w:val="000202A8"/>
    <w:rsid w:val="0002084B"/>
    <w:rsid w:val="0002085F"/>
    <w:rsid w:val="000249AC"/>
    <w:rsid w:val="00026151"/>
    <w:rsid w:val="00030270"/>
    <w:rsid w:val="0005659C"/>
    <w:rsid w:val="00063D6D"/>
    <w:rsid w:val="00064C75"/>
    <w:rsid w:val="00066B0B"/>
    <w:rsid w:val="00070E37"/>
    <w:rsid w:val="000835E8"/>
    <w:rsid w:val="00090FD8"/>
    <w:rsid w:val="0009376E"/>
    <w:rsid w:val="000977F4"/>
    <w:rsid w:val="000B0640"/>
    <w:rsid w:val="000B38D1"/>
    <w:rsid w:val="000C1F3D"/>
    <w:rsid w:val="000C5912"/>
    <w:rsid w:val="000D34A3"/>
    <w:rsid w:val="000D35A2"/>
    <w:rsid w:val="000D54A0"/>
    <w:rsid w:val="000E332A"/>
    <w:rsid w:val="000E655C"/>
    <w:rsid w:val="000F0B45"/>
    <w:rsid w:val="000F2CEA"/>
    <w:rsid w:val="00104BC5"/>
    <w:rsid w:val="001063C7"/>
    <w:rsid w:val="00110167"/>
    <w:rsid w:val="001169F7"/>
    <w:rsid w:val="00116F04"/>
    <w:rsid w:val="00120922"/>
    <w:rsid w:val="00121D2F"/>
    <w:rsid w:val="00123302"/>
    <w:rsid w:val="0012772C"/>
    <w:rsid w:val="00133D99"/>
    <w:rsid w:val="00147592"/>
    <w:rsid w:val="001526E9"/>
    <w:rsid w:val="00153708"/>
    <w:rsid w:val="001572AD"/>
    <w:rsid w:val="001576DB"/>
    <w:rsid w:val="00160CDB"/>
    <w:rsid w:val="0016463B"/>
    <w:rsid w:val="00166E67"/>
    <w:rsid w:val="00174050"/>
    <w:rsid w:val="001770B6"/>
    <w:rsid w:val="0018240B"/>
    <w:rsid w:val="00183633"/>
    <w:rsid w:val="001A52CC"/>
    <w:rsid w:val="001A6981"/>
    <w:rsid w:val="001A7A85"/>
    <w:rsid w:val="001B2310"/>
    <w:rsid w:val="001B7138"/>
    <w:rsid w:val="001B79A6"/>
    <w:rsid w:val="001C09DA"/>
    <w:rsid w:val="001D3B05"/>
    <w:rsid w:val="001D5A30"/>
    <w:rsid w:val="001D6325"/>
    <w:rsid w:val="001E0B27"/>
    <w:rsid w:val="001E668B"/>
    <w:rsid w:val="001E78FF"/>
    <w:rsid w:val="001E7A64"/>
    <w:rsid w:val="00203620"/>
    <w:rsid w:val="00204C2A"/>
    <w:rsid w:val="002113D6"/>
    <w:rsid w:val="002130A5"/>
    <w:rsid w:val="002148EF"/>
    <w:rsid w:val="00222B67"/>
    <w:rsid w:val="00227163"/>
    <w:rsid w:val="00230343"/>
    <w:rsid w:val="00237B08"/>
    <w:rsid w:val="002425EF"/>
    <w:rsid w:val="00251266"/>
    <w:rsid w:val="00251FEE"/>
    <w:rsid w:val="00256C71"/>
    <w:rsid w:val="00262F8F"/>
    <w:rsid w:val="0026731F"/>
    <w:rsid w:val="00275F32"/>
    <w:rsid w:val="00293061"/>
    <w:rsid w:val="0029410F"/>
    <w:rsid w:val="002977EE"/>
    <w:rsid w:val="002A0492"/>
    <w:rsid w:val="002A23D3"/>
    <w:rsid w:val="002A4530"/>
    <w:rsid w:val="002A7F4B"/>
    <w:rsid w:val="002B0AD7"/>
    <w:rsid w:val="002B1AEF"/>
    <w:rsid w:val="002B5584"/>
    <w:rsid w:val="002C219B"/>
    <w:rsid w:val="002C2E97"/>
    <w:rsid w:val="002C751E"/>
    <w:rsid w:val="002C7DF4"/>
    <w:rsid w:val="002D0032"/>
    <w:rsid w:val="002D3EE3"/>
    <w:rsid w:val="002D4754"/>
    <w:rsid w:val="002D7735"/>
    <w:rsid w:val="002E0C3F"/>
    <w:rsid w:val="002F59D6"/>
    <w:rsid w:val="00304833"/>
    <w:rsid w:val="003121EA"/>
    <w:rsid w:val="00314651"/>
    <w:rsid w:val="00322D71"/>
    <w:rsid w:val="00334814"/>
    <w:rsid w:val="0034074D"/>
    <w:rsid w:val="00353B95"/>
    <w:rsid w:val="0035604B"/>
    <w:rsid w:val="00361B9E"/>
    <w:rsid w:val="00362C85"/>
    <w:rsid w:val="00365D55"/>
    <w:rsid w:val="00372CA3"/>
    <w:rsid w:val="00375085"/>
    <w:rsid w:val="00376590"/>
    <w:rsid w:val="00380942"/>
    <w:rsid w:val="00384F68"/>
    <w:rsid w:val="00386A66"/>
    <w:rsid w:val="00394510"/>
    <w:rsid w:val="00394788"/>
    <w:rsid w:val="003967FE"/>
    <w:rsid w:val="003A1343"/>
    <w:rsid w:val="003A362B"/>
    <w:rsid w:val="003B2775"/>
    <w:rsid w:val="003B43DE"/>
    <w:rsid w:val="003C2BF7"/>
    <w:rsid w:val="003D2332"/>
    <w:rsid w:val="003D5923"/>
    <w:rsid w:val="003E016D"/>
    <w:rsid w:val="003E0181"/>
    <w:rsid w:val="003E2C11"/>
    <w:rsid w:val="003E2F5F"/>
    <w:rsid w:val="003E3565"/>
    <w:rsid w:val="003E391F"/>
    <w:rsid w:val="003E78F8"/>
    <w:rsid w:val="003F4643"/>
    <w:rsid w:val="003F634F"/>
    <w:rsid w:val="004120A4"/>
    <w:rsid w:val="0041701B"/>
    <w:rsid w:val="00421804"/>
    <w:rsid w:val="00421F5C"/>
    <w:rsid w:val="0043001F"/>
    <w:rsid w:val="0043387B"/>
    <w:rsid w:val="00435ECE"/>
    <w:rsid w:val="00441E8D"/>
    <w:rsid w:val="0044383E"/>
    <w:rsid w:val="00445765"/>
    <w:rsid w:val="004530F1"/>
    <w:rsid w:val="004535E8"/>
    <w:rsid w:val="00464A8C"/>
    <w:rsid w:val="00472302"/>
    <w:rsid w:val="0047356E"/>
    <w:rsid w:val="00475212"/>
    <w:rsid w:val="004872C1"/>
    <w:rsid w:val="00487DCB"/>
    <w:rsid w:val="0049287C"/>
    <w:rsid w:val="004A0454"/>
    <w:rsid w:val="004A3171"/>
    <w:rsid w:val="004A5341"/>
    <w:rsid w:val="004B1B9B"/>
    <w:rsid w:val="004B39A1"/>
    <w:rsid w:val="004B3DE8"/>
    <w:rsid w:val="004C06D5"/>
    <w:rsid w:val="004C1538"/>
    <w:rsid w:val="004C4DE5"/>
    <w:rsid w:val="004C61AD"/>
    <w:rsid w:val="004D376E"/>
    <w:rsid w:val="004D42D8"/>
    <w:rsid w:val="004D43E8"/>
    <w:rsid w:val="004E545F"/>
    <w:rsid w:val="004E657B"/>
    <w:rsid w:val="004F01C3"/>
    <w:rsid w:val="004F1085"/>
    <w:rsid w:val="004F13B7"/>
    <w:rsid w:val="004F619A"/>
    <w:rsid w:val="004F7CCF"/>
    <w:rsid w:val="00504D28"/>
    <w:rsid w:val="0050780E"/>
    <w:rsid w:val="005115D3"/>
    <w:rsid w:val="005152B8"/>
    <w:rsid w:val="005335F1"/>
    <w:rsid w:val="00535963"/>
    <w:rsid w:val="00540347"/>
    <w:rsid w:val="00540423"/>
    <w:rsid w:val="0054338C"/>
    <w:rsid w:val="00543A79"/>
    <w:rsid w:val="00544893"/>
    <w:rsid w:val="00557A4A"/>
    <w:rsid w:val="005622AC"/>
    <w:rsid w:val="0056267A"/>
    <w:rsid w:val="005956F0"/>
    <w:rsid w:val="005A3A1B"/>
    <w:rsid w:val="005A68D8"/>
    <w:rsid w:val="005A69A9"/>
    <w:rsid w:val="005B4E55"/>
    <w:rsid w:val="005B69B3"/>
    <w:rsid w:val="005C269C"/>
    <w:rsid w:val="005C6C9D"/>
    <w:rsid w:val="005D2091"/>
    <w:rsid w:val="005D24AC"/>
    <w:rsid w:val="005E631C"/>
    <w:rsid w:val="005E7D95"/>
    <w:rsid w:val="005F4618"/>
    <w:rsid w:val="00602B5A"/>
    <w:rsid w:val="00602B9D"/>
    <w:rsid w:val="00612978"/>
    <w:rsid w:val="00615806"/>
    <w:rsid w:val="0063119A"/>
    <w:rsid w:val="0063571C"/>
    <w:rsid w:val="006419CA"/>
    <w:rsid w:val="00645DC8"/>
    <w:rsid w:val="00664635"/>
    <w:rsid w:val="006671B7"/>
    <w:rsid w:val="00670706"/>
    <w:rsid w:val="00671C1C"/>
    <w:rsid w:val="00682532"/>
    <w:rsid w:val="00682F0B"/>
    <w:rsid w:val="00683755"/>
    <w:rsid w:val="00685927"/>
    <w:rsid w:val="00694D0A"/>
    <w:rsid w:val="006974D4"/>
    <w:rsid w:val="006A510F"/>
    <w:rsid w:val="006B561D"/>
    <w:rsid w:val="006B5B96"/>
    <w:rsid w:val="006C5BE8"/>
    <w:rsid w:val="006C7E15"/>
    <w:rsid w:val="006D00AD"/>
    <w:rsid w:val="006D3455"/>
    <w:rsid w:val="006E0C7D"/>
    <w:rsid w:val="006E6060"/>
    <w:rsid w:val="00703D70"/>
    <w:rsid w:val="00705175"/>
    <w:rsid w:val="00710E0F"/>
    <w:rsid w:val="0071453C"/>
    <w:rsid w:val="00724B20"/>
    <w:rsid w:val="00731EA9"/>
    <w:rsid w:val="00732C68"/>
    <w:rsid w:val="00732FC9"/>
    <w:rsid w:val="00736973"/>
    <w:rsid w:val="00737523"/>
    <w:rsid w:val="0075022D"/>
    <w:rsid w:val="00755C63"/>
    <w:rsid w:val="0076638C"/>
    <w:rsid w:val="00777F88"/>
    <w:rsid w:val="007850FA"/>
    <w:rsid w:val="007879D2"/>
    <w:rsid w:val="007902CE"/>
    <w:rsid w:val="0079069D"/>
    <w:rsid w:val="007A120B"/>
    <w:rsid w:val="007A37F9"/>
    <w:rsid w:val="007A4399"/>
    <w:rsid w:val="007A5911"/>
    <w:rsid w:val="007B4546"/>
    <w:rsid w:val="007C2C6F"/>
    <w:rsid w:val="007C3E7B"/>
    <w:rsid w:val="007E0F4A"/>
    <w:rsid w:val="007E2013"/>
    <w:rsid w:val="007E5D21"/>
    <w:rsid w:val="007F1191"/>
    <w:rsid w:val="0080019C"/>
    <w:rsid w:val="008008DD"/>
    <w:rsid w:val="00802077"/>
    <w:rsid w:val="00822107"/>
    <w:rsid w:val="008226D4"/>
    <w:rsid w:val="008250FE"/>
    <w:rsid w:val="00831BDE"/>
    <w:rsid w:val="00854962"/>
    <w:rsid w:val="00867EF2"/>
    <w:rsid w:val="0087395E"/>
    <w:rsid w:val="00891067"/>
    <w:rsid w:val="008A405A"/>
    <w:rsid w:val="008C2BF8"/>
    <w:rsid w:val="008E0297"/>
    <w:rsid w:val="008E4F1E"/>
    <w:rsid w:val="008F52DB"/>
    <w:rsid w:val="00901E82"/>
    <w:rsid w:val="00902C46"/>
    <w:rsid w:val="0090520A"/>
    <w:rsid w:val="00914649"/>
    <w:rsid w:val="00920880"/>
    <w:rsid w:val="00920FFF"/>
    <w:rsid w:val="00921240"/>
    <w:rsid w:val="0093079E"/>
    <w:rsid w:val="00940FA8"/>
    <w:rsid w:val="009464B3"/>
    <w:rsid w:val="00947809"/>
    <w:rsid w:val="0095143F"/>
    <w:rsid w:val="00955412"/>
    <w:rsid w:val="00955694"/>
    <w:rsid w:val="009562D8"/>
    <w:rsid w:val="00962B7D"/>
    <w:rsid w:val="00964704"/>
    <w:rsid w:val="00964B4D"/>
    <w:rsid w:val="00974E27"/>
    <w:rsid w:val="009750C8"/>
    <w:rsid w:val="00977C9F"/>
    <w:rsid w:val="00983532"/>
    <w:rsid w:val="00985AEE"/>
    <w:rsid w:val="009A6661"/>
    <w:rsid w:val="009B2C75"/>
    <w:rsid w:val="009B6FDC"/>
    <w:rsid w:val="009B6FFD"/>
    <w:rsid w:val="009C3D6A"/>
    <w:rsid w:val="009C5892"/>
    <w:rsid w:val="009C6388"/>
    <w:rsid w:val="009D0EF4"/>
    <w:rsid w:val="009D1E2E"/>
    <w:rsid w:val="009D586E"/>
    <w:rsid w:val="009E19E3"/>
    <w:rsid w:val="009E2997"/>
    <w:rsid w:val="009F15D7"/>
    <w:rsid w:val="009F3262"/>
    <w:rsid w:val="009F7976"/>
    <w:rsid w:val="00A00225"/>
    <w:rsid w:val="00A0211B"/>
    <w:rsid w:val="00A25F99"/>
    <w:rsid w:val="00A2611B"/>
    <w:rsid w:val="00A320BA"/>
    <w:rsid w:val="00A33023"/>
    <w:rsid w:val="00A37EF6"/>
    <w:rsid w:val="00A424A1"/>
    <w:rsid w:val="00A44FFB"/>
    <w:rsid w:val="00A504E5"/>
    <w:rsid w:val="00A50E6A"/>
    <w:rsid w:val="00A55207"/>
    <w:rsid w:val="00A631C3"/>
    <w:rsid w:val="00A71F02"/>
    <w:rsid w:val="00A747D0"/>
    <w:rsid w:val="00A74915"/>
    <w:rsid w:val="00A756C0"/>
    <w:rsid w:val="00A773E8"/>
    <w:rsid w:val="00A92C4D"/>
    <w:rsid w:val="00A93B37"/>
    <w:rsid w:val="00A96BEC"/>
    <w:rsid w:val="00A97608"/>
    <w:rsid w:val="00AB7894"/>
    <w:rsid w:val="00AD0853"/>
    <w:rsid w:val="00AD71CC"/>
    <w:rsid w:val="00AF1082"/>
    <w:rsid w:val="00AF2903"/>
    <w:rsid w:val="00AF46B8"/>
    <w:rsid w:val="00AF6919"/>
    <w:rsid w:val="00B01DE4"/>
    <w:rsid w:val="00B07083"/>
    <w:rsid w:val="00B1073C"/>
    <w:rsid w:val="00B13C12"/>
    <w:rsid w:val="00B14482"/>
    <w:rsid w:val="00B152A8"/>
    <w:rsid w:val="00B15A2B"/>
    <w:rsid w:val="00B15AEC"/>
    <w:rsid w:val="00B21E57"/>
    <w:rsid w:val="00B22E26"/>
    <w:rsid w:val="00B26CF4"/>
    <w:rsid w:val="00B32C36"/>
    <w:rsid w:val="00B33677"/>
    <w:rsid w:val="00B33FB3"/>
    <w:rsid w:val="00B40542"/>
    <w:rsid w:val="00B47884"/>
    <w:rsid w:val="00B51574"/>
    <w:rsid w:val="00B53F6A"/>
    <w:rsid w:val="00B65A3A"/>
    <w:rsid w:val="00B872B8"/>
    <w:rsid w:val="00B91501"/>
    <w:rsid w:val="00B91CCE"/>
    <w:rsid w:val="00B97531"/>
    <w:rsid w:val="00BB14E7"/>
    <w:rsid w:val="00BC2F16"/>
    <w:rsid w:val="00BC4D92"/>
    <w:rsid w:val="00BC772D"/>
    <w:rsid w:val="00BE137F"/>
    <w:rsid w:val="00BE6AA2"/>
    <w:rsid w:val="00BE708A"/>
    <w:rsid w:val="00BF1895"/>
    <w:rsid w:val="00BF4596"/>
    <w:rsid w:val="00BF6670"/>
    <w:rsid w:val="00BF69B7"/>
    <w:rsid w:val="00BF723C"/>
    <w:rsid w:val="00C00001"/>
    <w:rsid w:val="00C0094C"/>
    <w:rsid w:val="00C032B2"/>
    <w:rsid w:val="00C06DCD"/>
    <w:rsid w:val="00C06ED8"/>
    <w:rsid w:val="00C1275E"/>
    <w:rsid w:val="00C17168"/>
    <w:rsid w:val="00C25241"/>
    <w:rsid w:val="00C40694"/>
    <w:rsid w:val="00C53FED"/>
    <w:rsid w:val="00C62FCE"/>
    <w:rsid w:val="00C70157"/>
    <w:rsid w:val="00C77C39"/>
    <w:rsid w:val="00C83D8C"/>
    <w:rsid w:val="00C9018A"/>
    <w:rsid w:val="00C9327C"/>
    <w:rsid w:val="00C9600F"/>
    <w:rsid w:val="00C965BF"/>
    <w:rsid w:val="00C971BF"/>
    <w:rsid w:val="00CA64A6"/>
    <w:rsid w:val="00CA6ADD"/>
    <w:rsid w:val="00CA7996"/>
    <w:rsid w:val="00CB0790"/>
    <w:rsid w:val="00CC53FA"/>
    <w:rsid w:val="00CD586C"/>
    <w:rsid w:val="00CD6F35"/>
    <w:rsid w:val="00CF31C3"/>
    <w:rsid w:val="00D0446B"/>
    <w:rsid w:val="00D04AD0"/>
    <w:rsid w:val="00D14EFE"/>
    <w:rsid w:val="00D14F34"/>
    <w:rsid w:val="00D15B81"/>
    <w:rsid w:val="00D166C4"/>
    <w:rsid w:val="00D21B2E"/>
    <w:rsid w:val="00D23AB5"/>
    <w:rsid w:val="00D256F7"/>
    <w:rsid w:val="00D33DB5"/>
    <w:rsid w:val="00D35830"/>
    <w:rsid w:val="00D35BBC"/>
    <w:rsid w:val="00D415EC"/>
    <w:rsid w:val="00D66290"/>
    <w:rsid w:val="00D730EB"/>
    <w:rsid w:val="00D73B65"/>
    <w:rsid w:val="00D75219"/>
    <w:rsid w:val="00D75E76"/>
    <w:rsid w:val="00D80D4A"/>
    <w:rsid w:val="00D817E6"/>
    <w:rsid w:val="00D83C2C"/>
    <w:rsid w:val="00D9149F"/>
    <w:rsid w:val="00D94CE5"/>
    <w:rsid w:val="00DA08BE"/>
    <w:rsid w:val="00DA1254"/>
    <w:rsid w:val="00DA30CF"/>
    <w:rsid w:val="00DA6921"/>
    <w:rsid w:val="00DB10F7"/>
    <w:rsid w:val="00DB5A8F"/>
    <w:rsid w:val="00DB6A8B"/>
    <w:rsid w:val="00DC2219"/>
    <w:rsid w:val="00DC7AC3"/>
    <w:rsid w:val="00DD670D"/>
    <w:rsid w:val="00DE347D"/>
    <w:rsid w:val="00DF632D"/>
    <w:rsid w:val="00DF7707"/>
    <w:rsid w:val="00E21999"/>
    <w:rsid w:val="00E222C6"/>
    <w:rsid w:val="00E23F75"/>
    <w:rsid w:val="00E27CBD"/>
    <w:rsid w:val="00E4308C"/>
    <w:rsid w:val="00E50B26"/>
    <w:rsid w:val="00E519D3"/>
    <w:rsid w:val="00E525DE"/>
    <w:rsid w:val="00E56F4D"/>
    <w:rsid w:val="00E57D4E"/>
    <w:rsid w:val="00E60854"/>
    <w:rsid w:val="00E631A3"/>
    <w:rsid w:val="00E663DF"/>
    <w:rsid w:val="00E77F1C"/>
    <w:rsid w:val="00E92649"/>
    <w:rsid w:val="00E93D01"/>
    <w:rsid w:val="00E95550"/>
    <w:rsid w:val="00EA2CCE"/>
    <w:rsid w:val="00EB5C72"/>
    <w:rsid w:val="00EC2419"/>
    <w:rsid w:val="00ED024C"/>
    <w:rsid w:val="00ED326B"/>
    <w:rsid w:val="00ED3955"/>
    <w:rsid w:val="00EE119B"/>
    <w:rsid w:val="00EE248B"/>
    <w:rsid w:val="00EE2A33"/>
    <w:rsid w:val="00EE5D8C"/>
    <w:rsid w:val="00EE7338"/>
    <w:rsid w:val="00EF509F"/>
    <w:rsid w:val="00EF586F"/>
    <w:rsid w:val="00EF6684"/>
    <w:rsid w:val="00F011AF"/>
    <w:rsid w:val="00F12687"/>
    <w:rsid w:val="00F2577E"/>
    <w:rsid w:val="00F513CA"/>
    <w:rsid w:val="00F553D1"/>
    <w:rsid w:val="00F55C07"/>
    <w:rsid w:val="00F577DC"/>
    <w:rsid w:val="00F77366"/>
    <w:rsid w:val="00F80EF5"/>
    <w:rsid w:val="00F8336F"/>
    <w:rsid w:val="00F85D9B"/>
    <w:rsid w:val="00F90D3E"/>
    <w:rsid w:val="00F94AB3"/>
    <w:rsid w:val="00FB0784"/>
    <w:rsid w:val="00FB0EA1"/>
    <w:rsid w:val="00FB5F67"/>
    <w:rsid w:val="00FB68BE"/>
    <w:rsid w:val="00FC4C98"/>
    <w:rsid w:val="00FC7743"/>
    <w:rsid w:val="00FD7F3A"/>
    <w:rsid w:val="00FE3648"/>
    <w:rsid w:val="00FF5340"/>
    <w:rsid w:val="00FF6258"/>
    <w:rsid w:val="00FF732D"/>
    <w:rsid w:val="00FF789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60091A"/>
  <w15:chartTrackingRefBased/>
  <w15:docId w15:val="{93198E78-1C8A-4B07-A87A-68DEB95FD7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6">
    <w:lsdException w:name="Normal" w:uiPriority="0"/>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0B38D1"/>
    <w:pPr>
      <w:spacing w:after="80" w:line="170" w:lineRule="exact"/>
      <w:jc w:val="both"/>
    </w:pPr>
    <w:rPr>
      <w:rFonts w:ascii="Times New Roman" w:hAnsi="Times New Roman"/>
      <w:sz w:val="17"/>
      <w:szCs w:val="22"/>
      <w:lang w:eastAsia="en-US"/>
    </w:rPr>
  </w:style>
  <w:style w:type="paragraph" w:styleId="Heading1">
    <w:name w:val="heading 1"/>
    <w:basedOn w:val="Heading10"/>
    <w:next w:val="Normal"/>
    <w:link w:val="Heading1Char"/>
    <w:qFormat/>
    <w:rsid w:val="0043001F"/>
    <w:pPr>
      <w:spacing w:before="0"/>
      <w:outlineLvl w:val="0"/>
    </w:pPr>
  </w:style>
  <w:style w:type="paragraph" w:styleId="Heading2">
    <w:name w:val="heading 2"/>
    <w:basedOn w:val="GG-Title1"/>
    <w:next w:val="Normal"/>
    <w:link w:val="Heading2Char"/>
    <w:unhideWhenUsed/>
    <w:qFormat/>
    <w:rsid w:val="009562D8"/>
    <w:pPr>
      <w:outlineLvl w:val="1"/>
    </w:pPr>
    <w:rPr>
      <w:lang w:val="en-US"/>
    </w:rPr>
  </w:style>
  <w:style w:type="paragraph" w:styleId="Heading3">
    <w:name w:val="heading 3"/>
    <w:basedOn w:val="Normal"/>
    <w:next w:val="Normal"/>
    <w:link w:val="Heading3Char"/>
    <w:unhideWhenUsed/>
    <w:qFormat/>
    <w:rsid w:val="00694D0A"/>
    <w:pPr>
      <w:keepLines/>
      <w:autoSpaceDE w:val="0"/>
      <w:autoSpaceDN w:val="0"/>
      <w:adjustRightInd w:val="0"/>
      <w:spacing w:before="120" w:after="200" w:line="240" w:lineRule="auto"/>
      <w:jc w:val="left"/>
      <w:outlineLvl w:val="2"/>
    </w:pPr>
    <w:rPr>
      <w:b/>
      <w:bCs/>
      <w:color w:val="000000"/>
      <w:sz w:val="36"/>
      <w:szCs w:val="36"/>
    </w:rPr>
  </w:style>
  <w:style w:type="paragraph" w:styleId="Heading4">
    <w:name w:val="heading 4"/>
    <w:basedOn w:val="Normal"/>
    <w:next w:val="Normal"/>
    <w:link w:val="Heading4Char"/>
    <w:unhideWhenUsed/>
    <w:qFormat/>
    <w:rsid w:val="00D75219"/>
    <w:pPr>
      <w:keepNext/>
      <w:keepLines/>
      <w:autoSpaceDE w:val="0"/>
      <w:autoSpaceDN w:val="0"/>
      <w:adjustRightInd w:val="0"/>
      <w:spacing w:before="120" w:after="0" w:line="240" w:lineRule="auto"/>
      <w:outlineLvl w:val="3"/>
    </w:pPr>
    <w:rPr>
      <w:color w:val="000000"/>
      <w:sz w:val="23"/>
      <w:szCs w:val="23"/>
    </w:rPr>
  </w:style>
  <w:style w:type="paragraph" w:styleId="Heading5">
    <w:name w:val="heading 5"/>
    <w:basedOn w:val="Galley"/>
    <w:next w:val="Normal"/>
    <w:link w:val="Heading5Char"/>
    <w:unhideWhenUsed/>
    <w:rsid w:val="0016463B"/>
    <w:pPr>
      <w:tabs>
        <w:tab w:val="clear" w:pos="640"/>
        <w:tab w:val="clear" w:pos="800"/>
        <w:tab w:val="clear" w:pos="960"/>
        <w:tab w:val="clear" w:pos="1120"/>
        <w:tab w:val="clear" w:pos="1280"/>
        <w:tab w:val="clear" w:pos="1440"/>
        <w:tab w:val="clear" w:pos="1600"/>
        <w:tab w:val="clear" w:pos="1760"/>
        <w:tab w:val="clear" w:pos="1920"/>
        <w:tab w:val="right" w:leader="dot" w:pos="4560"/>
      </w:tabs>
      <w:spacing w:after="0"/>
      <w:jc w:val="left"/>
      <w:outlineLvl w:val="4"/>
    </w:pPr>
    <w:rPr>
      <w:b/>
      <w:smallCaps/>
      <w:lang w:eastAsia="en-US"/>
    </w:rPr>
  </w:style>
  <w:style w:type="paragraph" w:styleId="Heading6">
    <w:name w:val="heading 6"/>
    <w:basedOn w:val="Heading7"/>
    <w:next w:val="Normal"/>
    <w:link w:val="Heading6Char"/>
    <w:unhideWhenUsed/>
    <w:rsid w:val="004D43E8"/>
    <w:pPr>
      <w:ind w:left="142" w:hanging="142"/>
      <w:outlineLvl w:val="5"/>
    </w:pPr>
  </w:style>
  <w:style w:type="paragraph" w:styleId="Heading7">
    <w:name w:val="heading 7"/>
    <w:basedOn w:val="TOC1"/>
    <w:next w:val="Normal"/>
    <w:link w:val="Heading7Char"/>
    <w:unhideWhenUsed/>
    <w:rsid w:val="004D43E8"/>
    <w:pPr>
      <w:outlineLvl w:val="6"/>
    </w:pPr>
    <w:rPr>
      <w:szCs w:val="17"/>
    </w:rPr>
  </w:style>
  <w:style w:type="paragraph" w:styleId="Heading8">
    <w:name w:val="heading 8"/>
    <w:basedOn w:val="Normal"/>
    <w:next w:val="Normal"/>
    <w:link w:val="Heading8Char"/>
    <w:unhideWhenUsed/>
    <w:rsid w:val="004872C1"/>
    <w:pPr>
      <w:spacing w:after="0"/>
      <w:outlineLvl w:val="7"/>
    </w:pPr>
    <w:rPr>
      <w:rFonts w:ascii="Cambria" w:eastAsia="Times New Roman" w:hAnsi="Cambria"/>
      <w:sz w:val="20"/>
      <w:szCs w:val="20"/>
    </w:rPr>
  </w:style>
  <w:style w:type="paragraph" w:styleId="Heading9">
    <w:name w:val="heading 9"/>
    <w:basedOn w:val="Normal"/>
    <w:next w:val="Normal"/>
    <w:link w:val="Heading9Char"/>
    <w:unhideWhenUsed/>
    <w:qFormat/>
    <w:rsid w:val="004872C1"/>
    <w:pPr>
      <w:spacing w:after="0"/>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uiPriority w:val="1"/>
    <w:qFormat/>
    <w:rsid w:val="00E77F1C"/>
    <w:pPr>
      <w:spacing w:after="0"/>
    </w:pPr>
  </w:style>
  <w:style w:type="character" w:customStyle="1" w:styleId="Heading1Char">
    <w:name w:val="Heading 1 Char"/>
    <w:link w:val="Heading1"/>
    <w:rsid w:val="0043001F"/>
    <w:rPr>
      <w:rFonts w:ascii="Times New Roman" w:hAnsi="Times New Roman"/>
      <w:b/>
      <w:smallCaps/>
      <w:color w:val="000000"/>
      <w:sz w:val="36"/>
      <w:szCs w:val="22"/>
      <w:lang w:eastAsia="en-US"/>
    </w:rPr>
  </w:style>
  <w:style w:type="character" w:customStyle="1" w:styleId="Heading2Char">
    <w:name w:val="Heading 2 Char"/>
    <w:link w:val="Heading2"/>
    <w:rsid w:val="009562D8"/>
    <w:rPr>
      <w:rFonts w:ascii="Times New Roman" w:hAnsi="Times New Roman"/>
      <w:caps/>
      <w:sz w:val="17"/>
      <w:szCs w:val="17"/>
      <w:lang w:val="en-US" w:eastAsia="en-US"/>
    </w:rPr>
  </w:style>
  <w:style w:type="character" w:customStyle="1" w:styleId="Heading3Char">
    <w:name w:val="Heading 3 Char"/>
    <w:link w:val="Heading3"/>
    <w:rsid w:val="00694D0A"/>
    <w:rPr>
      <w:rFonts w:ascii="Times New Roman" w:hAnsi="Times New Roman"/>
      <w:b/>
      <w:bCs/>
      <w:color w:val="000000"/>
      <w:sz w:val="36"/>
      <w:szCs w:val="36"/>
      <w:lang w:eastAsia="en-US"/>
    </w:rPr>
  </w:style>
  <w:style w:type="character" w:customStyle="1" w:styleId="Heading4Char">
    <w:name w:val="Heading 4 Char"/>
    <w:link w:val="Heading4"/>
    <w:rsid w:val="00D75219"/>
    <w:rPr>
      <w:rFonts w:ascii="Times New Roman" w:hAnsi="Times New Roman"/>
      <w:color w:val="000000"/>
      <w:sz w:val="23"/>
      <w:szCs w:val="23"/>
      <w:lang w:eastAsia="en-US"/>
    </w:rPr>
  </w:style>
  <w:style w:type="character" w:customStyle="1" w:styleId="Heading5Char">
    <w:name w:val="Heading 5 Char"/>
    <w:link w:val="Heading5"/>
    <w:rsid w:val="0016463B"/>
    <w:rPr>
      <w:rFonts w:ascii="Times New Roman" w:eastAsia="Times New Roman" w:hAnsi="Times New Roman"/>
      <w:b/>
      <w:smallCaps/>
      <w:sz w:val="17"/>
      <w:lang w:eastAsia="en-US"/>
    </w:rPr>
  </w:style>
  <w:style w:type="character" w:customStyle="1" w:styleId="Heading6Char">
    <w:name w:val="Heading 6 Char"/>
    <w:link w:val="Heading6"/>
    <w:rsid w:val="004D43E8"/>
    <w:rPr>
      <w:rFonts w:ascii="Times New Roman" w:eastAsia="Times New Roman" w:hAnsi="Times New Roman"/>
      <w:noProof/>
      <w:color w:val="000000"/>
      <w:sz w:val="17"/>
      <w:szCs w:val="17"/>
    </w:rPr>
  </w:style>
  <w:style w:type="character" w:customStyle="1" w:styleId="Heading7Char">
    <w:name w:val="Heading 7 Char"/>
    <w:link w:val="Heading7"/>
    <w:rsid w:val="004D43E8"/>
    <w:rPr>
      <w:rFonts w:ascii="Times New Roman" w:eastAsia="Times New Roman" w:hAnsi="Times New Roman"/>
      <w:noProof/>
      <w:color w:val="000000"/>
      <w:sz w:val="17"/>
      <w:szCs w:val="17"/>
    </w:rPr>
  </w:style>
  <w:style w:type="character" w:customStyle="1" w:styleId="Heading8Char">
    <w:name w:val="Heading 8 Char"/>
    <w:link w:val="Heading8"/>
    <w:rsid w:val="004872C1"/>
    <w:rPr>
      <w:rFonts w:ascii="Cambria" w:eastAsia="Times New Roman" w:hAnsi="Cambria" w:cs="Times New Roman"/>
      <w:sz w:val="20"/>
      <w:szCs w:val="20"/>
    </w:rPr>
  </w:style>
  <w:style w:type="character" w:customStyle="1" w:styleId="Heading9Char">
    <w:name w:val="Heading 9 Char"/>
    <w:link w:val="Heading9"/>
    <w:rsid w:val="004872C1"/>
    <w:rPr>
      <w:rFonts w:ascii="Cambria" w:eastAsia="Times New Roman" w:hAnsi="Cambria" w:cs="Times New Roman"/>
      <w:i/>
      <w:iCs/>
      <w:spacing w:val="5"/>
      <w:sz w:val="20"/>
      <w:szCs w:val="20"/>
    </w:rPr>
  </w:style>
  <w:style w:type="paragraph" w:styleId="Title">
    <w:name w:val="Title"/>
    <w:basedOn w:val="Normal"/>
    <w:next w:val="Normal"/>
    <w:link w:val="TitleChar"/>
    <w:uiPriority w:val="10"/>
    <w:rsid w:val="004872C1"/>
    <w:pPr>
      <w:pBdr>
        <w:bottom w:val="single" w:sz="4" w:space="1" w:color="auto"/>
      </w:pBdr>
      <w:spacing w:line="240" w:lineRule="auto"/>
      <w:contextualSpacing/>
    </w:pPr>
    <w:rPr>
      <w:rFonts w:ascii="Cambria" w:eastAsia="Times New Roman" w:hAnsi="Cambria"/>
      <w:spacing w:val="5"/>
      <w:sz w:val="52"/>
      <w:szCs w:val="52"/>
    </w:rPr>
  </w:style>
  <w:style w:type="character" w:customStyle="1" w:styleId="TitleChar">
    <w:name w:val="Title Char"/>
    <w:link w:val="Title"/>
    <w:uiPriority w:val="10"/>
    <w:rsid w:val="004872C1"/>
    <w:rPr>
      <w:rFonts w:ascii="Cambria" w:eastAsia="Times New Roman" w:hAnsi="Cambria" w:cs="Times New Roman"/>
      <w:spacing w:val="5"/>
      <w:sz w:val="52"/>
      <w:szCs w:val="52"/>
    </w:rPr>
  </w:style>
  <w:style w:type="paragraph" w:styleId="Subtitle">
    <w:name w:val="Subtitle"/>
    <w:basedOn w:val="Normal"/>
    <w:next w:val="Normal"/>
    <w:link w:val="SubtitleChar"/>
    <w:uiPriority w:val="11"/>
    <w:rsid w:val="004872C1"/>
    <w:pPr>
      <w:spacing w:after="600"/>
    </w:pPr>
    <w:rPr>
      <w:rFonts w:ascii="Cambria" w:eastAsia="Times New Roman" w:hAnsi="Cambria"/>
      <w:i/>
      <w:iCs/>
      <w:spacing w:val="13"/>
      <w:sz w:val="24"/>
      <w:szCs w:val="24"/>
    </w:rPr>
  </w:style>
  <w:style w:type="character" w:customStyle="1" w:styleId="SubtitleChar">
    <w:name w:val="Subtitle Char"/>
    <w:link w:val="Subtitle"/>
    <w:uiPriority w:val="11"/>
    <w:rsid w:val="004872C1"/>
    <w:rPr>
      <w:rFonts w:ascii="Cambria" w:eastAsia="Times New Roman" w:hAnsi="Cambria" w:cs="Times New Roman"/>
      <w:i/>
      <w:iCs/>
      <w:spacing w:val="13"/>
      <w:sz w:val="24"/>
      <w:szCs w:val="24"/>
    </w:rPr>
  </w:style>
  <w:style w:type="character" w:styleId="Strong">
    <w:name w:val="Strong"/>
    <w:uiPriority w:val="22"/>
    <w:rsid w:val="004872C1"/>
    <w:rPr>
      <w:b/>
      <w:bCs/>
    </w:rPr>
  </w:style>
  <w:style w:type="character" w:styleId="Emphasis">
    <w:name w:val="Emphasis"/>
    <w:qFormat/>
    <w:rsid w:val="004872C1"/>
    <w:rPr>
      <w:b/>
      <w:bCs/>
      <w:i/>
      <w:iCs/>
      <w:spacing w:val="10"/>
      <w:bdr w:val="none" w:sz="0" w:space="0" w:color="auto"/>
      <w:shd w:val="clear" w:color="auto" w:fill="auto"/>
    </w:rPr>
  </w:style>
  <w:style w:type="paragraph" w:styleId="ListParagraph">
    <w:name w:val="List Paragraph"/>
    <w:basedOn w:val="Normal"/>
    <w:link w:val="ListParagraphChar"/>
    <w:uiPriority w:val="34"/>
    <w:qFormat/>
    <w:rsid w:val="004872C1"/>
    <w:pPr>
      <w:ind w:left="720"/>
      <w:contextualSpacing/>
    </w:pPr>
  </w:style>
  <w:style w:type="paragraph" w:styleId="Quote">
    <w:name w:val="Quote"/>
    <w:basedOn w:val="Normal"/>
    <w:next w:val="Normal"/>
    <w:link w:val="QuoteChar"/>
    <w:uiPriority w:val="29"/>
    <w:rsid w:val="004872C1"/>
    <w:pPr>
      <w:spacing w:before="200" w:after="0"/>
      <w:ind w:left="360" w:right="360"/>
    </w:pPr>
    <w:rPr>
      <w:i/>
      <w:iCs/>
    </w:rPr>
  </w:style>
  <w:style w:type="character" w:customStyle="1" w:styleId="QuoteChar">
    <w:name w:val="Quote Char"/>
    <w:link w:val="Quote"/>
    <w:uiPriority w:val="29"/>
    <w:rsid w:val="004872C1"/>
    <w:rPr>
      <w:i/>
      <w:iCs/>
    </w:rPr>
  </w:style>
  <w:style w:type="paragraph" w:styleId="IntenseQuote">
    <w:name w:val="Intense Quote"/>
    <w:basedOn w:val="Normal"/>
    <w:next w:val="Normal"/>
    <w:link w:val="IntenseQuoteChar"/>
    <w:uiPriority w:val="30"/>
    <w:rsid w:val="004872C1"/>
    <w:pPr>
      <w:pBdr>
        <w:bottom w:val="single" w:sz="4" w:space="1" w:color="auto"/>
      </w:pBdr>
      <w:spacing w:before="200" w:after="280"/>
      <w:ind w:left="1008" w:right="1152"/>
    </w:pPr>
    <w:rPr>
      <w:b/>
      <w:bCs/>
      <w:i/>
      <w:iCs/>
    </w:rPr>
  </w:style>
  <w:style w:type="character" w:customStyle="1" w:styleId="IntenseQuoteChar">
    <w:name w:val="Intense Quote Char"/>
    <w:link w:val="IntenseQuote"/>
    <w:uiPriority w:val="30"/>
    <w:rsid w:val="004872C1"/>
    <w:rPr>
      <w:b/>
      <w:bCs/>
      <w:i/>
      <w:iCs/>
    </w:rPr>
  </w:style>
  <w:style w:type="character" w:styleId="SubtleEmphasis">
    <w:name w:val="Subtle Emphasis"/>
    <w:uiPriority w:val="19"/>
    <w:rsid w:val="004872C1"/>
    <w:rPr>
      <w:i/>
      <w:iCs/>
    </w:rPr>
  </w:style>
  <w:style w:type="character" w:styleId="IntenseEmphasis">
    <w:name w:val="Intense Emphasis"/>
    <w:uiPriority w:val="21"/>
    <w:rsid w:val="004872C1"/>
    <w:rPr>
      <w:b/>
      <w:bCs/>
    </w:rPr>
  </w:style>
  <w:style w:type="character" w:styleId="SubtleReference">
    <w:name w:val="Subtle Reference"/>
    <w:uiPriority w:val="31"/>
    <w:rsid w:val="004872C1"/>
    <w:rPr>
      <w:smallCaps/>
    </w:rPr>
  </w:style>
  <w:style w:type="character" w:styleId="IntenseReference">
    <w:name w:val="Intense Reference"/>
    <w:uiPriority w:val="32"/>
    <w:rsid w:val="004872C1"/>
    <w:rPr>
      <w:smallCaps/>
      <w:spacing w:val="5"/>
      <w:u w:val="single"/>
    </w:rPr>
  </w:style>
  <w:style w:type="character" w:styleId="BookTitle">
    <w:name w:val="Book Title"/>
    <w:uiPriority w:val="33"/>
    <w:rsid w:val="004872C1"/>
    <w:rPr>
      <w:i/>
      <w:iCs/>
      <w:smallCaps/>
      <w:spacing w:val="5"/>
    </w:rPr>
  </w:style>
  <w:style w:type="paragraph" w:styleId="TOCHeading">
    <w:name w:val="TOC Heading"/>
    <w:basedOn w:val="Heading5"/>
    <w:next w:val="Normal"/>
    <w:uiPriority w:val="39"/>
    <w:unhideWhenUsed/>
    <w:qFormat/>
    <w:rsid w:val="00CA64A6"/>
    <w:rPr>
      <w:noProof/>
      <w:szCs w:val="17"/>
    </w:rPr>
  </w:style>
  <w:style w:type="paragraph" w:styleId="BalloonText">
    <w:name w:val="Balloon Text"/>
    <w:basedOn w:val="Normal"/>
    <w:link w:val="BalloonTextChar"/>
    <w:unhideWhenUsed/>
    <w:rsid w:val="00777F88"/>
    <w:pPr>
      <w:spacing w:after="0" w:line="240" w:lineRule="auto"/>
    </w:pPr>
    <w:rPr>
      <w:rFonts w:ascii="Tahoma" w:hAnsi="Tahoma" w:cs="Tahoma"/>
      <w:sz w:val="16"/>
      <w:szCs w:val="16"/>
    </w:rPr>
  </w:style>
  <w:style w:type="character" w:customStyle="1" w:styleId="BalloonTextChar">
    <w:name w:val="Balloon Text Char"/>
    <w:link w:val="BalloonText"/>
    <w:rsid w:val="00777F88"/>
    <w:rPr>
      <w:rFonts w:ascii="Tahoma" w:hAnsi="Tahoma" w:cs="Tahoma"/>
      <w:sz w:val="16"/>
      <w:szCs w:val="16"/>
      <w:lang w:eastAsia="en-US"/>
    </w:rPr>
  </w:style>
  <w:style w:type="paragraph" w:styleId="Header">
    <w:name w:val="header"/>
    <w:aliases w:val="Header Odd"/>
    <w:basedOn w:val="Normal"/>
    <w:link w:val="HeaderChar"/>
    <w:unhideWhenUsed/>
    <w:rsid w:val="00777F88"/>
    <w:pPr>
      <w:tabs>
        <w:tab w:val="center" w:pos="4513"/>
        <w:tab w:val="right" w:pos="9026"/>
      </w:tabs>
      <w:spacing w:after="0" w:line="240" w:lineRule="auto"/>
    </w:pPr>
  </w:style>
  <w:style w:type="character" w:customStyle="1" w:styleId="HeaderChar">
    <w:name w:val="Header Char"/>
    <w:aliases w:val="Header Odd Char"/>
    <w:link w:val="Header"/>
    <w:rsid w:val="00777F88"/>
    <w:rPr>
      <w:sz w:val="22"/>
      <w:szCs w:val="22"/>
      <w:lang w:eastAsia="en-US"/>
    </w:rPr>
  </w:style>
  <w:style w:type="paragraph" w:styleId="Footer">
    <w:name w:val="footer"/>
    <w:basedOn w:val="Normal"/>
    <w:link w:val="FooterChar"/>
    <w:unhideWhenUsed/>
    <w:rsid w:val="00777F88"/>
    <w:pPr>
      <w:tabs>
        <w:tab w:val="center" w:pos="4513"/>
        <w:tab w:val="right" w:pos="9026"/>
      </w:tabs>
      <w:spacing w:after="0" w:line="240" w:lineRule="auto"/>
    </w:pPr>
  </w:style>
  <w:style w:type="character" w:customStyle="1" w:styleId="FooterChar">
    <w:name w:val="Footer Char"/>
    <w:link w:val="Footer"/>
    <w:uiPriority w:val="99"/>
    <w:rsid w:val="00777F88"/>
    <w:rPr>
      <w:sz w:val="22"/>
      <w:szCs w:val="22"/>
      <w:lang w:eastAsia="en-US"/>
    </w:rPr>
  </w:style>
  <w:style w:type="character" w:styleId="Hyperlink">
    <w:name w:val="Hyperlink"/>
    <w:uiPriority w:val="99"/>
    <w:unhideWhenUsed/>
    <w:rsid w:val="00777F88"/>
    <w:rPr>
      <w:color w:val="0000FF"/>
      <w:u w:val="single"/>
    </w:rPr>
  </w:style>
  <w:style w:type="paragraph" w:customStyle="1" w:styleId="Galley">
    <w:name w:val="Galley"/>
    <w:link w:val="GalleyChar"/>
    <w:rsid w:val="008008DD"/>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s>
      <w:spacing w:after="80" w:line="170" w:lineRule="exact"/>
      <w:jc w:val="both"/>
    </w:pPr>
    <w:rPr>
      <w:rFonts w:ascii="Times New Roman" w:eastAsia="Times New Roman" w:hAnsi="Times New Roman"/>
      <w:sz w:val="17"/>
    </w:rPr>
  </w:style>
  <w:style w:type="character" w:customStyle="1" w:styleId="GalleyChar">
    <w:name w:val="Galley Char"/>
    <w:link w:val="Galley"/>
    <w:rsid w:val="008008DD"/>
    <w:rPr>
      <w:rFonts w:ascii="Times New Roman" w:eastAsia="Times New Roman" w:hAnsi="Times New Roman"/>
      <w:sz w:val="17"/>
    </w:rPr>
  </w:style>
  <w:style w:type="character" w:styleId="PageNumber">
    <w:name w:val="page number"/>
    <w:basedOn w:val="DefaultParagraphFont"/>
    <w:rsid w:val="00C032B2"/>
  </w:style>
  <w:style w:type="numbering" w:customStyle="1" w:styleId="NoList1">
    <w:name w:val="No List1"/>
    <w:next w:val="NoList"/>
    <w:uiPriority w:val="99"/>
    <w:semiHidden/>
    <w:unhideWhenUsed/>
    <w:rsid w:val="00682532"/>
  </w:style>
  <w:style w:type="paragraph" w:customStyle="1" w:styleId="preamblehead">
    <w:name w:val="preamblehead"/>
    <w:rsid w:val="00682532"/>
    <w:pPr>
      <w:keepNext/>
      <w:keepLines/>
      <w:autoSpaceDE w:val="0"/>
      <w:autoSpaceDN w:val="0"/>
      <w:adjustRightInd w:val="0"/>
      <w:spacing w:before="120"/>
    </w:pPr>
    <w:rPr>
      <w:rFonts w:ascii="Times New Roman" w:eastAsia="Times New Roman" w:hAnsi="Times New Roman"/>
      <w:b/>
      <w:bCs/>
      <w:color w:val="000000"/>
      <w:sz w:val="32"/>
      <w:szCs w:val="32"/>
    </w:rPr>
  </w:style>
  <w:style w:type="paragraph" w:customStyle="1" w:styleId="chapterhead">
    <w:name w:val="chapterhead"/>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34"/>
      <w:szCs w:val="34"/>
    </w:rPr>
  </w:style>
  <w:style w:type="paragraph" w:customStyle="1" w:styleId="parthead">
    <w:name w:val="parthead"/>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32"/>
      <w:szCs w:val="32"/>
    </w:rPr>
  </w:style>
  <w:style w:type="paragraph" w:customStyle="1" w:styleId="divisionhead">
    <w:name w:val="divisionhead"/>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28"/>
      <w:szCs w:val="28"/>
    </w:rPr>
  </w:style>
  <w:style w:type="paragraph" w:customStyle="1" w:styleId="subdivisionhead">
    <w:name w:val="subdivisionhead"/>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26"/>
      <w:szCs w:val="26"/>
    </w:rPr>
  </w:style>
  <w:style w:type="paragraph" w:customStyle="1" w:styleId="schedulehead">
    <w:name w:val="schedulehead"/>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32"/>
      <w:szCs w:val="32"/>
    </w:rPr>
  </w:style>
  <w:style w:type="paragraph" w:customStyle="1" w:styleId="clausehead">
    <w:name w:val="clausehead"/>
    <w:uiPriority w:val="99"/>
    <w:rsid w:val="00682532"/>
    <w:pPr>
      <w:keepNext/>
      <w:keepLines/>
      <w:autoSpaceDE w:val="0"/>
      <w:autoSpaceDN w:val="0"/>
      <w:adjustRightInd w:val="0"/>
      <w:spacing w:before="160"/>
      <w:ind w:left="567" w:hanging="567"/>
    </w:pPr>
    <w:rPr>
      <w:rFonts w:ascii="Times New Roman" w:eastAsia="Times New Roman" w:hAnsi="Times New Roman"/>
      <w:b/>
      <w:bCs/>
      <w:color w:val="000000"/>
      <w:sz w:val="26"/>
      <w:szCs w:val="26"/>
    </w:rPr>
  </w:style>
  <w:style w:type="paragraph" w:customStyle="1" w:styleId="leghistoryhead">
    <w:name w:val="leghistoryhead"/>
    <w:uiPriority w:val="99"/>
    <w:rsid w:val="00682532"/>
    <w:pPr>
      <w:keepNext/>
      <w:keepLines/>
      <w:autoSpaceDE w:val="0"/>
      <w:autoSpaceDN w:val="0"/>
      <w:adjustRightInd w:val="0"/>
      <w:spacing w:before="80"/>
    </w:pPr>
    <w:rPr>
      <w:rFonts w:ascii="Times New Roman" w:eastAsia="Times New Roman" w:hAnsi="Times New Roman"/>
      <w:b/>
      <w:bCs/>
      <w:color w:val="000000"/>
      <w:sz w:val="32"/>
      <w:szCs w:val="32"/>
    </w:rPr>
  </w:style>
  <w:style w:type="paragraph" w:customStyle="1" w:styleId="contentshead">
    <w:name w:val="contentshead"/>
    <w:uiPriority w:val="99"/>
    <w:rsid w:val="00682532"/>
    <w:pPr>
      <w:keepLines/>
      <w:autoSpaceDE w:val="0"/>
      <w:autoSpaceDN w:val="0"/>
      <w:adjustRightInd w:val="0"/>
      <w:spacing w:before="120"/>
    </w:pPr>
    <w:rPr>
      <w:rFonts w:ascii="Times New Roman" w:eastAsia="Times New Roman" w:hAnsi="Times New Roman"/>
      <w:b/>
      <w:bCs/>
      <w:color w:val="000000"/>
      <w:sz w:val="32"/>
      <w:szCs w:val="32"/>
    </w:rPr>
  </w:style>
  <w:style w:type="paragraph" w:customStyle="1" w:styleId="historyhead2">
    <w:name w:val="historyhead2"/>
    <w:uiPriority w:val="99"/>
    <w:rsid w:val="00682532"/>
    <w:pPr>
      <w:keepNext/>
      <w:keepLines/>
      <w:autoSpaceDE w:val="0"/>
      <w:autoSpaceDN w:val="0"/>
      <w:adjustRightInd w:val="0"/>
      <w:spacing w:before="280" w:after="120"/>
    </w:pPr>
    <w:rPr>
      <w:rFonts w:ascii="Times New Roman" w:eastAsia="Times New Roman" w:hAnsi="Times New Roman"/>
      <w:b/>
      <w:bCs/>
      <w:color w:val="000000"/>
      <w:sz w:val="28"/>
      <w:szCs w:val="28"/>
    </w:rPr>
  </w:style>
  <w:style w:type="paragraph" w:styleId="TOC1">
    <w:name w:val="toc 1"/>
    <w:next w:val="GG-body"/>
    <w:autoRedefine/>
    <w:uiPriority w:val="39"/>
    <w:qFormat/>
    <w:rsid w:val="00BE708A"/>
    <w:pPr>
      <w:keepLines/>
      <w:tabs>
        <w:tab w:val="right" w:leader="dot" w:pos="4550"/>
      </w:tabs>
      <w:autoSpaceDE w:val="0"/>
      <w:autoSpaceDN w:val="0"/>
      <w:adjustRightInd w:val="0"/>
      <w:spacing w:before="60" w:line="170" w:lineRule="exact"/>
    </w:pPr>
    <w:rPr>
      <w:rFonts w:ascii="Times New Roman" w:eastAsia="Times New Roman" w:hAnsi="Times New Roman"/>
      <w:b/>
      <w:smallCaps/>
      <w:noProof/>
      <w:color w:val="000000"/>
      <w:sz w:val="17"/>
      <w:szCs w:val="30"/>
    </w:rPr>
  </w:style>
  <w:style w:type="paragraph" w:customStyle="1" w:styleId="formatchapter155chapterhead">
    <w:name w:val="format.chapter.15.5chapterhead"/>
    <w:uiPriority w:val="99"/>
    <w:rsid w:val="00682532"/>
    <w:pPr>
      <w:keepNext/>
      <w:keepLines/>
      <w:autoSpaceDE w:val="0"/>
      <w:autoSpaceDN w:val="0"/>
      <w:adjustRightInd w:val="0"/>
      <w:spacing w:before="280"/>
      <w:ind w:left="567" w:hanging="567"/>
    </w:pPr>
    <w:rPr>
      <w:rFonts w:ascii="Times New Roman" w:eastAsia="Times New Roman" w:hAnsi="Times New Roman"/>
      <w:color w:val="000000"/>
      <w:sz w:val="31"/>
      <w:szCs w:val="31"/>
    </w:rPr>
  </w:style>
  <w:style w:type="paragraph" w:customStyle="1" w:styleId="formatchapter155boldchapterhead">
    <w:name w:val="format.chapter.15.5.bold.chapterhead"/>
    <w:uiPriority w:val="99"/>
    <w:rsid w:val="00682532"/>
    <w:pPr>
      <w:keepNext/>
      <w:keepLines/>
      <w:autoSpaceDE w:val="0"/>
      <w:autoSpaceDN w:val="0"/>
      <w:adjustRightInd w:val="0"/>
      <w:spacing w:before="280"/>
      <w:ind w:left="2155" w:hanging="567"/>
    </w:pPr>
    <w:rPr>
      <w:rFonts w:ascii="Times New Roman" w:eastAsia="Times New Roman" w:hAnsi="Times New Roman"/>
      <w:color w:val="000000"/>
      <w:sz w:val="31"/>
      <w:szCs w:val="31"/>
    </w:rPr>
  </w:style>
  <w:style w:type="paragraph" w:customStyle="1" w:styleId="formatchapter17chapterhead">
    <w:name w:val="format.chapter.17.chapterhead"/>
    <w:uiPriority w:val="99"/>
    <w:rsid w:val="00682532"/>
    <w:pPr>
      <w:keepNext/>
      <w:keepLines/>
      <w:autoSpaceDE w:val="0"/>
      <w:autoSpaceDN w:val="0"/>
      <w:adjustRightInd w:val="0"/>
      <w:spacing w:before="280"/>
      <w:ind w:left="2155" w:hanging="567"/>
    </w:pPr>
    <w:rPr>
      <w:rFonts w:ascii="Times New Roman" w:eastAsia="Times New Roman" w:hAnsi="Times New Roman"/>
      <w:color w:val="000000"/>
      <w:sz w:val="34"/>
      <w:szCs w:val="34"/>
    </w:rPr>
  </w:style>
  <w:style w:type="paragraph" w:customStyle="1" w:styleId="formatchapter17boldchapterhead">
    <w:name w:val="format.chapter.17.bold.chapterhead"/>
    <w:uiPriority w:val="99"/>
    <w:rsid w:val="00682532"/>
    <w:pPr>
      <w:keepNext/>
      <w:keepLines/>
      <w:autoSpaceDE w:val="0"/>
      <w:autoSpaceDN w:val="0"/>
      <w:adjustRightInd w:val="0"/>
      <w:spacing w:before="280"/>
      <w:ind w:left="2155" w:hanging="567"/>
    </w:pPr>
    <w:rPr>
      <w:rFonts w:ascii="Times New Roman" w:eastAsia="Times New Roman" w:hAnsi="Times New Roman"/>
      <w:b/>
      <w:bCs/>
      <w:color w:val="000000"/>
      <w:sz w:val="34"/>
      <w:szCs w:val="34"/>
    </w:rPr>
  </w:style>
  <w:style w:type="paragraph" w:customStyle="1" w:styleId="formatpart145boldparthead">
    <w:name w:val="format.part.14.5.bold.parthead"/>
    <w:uiPriority w:val="99"/>
    <w:rsid w:val="00682532"/>
    <w:pPr>
      <w:keepNext/>
      <w:keepLines/>
      <w:autoSpaceDE w:val="0"/>
      <w:autoSpaceDN w:val="0"/>
      <w:adjustRightInd w:val="0"/>
      <w:spacing w:before="280"/>
      <w:ind w:left="1134" w:hanging="567"/>
    </w:pPr>
    <w:rPr>
      <w:rFonts w:ascii="Times New Roman" w:eastAsia="Times New Roman" w:hAnsi="Times New Roman"/>
      <w:b/>
      <w:bCs/>
      <w:color w:val="000000"/>
      <w:sz w:val="29"/>
      <w:szCs w:val="29"/>
    </w:rPr>
  </w:style>
  <w:style w:type="paragraph" w:customStyle="1" w:styleId="formatpart145parthead">
    <w:name w:val="format.part.14.5.parthead"/>
    <w:uiPriority w:val="99"/>
    <w:rsid w:val="00682532"/>
    <w:pPr>
      <w:keepNext/>
      <w:keepLines/>
      <w:autoSpaceDE w:val="0"/>
      <w:autoSpaceDN w:val="0"/>
      <w:adjustRightInd w:val="0"/>
      <w:spacing w:before="280"/>
      <w:ind w:left="1134" w:hanging="567"/>
    </w:pPr>
    <w:rPr>
      <w:rFonts w:ascii="Times New Roman" w:eastAsia="Times New Roman" w:hAnsi="Times New Roman"/>
      <w:color w:val="000000"/>
      <w:sz w:val="29"/>
      <w:szCs w:val="29"/>
    </w:rPr>
  </w:style>
  <w:style w:type="paragraph" w:customStyle="1" w:styleId="formatpart16parthead">
    <w:name w:val="format.part.16.parthead"/>
    <w:uiPriority w:val="99"/>
    <w:rsid w:val="00682532"/>
    <w:pPr>
      <w:keepNext/>
      <w:keepLines/>
      <w:autoSpaceDE w:val="0"/>
      <w:autoSpaceDN w:val="0"/>
      <w:adjustRightInd w:val="0"/>
      <w:spacing w:before="280"/>
      <w:ind w:left="1134" w:hanging="567"/>
    </w:pPr>
    <w:rPr>
      <w:rFonts w:ascii="Times New Roman" w:eastAsia="Times New Roman" w:hAnsi="Times New Roman"/>
      <w:color w:val="000000"/>
      <w:sz w:val="32"/>
      <w:szCs w:val="32"/>
    </w:rPr>
  </w:style>
  <w:style w:type="paragraph" w:customStyle="1" w:styleId="formatpart16partheadlevel2">
    <w:name w:val="format.part.16.partheadlevel2"/>
    <w:uiPriority w:val="99"/>
    <w:rsid w:val="00682532"/>
    <w:pPr>
      <w:keepNext/>
      <w:keepLines/>
      <w:autoSpaceDE w:val="0"/>
      <w:autoSpaceDN w:val="0"/>
      <w:adjustRightInd w:val="0"/>
      <w:spacing w:before="280"/>
      <w:ind w:left="1134" w:hanging="567"/>
    </w:pPr>
    <w:rPr>
      <w:rFonts w:ascii="Times New Roman" w:eastAsia="Times New Roman" w:hAnsi="Times New Roman"/>
      <w:color w:val="000000"/>
      <w:sz w:val="32"/>
      <w:szCs w:val="32"/>
    </w:rPr>
  </w:style>
  <w:style w:type="paragraph" w:customStyle="1" w:styleId="formatpart16boldparthead">
    <w:name w:val="format.part.16.bold.parthead"/>
    <w:uiPriority w:val="99"/>
    <w:rsid w:val="00682532"/>
    <w:pPr>
      <w:keepNext/>
      <w:keepLines/>
      <w:autoSpaceDE w:val="0"/>
      <w:autoSpaceDN w:val="0"/>
      <w:adjustRightInd w:val="0"/>
      <w:spacing w:before="280"/>
      <w:ind w:left="1134" w:hanging="567"/>
    </w:pPr>
    <w:rPr>
      <w:rFonts w:ascii="Times New Roman" w:eastAsia="Times New Roman" w:hAnsi="Times New Roman"/>
      <w:b/>
      <w:bCs/>
      <w:color w:val="000000"/>
      <w:sz w:val="32"/>
      <w:szCs w:val="32"/>
    </w:rPr>
  </w:style>
  <w:style w:type="paragraph" w:customStyle="1" w:styleId="formatpart16boldpartheadlevel2">
    <w:name w:val="format.part.16.bold.partheadlevel2"/>
    <w:uiPriority w:val="99"/>
    <w:rsid w:val="00682532"/>
    <w:pPr>
      <w:keepNext/>
      <w:keepLines/>
      <w:autoSpaceDE w:val="0"/>
      <w:autoSpaceDN w:val="0"/>
      <w:adjustRightInd w:val="0"/>
      <w:spacing w:before="280"/>
      <w:ind w:left="1134" w:hanging="567"/>
    </w:pPr>
    <w:rPr>
      <w:rFonts w:ascii="Times New Roman" w:eastAsia="Times New Roman" w:hAnsi="Times New Roman"/>
      <w:b/>
      <w:bCs/>
      <w:color w:val="000000"/>
      <w:sz w:val="32"/>
      <w:szCs w:val="32"/>
    </w:rPr>
  </w:style>
  <w:style w:type="paragraph" w:customStyle="1" w:styleId="formatpart16shsshpartheadlevel2">
    <w:name w:val="format.part.16.shsshpartheadlevel2"/>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32"/>
      <w:szCs w:val="32"/>
    </w:rPr>
  </w:style>
  <w:style w:type="paragraph" w:customStyle="1" w:styleId="preambleclauseheadlevel1">
    <w:name w:val="preambleclauseheadlevel1"/>
    <w:uiPriority w:val="99"/>
    <w:rsid w:val="00682532"/>
    <w:pPr>
      <w:keepLines/>
      <w:tabs>
        <w:tab w:val="left" w:pos="794"/>
      </w:tabs>
      <w:autoSpaceDE w:val="0"/>
      <w:autoSpaceDN w:val="0"/>
      <w:adjustRightInd w:val="0"/>
      <w:spacing w:before="120"/>
      <w:ind w:left="794" w:hanging="794"/>
    </w:pPr>
    <w:rPr>
      <w:rFonts w:ascii="Times New Roman" w:eastAsia="Times New Roman" w:hAnsi="Times New Roman"/>
      <w:color w:val="000000"/>
      <w:sz w:val="23"/>
      <w:szCs w:val="23"/>
    </w:rPr>
  </w:style>
  <w:style w:type="paragraph" w:customStyle="1" w:styleId="preambleclauseheadlevel2">
    <w:name w:val="preambleclauseheadlevel2"/>
    <w:uiPriority w:val="99"/>
    <w:rsid w:val="00682532"/>
    <w:pPr>
      <w:keepLines/>
      <w:tabs>
        <w:tab w:val="left" w:pos="794"/>
      </w:tabs>
      <w:autoSpaceDE w:val="0"/>
      <w:autoSpaceDN w:val="0"/>
      <w:adjustRightInd w:val="0"/>
      <w:spacing w:before="120"/>
      <w:ind w:left="794" w:hanging="794"/>
    </w:pPr>
    <w:rPr>
      <w:rFonts w:ascii="Times New Roman" w:eastAsia="Times New Roman" w:hAnsi="Times New Roman"/>
      <w:color w:val="000000"/>
      <w:sz w:val="23"/>
      <w:szCs w:val="23"/>
    </w:rPr>
  </w:style>
  <w:style w:type="paragraph" w:customStyle="1" w:styleId="preambleclauseheadkeepwithnextlevel1">
    <w:name w:val="preambleclauseheadkeepwithnextlevel1"/>
    <w:uiPriority w:val="99"/>
    <w:rsid w:val="00682532"/>
    <w:pPr>
      <w:keepNext/>
      <w:keepLines/>
      <w:tabs>
        <w:tab w:val="left" w:pos="794"/>
      </w:tabs>
      <w:autoSpaceDE w:val="0"/>
      <w:autoSpaceDN w:val="0"/>
      <w:adjustRightInd w:val="0"/>
      <w:spacing w:before="120"/>
      <w:ind w:left="794" w:hanging="794"/>
    </w:pPr>
    <w:rPr>
      <w:rFonts w:ascii="Times New Roman" w:eastAsia="Times New Roman" w:hAnsi="Times New Roman"/>
      <w:color w:val="000000"/>
      <w:sz w:val="23"/>
      <w:szCs w:val="23"/>
    </w:rPr>
  </w:style>
  <w:style w:type="paragraph" w:customStyle="1" w:styleId="preambleclauseheadkeepwithnextlevel2">
    <w:name w:val="preambleclauseheadkeepwithnextlevel2"/>
    <w:uiPriority w:val="99"/>
    <w:rsid w:val="00682532"/>
    <w:pPr>
      <w:keepNext/>
      <w:keepLines/>
      <w:tabs>
        <w:tab w:val="left" w:pos="794"/>
      </w:tabs>
      <w:autoSpaceDE w:val="0"/>
      <w:autoSpaceDN w:val="0"/>
      <w:adjustRightInd w:val="0"/>
      <w:spacing w:before="120"/>
      <w:ind w:left="794" w:hanging="794"/>
    </w:pPr>
    <w:rPr>
      <w:rFonts w:ascii="Times New Roman" w:eastAsia="Times New Roman" w:hAnsi="Times New Roman"/>
      <w:color w:val="000000"/>
      <w:sz w:val="23"/>
      <w:szCs w:val="23"/>
    </w:rPr>
  </w:style>
  <w:style w:type="paragraph" w:customStyle="1" w:styleId="preambleclauseheadsubclauselevel1">
    <w:name w:val="preambleclauseheadsubclauselevel1"/>
    <w:uiPriority w:val="99"/>
    <w:rsid w:val="00682532"/>
    <w:pPr>
      <w:keepLines/>
      <w:tabs>
        <w:tab w:val="center" w:pos="397"/>
        <w:tab w:val="left" w:pos="794"/>
      </w:tabs>
      <w:autoSpaceDE w:val="0"/>
      <w:autoSpaceDN w:val="0"/>
      <w:adjustRightInd w:val="0"/>
      <w:spacing w:before="120"/>
      <w:ind w:left="794" w:hanging="794"/>
    </w:pPr>
    <w:rPr>
      <w:rFonts w:ascii="Times New Roman" w:eastAsia="Times New Roman" w:hAnsi="Times New Roman"/>
      <w:color w:val="000000"/>
      <w:sz w:val="23"/>
      <w:szCs w:val="23"/>
    </w:rPr>
  </w:style>
  <w:style w:type="paragraph" w:customStyle="1" w:styleId="preambleclauseheadsubclauselevel2">
    <w:name w:val="preambleclauseheadsubclauselevel2"/>
    <w:uiPriority w:val="99"/>
    <w:rsid w:val="00682532"/>
    <w:pPr>
      <w:keepLines/>
      <w:tabs>
        <w:tab w:val="center" w:pos="397"/>
        <w:tab w:val="left" w:pos="794"/>
      </w:tabs>
      <w:autoSpaceDE w:val="0"/>
      <w:autoSpaceDN w:val="0"/>
      <w:adjustRightInd w:val="0"/>
      <w:spacing w:before="120"/>
      <w:ind w:left="794" w:hanging="794"/>
    </w:pPr>
    <w:rPr>
      <w:rFonts w:ascii="Times New Roman" w:eastAsia="Times New Roman" w:hAnsi="Times New Roman"/>
      <w:color w:val="000000"/>
      <w:sz w:val="23"/>
      <w:szCs w:val="23"/>
    </w:rPr>
  </w:style>
  <w:style w:type="paragraph" w:customStyle="1" w:styleId="preambleclauseheadsubclausekeepwithnextlevel1">
    <w:name w:val="preambleclauseheadsubclausekeepwithnextlevel1"/>
    <w:uiPriority w:val="99"/>
    <w:rsid w:val="00682532"/>
    <w:pPr>
      <w:keepNext/>
      <w:keepLines/>
      <w:tabs>
        <w:tab w:val="center" w:pos="397"/>
        <w:tab w:val="left" w:pos="794"/>
      </w:tabs>
      <w:autoSpaceDE w:val="0"/>
      <w:autoSpaceDN w:val="0"/>
      <w:adjustRightInd w:val="0"/>
      <w:spacing w:before="120"/>
      <w:ind w:left="794" w:hanging="794"/>
    </w:pPr>
    <w:rPr>
      <w:rFonts w:ascii="Times New Roman" w:eastAsia="Times New Roman" w:hAnsi="Times New Roman"/>
      <w:color w:val="000000"/>
      <w:sz w:val="23"/>
      <w:szCs w:val="23"/>
    </w:rPr>
  </w:style>
  <w:style w:type="paragraph" w:customStyle="1" w:styleId="preambleclauseheadsubclausekeepwithnextlevel2">
    <w:name w:val="preambleclauseheadsubclausekeepwithnextlevel2"/>
    <w:uiPriority w:val="99"/>
    <w:rsid w:val="00682532"/>
    <w:pPr>
      <w:keepNext/>
      <w:keepLines/>
      <w:tabs>
        <w:tab w:val="center" w:pos="397"/>
        <w:tab w:val="left" w:pos="794"/>
      </w:tabs>
      <w:autoSpaceDE w:val="0"/>
      <w:autoSpaceDN w:val="0"/>
      <w:adjustRightInd w:val="0"/>
      <w:spacing w:before="120"/>
      <w:ind w:left="794" w:hanging="794"/>
    </w:pPr>
    <w:rPr>
      <w:rFonts w:ascii="Times New Roman" w:eastAsia="Times New Roman" w:hAnsi="Times New Roman"/>
      <w:color w:val="000000"/>
      <w:sz w:val="23"/>
      <w:szCs w:val="23"/>
    </w:rPr>
  </w:style>
  <w:style w:type="paragraph" w:customStyle="1" w:styleId="clauseheadlevel1">
    <w:name w:val="clauseheadlevel1"/>
    <w:uiPriority w:val="99"/>
    <w:rsid w:val="00682532"/>
    <w:pPr>
      <w:keepNext/>
      <w:keepLines/>
      <w:autoSpaceDE w:val="0"/>
      <w:autoSpaceDN w:val="0"/>
      <w:adjustRightInd w:val="0"/>
      <w:spacing w:before="160"/>
      <w:ind w:left="567" w:hanging="567"/>
    </w:pPr>
    <w:rPr>
      <w:rFonts w:ascii="Times New Roman" w:eastAsia="Times New Roman" w:hAnsi="Times New Roman"/>
      <w:b/>
      <w:bCs/>
      <w:color w:val="000000"/>
      <w:sz w:val="26"/>
      <w:szCs w:val="26"/>
    </w:rPr>
  </w:style>
  <w:style w:type="paragraph" w:customStyle="1" w:styleId="clauseheadlevel2">
    <w:name w:val="clauseheadlevel2"/>
    <w:uiPriority w:val="99"/>
    <w:rsid w:val="00682532"/>
    <w:pPr>
      <w:keepNext/>
      <w:keepLines/>
      <w:autoSpaceDE w:val="0"/>
      <w:autoSpaceDN w:val="0"/>
      <w:adjustRightInd w:val="0"/>
      <w:spacing w:before="160"/>
      <w:ind w:left="567" w:hanging="567"/>
    </w:pPr>
    <w:rPr>
      <w:rFonts w:ascii="Times New Roman" w:eastAsia="Times New Roman" w:hAnsi="Times New Roman"/>
      <w:b/>
      <w:bCs/>
      <w:color w:val="000000"/>
      <w:sz w:val="26"/>
      <w:szCs w:val="26"/>
    </w:rPr>
  </w:style>
  <w:style w:type="paragraph" w:customStyle="1" w:styleId="clauseheadlevel3">
    <w:name w:val="clauseheadlevel3"/>
    <w:uiPriority w:val="99"/>
    <w:rsid w:val="00682532"/>
    <w:pPr>
      <w:keepNext/>
      <w:keepLines/>
      <w:autoSpaceDE w:val="0"/>
      <w:autoSpaceDN w:val="0"/>
      <w:adjustRightInd w:val="0"/>
      <w:spacing w:before="160"/>
      <w:ind w:left="567" w:hanging="567"/>
    </w:pPr>
    <w:rPr>
      <w:rFonts w:ascii="Times New Roman" w:eastAsia="Times New Roman" w:hAnsi="Times New Roman"/>
      <w:b/>
      <w:bCs/>
      <w:color w:val="000000"/>
      <w:sz w:val="26"/>
      <w:szCs w:val="26"/>
    </w:rPr>
  </w:style>
  <w:style w:type="paragraph" w:customStyle="1" w:styleId="clauseheadlevel4">
    <w:name w:val="clauseheadlevel4"/>
    <w:uiPriority w:val="99"/>
    <w:rsid w:val="00682532"/>
    <w:pPr>
      <w:keepNext/>
      <w:keepLines/>
      <w:autoSpaceDE w:val="0"/>
      <w:autoSpaceDN w:val="0"/>
      <w:adjustRightInd w:val="0"/>
      <w:spacing w:before="160"/>
      <w:ind w:left="567" w:hanging="567"/>
    </w:pPr>
    <w:rPr>
      <w:rFonts w:ascii="Times New Roman" w:eastAsia="Times New Roman" w:hAnsi="Times New Roman"/>
      <w:b/>
      <w:bCs/>
      <w:color w:val="000000"/>
      <w:sz w:val="26"/>
      <w:szCs w:val="26"/>
    </w:rPr>
  </w:style>
  <w:style w:type="paragraph" w:customStyle="1" w:styleId="clauseheadlevel5">
    <w:name w:val="clauseheadlevel5"/>
    <w:uiPriority w:val="99"/>
    <w:rsid w:val="00682532"/>
    <w:pPr>
      <w:keepNext/>
      <w:keepLines/>
      <w:autoSpaceDE w:val="0"/>
      <w:autoSpaceDN w:val="0"/>
      <w:adjustRightInd w:val="0"/>
      <w:spacing w:before="160"/>
      <w:ind w:left="567" w:hanging="567"/>
    </w:pPr>
    <w:rPr>
      <w:rFonts w:ascii="Times New Roman" w:eastAsia="Times New Roman" w:hAnsi="Times New Roman"/>
      <w:b/>
      <w:bCs/>
      <w:color w:val="000000"/>
      <w:sz w:val="26"/>
      <w:szCs w:val="26"/>
    </w:rPr>
  </w:style>
  <w:style w:type="paragraph" w:customStyle="1" w:styleId="clausegroupclauseheadlevel1">
    <w:name w:val="clausegroupclauseheadlevel1"/>
    <w:uiPriority w:val="99"/>
    <w:rsid w:val="00682532"/>
    <w:pPr>
      <w:keepNext/>
      <w:keepLines/>
      <w:autoSpaceDE w:val="0"/>
      <w:autoSpaceDN w:val="0"/>
      <w:adjustRightInd w:val="0"/>
      <w:spacing w:before="160"/>
      <w:ind w:left="567" w:hanging="567"/>
    </w:pPr>
    <w:rPr>
      <w:rFonts w:ascii="Times New Roman" w:eastAsia="Times New Roman" w:hAnsi="Times New Roman"/>
      <w:b/>
      <w:bCs/>
      <w:color w:val="000000"/>
      <w:sz w:val="26"/>
      <w:szCs w:val="26"/>
    </w:rPr>
  </w:style>
  <w:style w:type="paragraph" w:customStyle="1" w:styleId="chapterheadlevel1">
    <w:name w:val="chapterheadlevel1"/>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34"/>
      <w:szCs w:val="34"/>
    </w:rPr>
  </w:style>
  <w:style w:type="paragraph" w:customStyle="1" w:styleId="partheadlevel1">
    <w:name w:val="partheadlevel1"/>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32"/>
      <w:szCs w:val="32"/>
    </w:rPr>
  </w:style>
  <w:style w:type="paragraph" w:customStyle="1" w:styleId="partheadlevel2">
    <w:name w:val="partheadlevel2"/>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32"/>
      <w:szCs w:val="32"/>
    </w:rPr>
  </w:style>
  <w:style w:type="paragraph" w:customStyle="1" w:styleId="divisionheadlevel1">
    <w:name w:val="divisionheadlevel1"/>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28"/>
      <w:szCs w:val="28"/>
    </w:rPr>
  </w:style>
  <w:style w:type="paragraph" w:customStyle="1" w:styleId="divisionheadlevel2">
    <w:name w:val="divisionheadlevel2"/>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28"/>
      <w:szCs w:val="28"/>
    </w:rPr>
  </w:style>
  <w:style w:type="paragraph" w:customStyle="1" w:styleId="divisionheadlevel3">
    <w:name w:val="divisionheadlevel3"/>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28"/>
      <w:szCs w:val="28"/>
    </w:rPr>
  </w:style>
  <w:style w:type="paragraph" w:customStyle="1" w:styleId="subdivisionheadlevel1">
    <w:name w:val="subdivisionheadlevel1"/>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26"/>
      <w:szCs w:val="26"/>
    </w:rPr>
  </w:style>
  <w:style w:type="paragraph" w:customStyle="1" w:styleId="subdivisionheadlevel2">
    <w:name w:val="subdivisionheadlevel2"/>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26"/>
      <w:szCs w:val="26"/>
    </w:rPr>
  </w:style>
  <w:style w:type="paragraph" w:customStyle="1" w:styleId="subdivisionheadlevel3">
    <w:name w:val="subdivisionheadlevel3"/>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26"/>
      <w:szCs w:val="26"/>
    </w:rPr>
  </w:style>
  <w:style w:type="paragraph" w:customStyle="1" w:styleId="subdivisionheadlevel4">
    <w:name w:val="subdivisionheadlevel4"/>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26"/>
      <w:szCs w:val="26"/>
    </w:rPr>
  </w:style>
  <w:style w:type="paragraph" w:customStyle="1" w:styleId="subdivisionheadlevel5">
    <w:name w:val="subdivisionheadlevel5"/>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26"/>
      <w:szCs w:val="26"/>
    </w:rPr>
  </w:style>
  <w:style w:type="paragraph" w:customStyle="1" w:styleId="scheduleheadlevel1">
    <w:name w:val="scheduleheadlevel1"/>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32"/>
      <w:szCs w:val="32"/>
    </w:rPr>
  </w:style>
  <w:style w:type="paragraph" w:customStyle="1" w:styleId="scheduleheadlevel2">
    <w:name w:val="scheduleheadlevel2"/>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32"/>
      <w:szCs w:val="32"/>
    </w:rPr>
  </w:style>
  <w:style w:type="paragraph" w:customStyle="1" w:styleId="formatdivisionhead125ptfontsizelevel2">
    <w:name w:val="formatdivisionhead12.5ptfontsizelevel2"/>
    <w:uiPriority w:val="99"/>
    <w:rsid w:val="00682532"/>
    <w:pPr>
      <w:keepNext/>
      <w:keepLines/>
      <w:autoSpaceDE w:val="0"/>
      <w:autoSpaceDN w:val="0"/>
      <w:adjustRightInd w:val="0"/>
      <w:spacing w:before="280"/>
      <w:ind w:left="567" w:hanging="567"/>
    </w:pPr>
    <w:rPr>
      <w:rFonts w:ascii="Times New Roman" w:eastAsia="Times New Roman" w:hAnsi="Times New Roman"/>
      <w:color w:val="000000"/>
      <w:sz w:val="25"/>
      <w:szCs w:val="25"/>
    </w:rPr>
  </w:style>
  <w:style w:type="paragraph" w:customStyle="1" w:styleId="formatdivisionhead14ptfontsizelevel2">
    <w:name w:val="formatdivisionhead14ptfontsizelevel2"/>
    <w:uiPriority w:val="99"/>
    <w:rsid w:val="00682532"/>
    <w:pPr>
      <w:keepNext/>
      <w:keepLines/>
      <w:autoSpaceDE w:val="0"/>
      <w:autoSpaceDN w:val="0"/>
      <w:adjustRightInd w:val="0"/>
      <w:spacing w:before="280"/>
      <w:ind w:left="567" w:hanging="567"/>
    </w:pPr>
    <w:rPr>
      <w:rFonts w:ascii="Times New Roman" w:eastAsia="Times New Roman" w:hAnsi="Times New Roman"/>
      <w:color w:val="000000"/>
      <w:sz w:val="28"/>
      <w:szCs w:val="28"/>
    </w:rPr>
  </w:style>
  <w:style w:type="paragraph" w:customStyle="1" w:styleId="formatdivisionheaditalic125ptfontsizelevel2">
    <w:name w:val="formatdivisionheaditalic12.5ptfontsizelevel2"/>
    <w:uiPriority w:val="99"/>
    <w:rsid w:val="00682532"/>
    <w:pPr>
      <w:keepNext/>
      <w:keepLines/>
      <w:autoSpaceDE w:val="0"/>
      <w:autoSpaceDN w:val="0"/>
      <w:adjustRightInd w:val="0"/>
      <w:spacing w:before="280"/>
      <w:ind w:left="567" w:hanging="567"/>
    </w:pPr>
    <w:rPr>
      <w:rFonts w:ascii="Times New Roman" w:eastAsia="Times New Roman" w:hAnsi="Times New Roman"/>
      <w:i/>
      <w:iCs/>
      <w:color w:val="000000"/>
      <w:sz w:val="25"/>
      <w:szCs w:val="25"/>
    </w:rPr>
  </w:style>
  <w:style w:type="paragraph" w:customStyle="1" w:styleId="formatdivisionheaditalic14ptfontsizelevel2">
    <w:name w:val="formatdivisionheaditalic14ptfontsizelevel2"/>
    <w:uiPriority w:val="99"/>
    <w:rsid w:val="00682532"/>
    <w:pPr>
      <w:keepNext/>
      <w:keepLines/>
      <w:autoSpaceDE w:val="0"/>
      <w:autoSpaceDN w:val="0"/>
      <w:adjustRightInd w:val="0"/>
      <w:spacing w:before="280"/>
      <w:ind w:left="567" w:hanging="567"/>
    </w:pPr>
    <w:rPr>
      <w:rFonts w:ascii="Times New Roman" w:eastAsia="Times New Roman" w:hAnsi="Times New Roman"/>
      <w:i/>
      <w:iCs/>
      <w:color w:val="000000"/>
      <w:sz w:val="28"/>
      <w:szCs w:val="28"/>
    </w:rPr>
  </w:style>
  <w:style w:type="paragraph" w:customStyle="1" w:styleId="formatdivisionhead125ptfontsizeboldlevel2">
    <w:name w:val="formatdivisionhead12.5ptfontsizeboldlevel2"/>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25"/>
      <w:szCs w:val="25"/>
    </w:rPr>
  </w:style>
  <w:style w:type="paragraph" w:customStyle="1" w:styleId="formatdivisionhead14ptfontsizeboldlevel2">
    <w:name w:val="formatdivisionhead14ptfontsizeboldlevel2"/>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28"/>
      <w:szCs w:val="28"/>
    </w:rPr>
  </w:style>
  <w:style w:type="paragraph" w:customStyle="1" w:styleId="formatdivisionheaditalic125ptfontsizeboldlevel2">
    <w:name w:val="formatdivisionheaditalic12.5ptfontsizeboldlevel2"/>
    <w:uiPriority w:val="99"/>
    <w:rsid w:val="00682532"/>
    <w:pPr>
      <w:keepNext/>
      <w:keepLines/>
      <w:autoSpaceDE w:val="0"/>
      <w:autoSpaceDN w:val="0"/>
      <w:adjustRightInd w:val="0"/>
      <w:spacing w:before="280"/>
      <w:ind w:left="567" w:hanging="567"/>
    </w:pPr>
    <w:rPr>
      <w:rFonts w:ascii="Times New Roman" w:eastAsia="Times New Roman" w:hAnsi="Times New Roman"/>
      <w:b/>
      <w:bCs/>
      <w:i/>
      <w:iCs/>
      <w:color w:val="000000"/>
      <w:sz w:val="25"/>
      <w:szCs w:val="25"/>
    </w:rPr>
  </w:style>
  <w:style w:type="paragraph" w:customStyle="1" w:styleId="formatdivisionheaditalic14ptfontsizeboldlevel2">
    <w:name w:val="formatdivisionheaditalic14ptfontsizeboldlevel2"/>
    <w:uiPriority w:val="99"/>
    <w:rsid w:val="00682532"/>
    <w:pPr>
      <w:keepNext/>
      <w:keepLines/>
      <w:autoSpaceDE w:val="0"/>
      <w:autoSpaceDN w:val="0"/>
      <w:adjustRightInd w:val="0"/>
      <w:spacing w:before="280"/>
      <w:ind w:left="567" w:hanging="567"/>
    </w:pPr>
    <w:rPr>
      <w:rFonts w:ascii="Times New Roman" w:eastAsia="Times New Roman" w:hAnsi="Times New Roman"/>
      <w:b/>
      <w:bCs/>
      <w:i/>
      <w:iCs/>
      <w:color w:val="000000"/>
      <w:sz w:val="28"/>
      <w:szCs w:val="28"/>
    </w:rPr>
  </w:style>
  <w:style w:type="paragraph" w:customStyle="1" w:styleId="formatdivisionhead125ptfontsizelevel3">
    <w:name w:val="formatdivisionhead12.5ptfontsizelevel3"/>
    <w:uiPriority w:val="99"/>
    <w:rsid w:val="00682532"/>
    <w:pPr>
      <w:keepNext/>
      <w:keepLines/>
      <w:autoSpaceDE w:val="0"/>
      <w:autoSpaceDN w:val="0"/>
      <w:adjustRightInd w:val="0"/>
      <w:spacing w:before="280"/>
      <w:ind w:left="567" w:hanging="567"/>
    </w:pPr>
    <w:rPr>
      <w:rFonts w:ascii="Times New Roman" w:eastAsia="Times New Roman" w:hAnsi="Times New Roman"/>
      <w:color w:val="000000"/>
      <w:sz w:val="25"/>
      <w:szCs w:val="25"/>
    </w:rPr>
  </w:style>
  <w:style w:type="paragraph" w:customStyle="1" w:styleId="formatdivisionhead14ptfontsizelevel3">
    <w:name w:val="formatdivisionhead14ptfontsizelevel3"/>
    <w:uiPriority w:val="99"/>
    <w:rsid w:val="00682532"/>
    <w:pPr>
      <w:keepNext/>
      <w:keepLines/>
      <w:autoSpaceDE w:val="0"/>
      <w:autoSpaceDN w:val="0"/>
      <w:adjustRightInd w:val="0"/>
      <w:spacing w:before="280"/>
      <w:ind w:left="567" w:hanging="567"/>
    </w:pPr>
    <w:rPr>
      <w:rFonts w:ascii="Times New Roman" w:eastAsia="Times New Roman" w:hAnsi="Times New Roman"/>
      <w:color w:val="000000"/>
      <w:sz w:val="28"/>
      <w:szCs w:val="28"/>
    </w:rPr>
  </w:style>
  <w:style w:type="paragraph" w:customStyle="1" w:styleId="formatdivisionheaditalic125ptfontsizelevel3">
    <w:name w:val="formatdivisionheaditalic12.5ptfontsizelevel3"/>
    <w:uiPriority w:val="99"/>
    <w:rsid w:val="00682532"/>
    <w:pPr>
      <w:keepNext/>
      <w:keepLines/>
      <w:autoSpaceDE w:val="0"/>
      <w:autoSpaceDN w:val="0"/>
      <w:adjustRightInd w:val="0"/>
      <w:spacing w:before="280"/>
      <w:ind w:left="567" w:hanging="567"/>
    </w:pPr>
    <w:rPr>
      <w:rFonts w:ascii="Times New Roman" w:eastAsia="Times New Roman" w:hAnsi="Times New Roman"/>
      <w:i/>
      <w:iCs/>
      <w:color w:val="000000"/>
      <w:sz w:val="25"/>
      <w:szCs w:val="25"/>
    </w:rPr>
  </w:style>
  <w:style w:type="paragraph" w:customStyle="1" w:styleId="formatdivisionheaditalic14ptfontsizelevel3">
    <w:name w:val="formatdivisionheaditalic14ptfontsizelevel3"/>
    <w:uiPriority w:val="99"/>
    <w:rsid w:val="00682532"/>
    <w:pPr>
      <w:keepNext/>
      <w:keepLines/>
      <w:autoSpaceDE w:val="0"/>
      <w:autoSpaceDN w:val="0"/>
      <w:adjustRightInd w:val="0"/>
      <w:spacing w:before="280"/>
      <w:ind w:left="567" w:hanging="567"/>
    </w:pPr>
    <w:rPr>
      <w:rFonts w:ascii="Times New Roman" w:eastAsia="Times New Roman" w:hAnsi="Times New Roman"/>
      <w:i/>
      <w:iCs/>
      <w:color w:val="000000"/>
      <w:sz w:val="28"/>
      <w:szCs w:val="28"/>
    </w:rPr>
  </w:style>
  <w:style w:type="paragraph" w:customStyle="1" w:styleId="formatdivisionhead125ptfontsizeboldlevel3">
    <w:name w:val="formatdivisionhead12.5ptfontsizeboldlevel3"/>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25"/>
      <w:szCs w:val="25"/>
    </w:rPr>
  </w:style>
  <w:style w:type="paragraph" w:customStyle="1" w:styleId="formatdivisionhead14ptfontsizeboldlevel3">
    <w:name w:val="formatdivisionhead14ptfontsizeboldlevel3"/>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28"/>
      <w:szCs w:val="28"/>
    </w:rPr>
  </w:style>
  <w:style w:type="paragraph" w:customStyle="1" w:styleId="formatdivisionheaditalic125ptfontsizeboldlevel3">
    <w:name w:val="formatdivisionheaditalic12.5ptfontsizeboldlevel3"/>
    <w:uiPriority w:val="99"/>
    <w:rsid w:val="00682532"/>
    <w:pPr>
      <w:keepNext/>
      <w:keepLines/>
      <w:autoSpaceDE w:val="0"/>
      <w:autoSpaceDN w:val="0"/>
      <w:adjustRightInd w:val="0"/>
      <w:spacing w:before="280"/>
      <w:ind w:left="567" w:hanging="567"/>
    </w:pPr>
    <w:rPr>
      <w:rFonts w:ascii="Times New Roman" w:eastAsia="Times New Roman" w:hAnsi="Times New Roman"/>
      <w:b/>
      <w:bCs/>
      <w:i/>
      <w:iCs/>
      <w:color w:val="000000"/>
      <w:sz w:val="25"/>
      <w:szCs w:val="25"/>
    </w:rPr>
  </w:style>
  <w:style w:type="paragraph" w:customStyle="1" w:styleId="formatdivisionheaditalic14ptfontsizeboldlevel3">
    <w:name w:val="formatdivisionheaditalic14ptfontsizeboldlevel3"/>
    <w:uiPriority w:val="99"/>
    <w:rsid w:val="00682532"/>
    <w:pPr>
      <w:keepNext/>
      <w:keepLines/>
      <w:autoSpaceDE w:val="0"/>
      <w:autoSpaceDN w:val="0"/>
      <w:adjustRightInd w:val="0"/>
      <w:spacing w:before="280"/>
      <w:ind w:left="567" w:hanging="567"/>
    </w:pPr>
    <w:rPr>
      <w:rFonts w:ascii="Times New Roman" w:eastAsia="Times New Roman" w:hAnsi="Times New Roman"/>
      <w:b/>
      <w:bCs/>
      <w:i/>
      <w:iCs/>
      <w:color w:val="000000"/>
      <w:sz w:val="28"/>
      <w:szCs w:val="28"/>
    </w:rPr>
  </w:style>
  <w:style w:type="paragraph" w:customStyle="1" w:styleId="formatsubdivisionheaditalic115ptfontsizelevel3">
    <w:name w:val="formatsubdivisionheaditalic11.5ptfontsizelevel3"/>
    <w:uiPriority w:val="99"/>
    <w:rsid w:val="00682532"/>
    <w:pPr>
      <w:keepNext/>
      <w:keepLines/>
      <w:autoSpaceDE w:val="0"/>
      <w:autoSpaceDN w:val="0"/>
      <w:adjustRightInd w:val="0"/>
      <w:spacing w:before="280"/>
      <w:ind w:left="567" w:hanging="567"/>
    </w:pPr>
    <w:rPr>
      <w:rFonts w:ascii="Times New Roman" w:eastAsia="Times New Roman" w:hAnsi="Times New Roman"/>
      <w:i/>
      <w:iCs/>
      <w:color w:val="000000"/>
      <w:sz w:val="23"/>
      <w:szCs w:val="23"/>
    </w:rPr>
  </w:style>
  <w:style w:type="paragraph" w:customStyle="1" w:styleId="formatsubdivisionhead115ptfontsizelevel3">
    <w:name w:val="formatsubdivisionhead11.5ptfontsizelevel3"/>
    <w:uiPriority w:val="99"/>
    <w:rsid w:val="00682532"/>
    <w:pPr>
      <w:keepNext/>
      <w:keepLines/>
      <w:autoSpaceDE w:val="0"/>
      <w:autoSpaceDN w:val="0"/>
      <w:adjustRightInd w:val="0"/>
      <w:spacing w:before="280"/>
      <w:ind w:left="567" w:hanging="567"/>
    </w:pPr>
    <w:rPr>
      <w:rFonts w:ascii="Times New Roman" w:eastAsia="Times New Roman" w:hAnsi="Times New Roman"/>
      <w:color w:val="000000"/>
      <w:sz w:val="23"/>
      <w:szCs w:val="23"/>
    </w:rPr>
  </w:style>
  <w:style w:type="paragraph" w:customStyle="1" w:styleId="formatsubdivisionheaditalic13ptfontsizelevel3">
    <w:name w:val="formatsubdivisionheaditalic13ptfontsizelevel3"/>
    <w:uiPriority w:val="99"/>
    <w:rsid w:val="00682532"/>
    <w:pPr>
      <w:keepNext/>
      <w:keepLines/>
      <w:autoSpaceDE w:val="0"/>
      <w:autoSpaceDN w:val="0"/>
      <w:adjustRightInd w:val="0"/>
      <w:spacing w:before="280"/>
      <w:ind w:left="567" w:hanging="567"/>
    </w:pPr>
    <w:rPr>
      <w:rFonts w:ascii="Times New Roman" w:eastAsia="Times New Roman" w:hAnsi="Times New Roman"/>
      <w:i/>
      <w:iCs/>
      <w:color w:val="000000"/>
      <w:sz w:val="27"/>
      <w:szCs w:val="27"/>
    </w:rPr>
  </w:style>
  <w:style w:type="paragraph" w:customStyle="1" w:styleId="formatsubdivisionhead13ptfontsizelevel3">
    <w:name w:val="formatsubdivisionhead13ptfontsizelevel3"/>
    <w:uiPriority w:val="99"/>
    <w:rsid w:val="00682532"/>
    <w:pPr>
      <w:keepNext/>
      <w:keepLines/>
      <w:autoSpaceDE w:val="0"/>
      <w:autoSpaceDN w:val="0"/>
      <w:adjustRightInd w:val="0"/>
      <w:spacing w:before="280"/>
      <w:ind w:left="567" w:hanging="567"/>
    </w:pPr>
    <w:rPr>
      <w:rFonts w:ascii="Times New Roman" w:eastAsia="Times New Roman" w:hAnsi="Times New Roman"/>
      <w:color w:val="000000"/>
      <w:sz w:val="27"/>
      <w:szCs w:val="27"/>
    </w:rPr>
  </w:style>
  <w:style w:type="paragraph" w:customStyle="1" w:styleId="formatsubdivisionheaditalic115ptfontsizeboldlevel3">
    <w:name w:val="formatsubdivisionheaditalic11.5ptfontsizeboldlevel3"/>
    <w:uiPriority w:val="99"/>
    <w:rsid w:val="00682532"/>
    <w:pPr>
      <w:keepNext/>
      <w:keepLines/>
      <w:autoSpaceDE w:val="0"/>
      <w:autoSpaceDN w:val="0"/>
      <w:adjustRightInd w:val="0"/>
      <w:spacing w:before="280"/>
      <w:ind w:left="567" w:hanging="567"/>
    </w:pPr>
    <w:rPr>
      <w:rFonts w:ascii="Times New Roman" w:eastAsia="Times New Roman" w:hAnsi="Times New Roman"/>
      <w:b/>
      <w:bCs/>
      <w:i/>
      <w:iCs/>
      <w:color w:val="000000"/>
      <w:sz w:val="23"/>
      <w:szCs w:val="23"/>
    </w:rPr>
  </w:style>
  <w:style w:type="paragraph" w:customStyle="1" w:styleId="formatsubdivisionhead115ptfontsizeboldlevel3">
    <w:name w:val="formatsubdivisionhead11.5ptfontsizeboldlevel3"/>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23"/>
      <w:szCs w:val="23"/>
    </w:rPr>
  </w:style>
  <w:style w:type="paragraph" w:customStyle="1" w:styleId="formatsubdivisionheaditalic13ptfontsizeboldlevel3">
    <w:name w:val="formatsubdivisionheaditalic13ptfontsizeboldlevel3"/>
    <w:uiPriority w:val="99"/>
    <w:rsid w:val="00682532"/>
    <w:pPr>
      <w:keepNext/>
      <w:keepLines/>
      <w:autoSpaceDE w:val="0"/>
      <w:autoSpaceDN w:val="0"/>
      <w:adjustRightInd w:val="0"/>
      <w:spacing w:before="280"/>
      <w:ind w:left="567" w:hanging="567"/>
    </w:pPr>
    <w:rPr>
      <w:rFonts w:ascii="Times New Roman" w:eastAsia="Times New Roman" w:hAnsi="Times New Roman"/>
      <w:b/>
      <w:bCs/>
      <w:i/>
      <w:iCs/>
      <w:color w:val="000000"/>
      <w:sz w:val="27"/>
      <w:szCs w:val="27"/>
    </w:rPr>
  </w:style>
  <w:style w:type="paragraph" w:customStyle="1" w:styleId="formatsubdivisionhead13ptfontsizeboldlevel3">
    <w:name w:val="formatsubdivisionhead13ptfontsizeboldlevel3"/>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27"/>
      <w:szCs w:val="27"/>
    </w:rPr>
  </w:style>
  <w:style w:type="paragraph" w:customStyle="1" w:styleId="formatsubdivisionhead115ptfontsizelevel4">
    <w:name w:val="formatsubdivisionhead11.5ptfontsizelevel4"/>
    <w:uiPriority w:val="99"/>
    <w:rsid w:val="00682532"/>
    <w:pPr>
      <w:keepNext/>
      <w:keepLines/>
      <w:autoSpaceDE w:val="0"/>
      <w:autoSpaceDN w:val="0"/>
      <w:adjustRightInd w:val="0"/>
      <w:spacing w:before="280"/>
      <w:ind w:left="567" w:hanging="567"/>
    </w:pPr>
    <w:rPr>
      <w:rFonts w:ascii="Times New Roman" w:eastAsia="Times New Roman" w:hAnsi="Times New Roman"/>
      <w:color w:val="000000"/>
      <w:sz w:val="23"/>
      <w:szCs w:val="23"/>
    </w:rPr>
  </w:style>
  <w:style w:type="paragraph" w:customStyle="1" w:styleId="formatsubdivisionhead13ptfontsizelevel4">
    <w:name w:val="formatsubdivisionhead13ptfontsizelevel4"/>
    <w:uiPriority w:val="99"/>
    <w:rsid w:val="00682532"/>
    <w:pPr>
      <w:keepNext/>
      <w:keepLines/>
      <w:autoSpaceDE w:val="0"/>
      <w:autoSpaceDN w:val="0"/>
      <w:adjustRightInd w:val="0"/>
      <w:spacing w:before="280"/>
      <w:ind w:left="567" w:hanging="567"/>
    </w:pPr>
    <w:rPr>
      <w:rFonts w:ascii="Times New Roman" w:eastAsia="Times New Roman" w:hAnsi="Times New Roman"/>
      <w:color w:val="000000"/>
      <w:sz w:val="26"/>
      <w:szCs w:val="26"/>
    </w:rPr>
  </w:style>
  <w:style w:type="paragraph" w:customStyle="1" w:styleId="formatsubdivisionheaditalic115ptlevel4">
    <w:name w:val="formatsubdivisionheaditalic11.5ptlevel4"/>
    <w:uiPriority w:val="99"/>
    <w:rsid w:val="00682532"/>
    <w:pPr>
      <w:keepNext/>
      <w:keepLines/>
      <w:autoSpaceDE w:val="0"/>
      <w:autoSpaceDN w:val="0"/>
      <w:adjustRightInd w:val="0"/>
      <w:spacing w:before="280"/>
      <w:ind w:left="567" w:hanging="567"/>
    </w:pPr>
    <w:rPr>
      <w:rFonts w:ascii="Times New Roman" w:eastAsia="Times New Roman" w:hAnsi="Times New Roman"/>
      <w:i/>
      <w:iCs/>
      <w:color w:val="000000"/>
      <w:sz w:val="23"/>
      <w:szCs w:val="23"/>
    </w:rPr>
  </w:style>
  <w:style w:type="paragraph" w:customStyle="1" w:styleId="formatsubdivisionheaditalic13ptlevel4">
    <w:name w:val="formatsubdivisionheaditalic13ptlevel4"/>
    <w:uiPriority w:val="99"/>
    <w:rsid w:val="00682532"/>
    <w:pPr>
      <w:keepNext/>
      <w:keepLines/>
      <w:autoSpaceDE w:val="0"/>
      <w:autoSpaceDN w:val="0"/>
      <w:adjustRightInd w:val="0"/>
      <w:spacing w:before="280"/>
      <w:ind w:left="567" w:hanging="567"/>
    </w:pPr>
    <w:rPr>
      <w:rFonts w:ascii="Times New Roman" w:eastAsia="Times New Roman" w:hAnsi="Times New Roman"/>
      <w:i/>
      <w:iCs/>
      <w:color w:val="000000"/>
      <w:sz w:val="26"/>
      <w:szCs w:val="26"/>
    </w:rPr>
  </w:style>
  <w:style w:type="paragraph" w:styleId="TOC2">
    <w:name w:val="toc 2"/>
    <w:basedOn w:val="Normal"/>
    <w:next w:val="Normal"/>
    <w:uiPriority w:val="39"/>
    <w:qFormat/>
    <w:rsid w:val="00A37EF6"/>
    <w:pPr>
      <w:keepLines/>
      <w:autoSpaceDE w:val="0"/>
      <w:autoSpaceDN w:val="0"/>
      <w:adjustRightInd w:val="0"/>
      <w:spacing w:after="0"/>
      <w:jc w:val="left"/>
    </w:pPr>
    <w:rPr>
      <w:rFonts w:eastAsia="Times New Roman"/>
      <w:color w:val="000000"/>
      <w:szCs w:val="26"/>
      <w:lang w:eastAsia="en-AU"/>
    </w:rPr>
  </w:style>
  <w:style w:type="paragraph" w:customStyle="1" w:styleId="formatsubdivisionhead115ptfontsizeboldlevel4">
    <w:name w:val="formatsubdivisionhead11.5ptfontsizeboldlevel4"/>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23"/>
      <w:szCs w:val="23"/>
    </w:rPr>
  </w:style>
  <w:style w:type="paragraph" w:customStyle="1" w:styleId="formatsubdivisionhead13ptfontsizeboldlevel4">
    <w:name w:val="formatsubdivisionhead13ptfontsizeboldlevel4"/>
    <w:uiPriority w:val="99"/>
    <w:rsid w:val="00682532"/>
    <w:pPr>
      <w:keepNext/>
      <w:keepLines/>
      <w:autoSpaceDE w:val="0"/>
      <w:autoSpaceDN w:val="0"/>
      <w:adjustRightInd w:val="0"/>
      <w:spacing w:before="280"/>
      <w:ind w:left="567" w:hanging="567"/>
    </w:pPr>
    <w:rPr>
      <w:rFonts w:ascii="Times New Roman" w:eastAsia="Times New Roman" w:hAnsi="Times New Roman"/>
      <w:b/>
      <w:bCs/>
      <w:color w:val="000000"/>
      <w:sz w:val="26"/>
      <w:szCs w:val="26"/>
    </w:rPr>
  </w:style>
  <w:style w:type="paragraph" w:customStyle="1" w:styleId="formatsubdivisionheaditalic115ptboldlevel4">
    <w:name w:val="formatsubdivisionheaditalic11.5ptboldlevel4"/>
    <w:uiPriority w:val="99"/>
    <w:rsid w:val="00682532"/>
    <w:pPr>
      <w:keepNext/>
      <w:keepLines/>
      <w:autoSpaceDE w:val="0"/>
      <w:autoSpaceDN w:val="0"/>
      <w:adjustRightInd w:val="0"/>
      <w:spacing w:before="280"/>
      <w:ind w:left="567" w:hanging="567"/>
    </w:pPr>
    <w:rPr>
      <w:rFonts w:ascii="Times New Roman" w:eastAsia="Times New Roman" w:hAnsi="Times New Roman"/>
      <w:b/>
      <w:bCs/>
      <w:i/>
      <w:iCs/>
      <w:color w:val="000000"/>
      <w:sz w:val="23"/>
      <w:szCs w:val="23"/>
    </w:rPr>
  </w:style>
  <w:style w:type="paragraph" w:customStyle="1" w:styleId="formatsubdivisionheaditalic13ptboldlevel4">
    <w:name w:val="formatsubdivisionheaditalic13ptboldlevel4"/>
    <w:uiPriority w:val="99"/>
    <w:rsid w:val="00682532"/>
    <w:pPr>
      <w:keepNext/>
      <w:keepLines/>
      <w:autoSpaceDE w:val="0"/>
      <w:autoSpaceDN w:val="0"/>
      <w:adjustRightInd w:val="0"/>
      <w:spacing w:before="280"/>
      <w:ind w:left="567" w:hanging="567"/>
    </w:pPr>
    <w:rPr>
      <w:rFonts w:ascii="Times New Roman" w:eastAsia="Times New Roman" w:hAnsi="Times New Roman"/>
      <w:b/>
      <w:bCs/>
      <w:i/>
      <w:iCs/>
      <w:color w:val="000000"/>
      <w:sz w:val="26"/>
      <w:szCs w:val="26"/>
    </w:rPr>
  </w:style>
  <w:style w:type="paragraph" w:customStyle="1" w:styleId="leghistoryheadlevel1">
    <w:name w:val="leghistoryheadlevel1"/>
    <w:uiPriority w:val="99"/>
    <w:rsid w:val="00682532"/>
    <w:pPr>
      <w:keepNext/>
      <w:keepLines/>
      <w:autoSpaceDE w:val="0"/>
      <w:autoSpaceDN w:val="0"/>
      <w:adjustRightInd w:val="0"/>
      <w:spacing w:before="80"/>
    </w:pPr>
    <w:rPr>
      <w:rFonts w:ascii="Times New Roman" w:eastAsia="Times New Roman" w:hAnsi="Times New Roman"/>
      <w:b/>
      <w:bCs/>
      <w:color w:val="000000"/>
      <w:sz w:val="32"/>
      <w:szCs w:val="32"/>
    </w:rPr>
  </w:style>
  <w:style w:type="paragraph" w:styleId="TOC3">
    <w:name w:val="toc 3"/>
    <w:basedOn w:val="Normal"/>
    <w:next w:val="Normal"/>
    <w:uiPriority w:val="39"/>
    <w:rsid w:val="00682532"/>
    <w:pPr>
      <w:keepLines/>
      <w:autoSpaceDE w:val="0"/>
      <w:autoSpaceDN w:val="0"/>
      <w:adjustRightInd w:val="0"/>
      <w:spacing w:before="120" w:after="120" w:line="240" w:lineRule="auto"/>
      <w:jc w:val="left"/>
    </w:pPr>
    <w:rPr>
      <w:rFonts w:eastAsia="Times New Roman"/>
      <w:color w:val="000000"/>
      <w:lang w:eastAsia="en-AU"/>
    </w:rPr>
  </w:style>
  <w:style w:type="paragraph" w:styleId="TOC4">
    <w:name w:val="toc 4"/>
    <w:basedOn w:val="Normal"/>
    <w:next w:val="Normal"/>
    <w:uiPriority w:val="99"/>
    <w:rsid w:val="00682532"/>
    <w:pPr>
      <w:keepLines/>
      <w:autoSpaceDE w:val="0"/>
      <w:autoSpaceDN w:val="0"/>
      <w:adjustRightInd w:val="0"/>
      <w:spacing w:before="120" w:after="120" w:line="240" w:lineRule="auto"/>
      <w:jc w:val="left"/>
    </w:pPr>
    <w:rPr>
      <w:rFonts w:eastAsia="Times New Roman"/>
      <w:color w:val="000000"/>
      <w:sz w:val="18"/>
      <w:szCs w:val="18"/>
      <w:lang w:eastAsia="en-AU"/>
    </w:rPr>
  </w:style>
  <w:style w:type="paragraph" w:styleId="TOC5">
    <w:name w:val="toc 5"/>
    <w:basedOn w:val="Normal"/>
    <w:next w:val="Normal"/>
    <w:uiPriority w:val="39"/>
    <w:rsid w:val="00682532"/>
    <w:pPr>
      <w:keepLines/>
      <w:autoSpaceDE w:val="0"/>
      <w:autoSpaceDN w:val="0"/>
      <w:adjustRightInd w:val="0"/>
      <w:spacing w:before="120" w:after="120" w:line="240" w:lineRule="auto"/>
      <w:jc w:val="left"/>
    </w:pPr>
    <w:rPr>
      <w:rFonts w:eastAsia="Times New Roman"/>
      <w:color w:val="000000"/>
      <w:lang w:eastAsia="en-AU"/>
    </w:rPr>
  </w:style>
  <w:style w:type="paragraph" w:styleId="TOC6">
    <w:name w:val="toc 6"/>
    <w:basedOn w:val="Normal"/>
    <w:next w:val="Normal"/>
    <w:uiPriority w:val="39"/>
    <w:rsid w:val="00682532"/>
    <w:pPr>
      <w:keepLines/>
      <w:autoSpaceDE w:val="0"/>
      <w:autoSpaceDN w:val="0"/>
      <w:adjustRightInd w:val="0"/>
      <w:spacing w:before="120" w:after="120" w:line="240" w:lineRule="auto"/>
      <w:jc w:val="left"/>
    </w:pPr>
    <w:rPr>
      <w:rFonts w:eastAsia="Times New Roman"/>
      <w:color w:val="000000"/>
      <w:sz w:val="26"/>
      <w:szCs w:val="26"/>
      <w:lang w:eastAsia="en-AU"/>
    </w:rPr>
  </w:style>
  <w:style w:type="paragraph" w:styleId="TOC7">
    <w:name w:val="toc 7"/>
    <w:basedOn w:val="Normal"/>
    <w:next w:val="Normal"/>
    <w:uiPriority w:val="39"/>
    <w:rsid w:val="00682532"/>
    <w:pPr>
      <w:keepLines/>
      <w:autoSpaceDE w:val="0"/>
      <w:autoSpaceDN w:val="0"/>
      <w:adjustRightInd w:val="0"/>
      <w:spacing w:before="120" w:after="120" w:line="240" w:lineRule="auto"/>
      <w:jc w:val="left"/>
    </w:pPr>
    <w:rPr>
      <w:rFonts w:eastAsia="Times New Roman"/>
      <w:color w:val="000000"/>
      <w:sz w:val="30"/>
      <w:szCs w:val="30"/>
      <w:lang w:eastAsia="en-AU"/>
    </w:rPr>
  </w:style>
  <w:style w:type="paragraph" w:styleId="TOC8">
    <w:name w:val="toc 8"/>
    <w:basedOn w:val="Normal"/>
    <w:next w:val="Normal"/>
    <w:uiPriority w:val="39"/>
    <w:rsid w:val="00682532"/>
    <w:pPr>
      <w:keepLines/>
      <w:autoSpaceDE w:val="0"/>
      <w:autoSpaceDN w:val="0"/>
      <w:adjustRightInd w:val="0"/>
      <w:spacing w:before="120" w:after="120" w:line="240" w:lineRule="auto"/>
      <w:jc w:val="left"/>
    </w:pPr>
    <w:rPr>
      <w:rFonts w:eastAsia="Times New Roman"/>
      <w:color w:val="000000"/>
      <w:sz w:val="34"/>
      <w:szCs w:val="34"/>
      <w:lang w:eastAsia="en-AU"/>
    </w:rPr>
  </w:style>
  <w:style w:type="paragraph" w:styleId="TOC9">
    <w:name w:val="toc 9"/>
    <w:basedOn w:val="Normal"/>
    <w:next w:val="Normal"/>
    <w:uiPriority w:val="99"/>
    <w:rsid w:val="00682532"/>
    <w:pPr>
      <w:keepLines/>
      <w:autoSpaceDE w:val="0"/>
      <w:autoSpaceDN w:val="0"/>
      <w:adjustRightInd w:val="0"/>
      <w:spacing w:before="120" w:after="120" w:line="240" w:lineRule="auto"/>
      <w:jc w:val="left"/>
    </w:pPr>
    <w:rPr>
      <w:rFonts w:eastAsia="Times New Roman"/>
      <w:color w:val="000000"/>
      <w:sz w:val="38"/>
      <w:szCs w:val="38"/>
      <w:lang w:eastAsia="en-AU"/>
    </w:rPr>
  </w:style>
  <w:style w:type="character" w:styleId="LineNumber">
    <w:name w:val="line number"/>
    <w:uiPriority w:val="99"/>
    <w:rsid w:val="00682532"/>
    <w:rPr>
      <w:sz w:val="20"/>
      <w:szCs w:val="20"/>
    </w:rPr>
  </w:style>
  <w:style w:type="paragraph" w:customStyle="1" w:styleId="Title1">
    <w:name w:val="Title1"/>
    <w:basedOn w:val="Normal"/>
    <w:next w:val="Normal"/>
    <w:link w:val="Title1Char"/>
    <w:rsid w:val="00256C71"/>
    <w:pPr>
      <w:jc w:val="center"/>
    </w:pPr>
    <w:rPr>
      <w:caps/>
      <w:szCs w:val="17"/>
    </w:rPr>
  </w:style>
  <w:style w:type="character" w:customStyle="1" w:styleId="Title1Char">
    <w:name w:val="Title1 Char"/>
    <w:link w:val="Title1"/>
    <w:rsid w:val="00256C71"/>
    <w:rPr>
      <w:rFonts w:ascii="Times New Roman" w:hAnsi="Times New Roman"/>
      <w:caps/>
      <w:sz w:val="17"/>
      <w:szCs w:val="17"/>
      <w:lang w:eastAsia="en-US"/>
    </w:rPr>
  </w:style>
  <w:style w:type="paragraph" w:customStyle="1" w:styleId="Title2">
    <w:name w:val="Title2"/>
    <w:basedOn w:val="Normal"/>
    <w:next w:val="Normal"/>
    <w:link w:val="Title2Char"/>
    <w:rsid w:val="00256C71"/>
    <w:pPr>
      <w:jc w:val="center"/>
    </w:pPr>
    <w:rPr>
      <w:smallCaps/>
      <w:szCs w:val="17"/>
    </w:rPr>
  </w:style>
  <w:style w:type="character" w:customStyle="1" w:styleId="Title2Char">
    <w:name w:val="Title2 Char"/>
    <w:link w:val="Title2"/>
    <w:rsid w:val="00256C71"/>
    <w:rPr>
      <w:rFonts w:ascii="Times New Roman" w:hAnsi="Times New Roman"/>
      <w:smallCaps/>
      <w:sz w:val="17"/>
      <w:szCs w:val="17"/>
      <w:lang w:eastAsia="en-US"/>
    </w:rPr>
  </w:style>
  <w:style w:type="paragraph" w:customStyle="1" w:styleId="Title3">
    <w:name w:val="Title3"/>
    <w:basedOn w:val="Normal"/>
    <w:next w:val="Normal"/>
    <w:link w:val="Title3Char"/>
    <w:rsid w:val="00256C71"/>
    <w:pPr>
      <w:jc w:val="center"/>
    </w:pPr>
    <w:rPr>
      <w:i/>
      <w:szCs w:val="17"/>
    </w:rPr>
  </w:style>
  <w:style w:type="character" w:customStyle="1" w:styleId="Title3Char">
    <w:name w:val="Title3 Char"/>
    <w:link w:val="Title3"/>
    <w:rsid w:val="00256C71"/>
    <w:rPr>
      <w:rFonts w:ascii="Times New Roman" w:hAnsi="Times New Roman"/>
      <w:i/>
      <w:sz w:val="17"/>
      <w:szCs w:val="17"/>
      <w:lang w:eastAsia="en-US"/>
    </w:rPr>
  </w:style>
  <w:style w:type="paragraph" w:customStyle="1" w:styleId="Bullets2">
    <w:name w:val="Bullets2"/>
    <w:basedOn w:val="Galley"/>
    <w:link w:val="Bullets2Char"/>
    <w:rsid w:val="00256C71"/>
    <w:p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left" w:pos="1134"/>
      </w:tabs>
      <w:spacing w:after="0"/>
    </w:pPr>
    <w:rPr>
      <w:szCs w:val="17"/>
      <w:lang w:eastAsia="en-US"/>
    </w:rPr>
  </w:style>
  <w:style w:type="character" w:customStyle="1" w:styleId="Bullets2Char">
    <w:name w:val="Bullets2 Char"/>
    <w:link w:val="Bullets2"/>
    <w:rsid w:val="00256C71"/>
    <w:rPr>
      <w:rFonts w:ascii="Times New Roman" w:eastAsia="Times New Roman" w:hAnsi="Times New Roman"/>
      <w:sz w:val="17"/>
      <w:szCs w:val="17"/>
      <w:lang w:eastAsia="en-US"/>
    </w:rPr>
  </w:style>
  <w:style w:type="paragraph" w:customStyle="1" w:styleId="GHeading1">
    <w:name w:val="G Heading 1"/>
    <w:basedOn w:val="Galley"/>
    <w:link w:val="GHeading1Char"/>
    <w:rsid w:val="00685927"/>
    <w:pPr>
      <w:spacing w:after="0"/>
      <w:jc w:val="center"/>
    </w:pPr>
    <w:rPr>
      <w:lang w:val="x-none" w:eastAsia="x-none"/>
    </w:rPr>
  </w:style>
  <w:style w:type="character" w:customStyle="1" w:styleId="GHeading1Char">
    <w:name w:val="G Heading 1 Char"/>
    <w:link w:val="GHeading1"/>
    <w:rsid w:val="00685927"/>
    <w:rPr>
      <w:rFonts w:ascii="Times New Roman" w:eastAsia="Times New Roman" w:hAnsi="Times New Roman"/>
      <w:sz w:val="17"/>
      <w:lang w:val="x-none" w:eastAsia="x-none"/>
    </w:rPr>
  </w:style>
  <w:style w:type="paragraph" w:customStyle="1" w:styleId="GHeading2">
    <w:name w:val="G Heading 2"/>
    <w:basedOn w:val="Galley"/>
    <w:link w:val="GHeading2Char"/>
    <w:rsid w:val="00685927"/>
    <w:pPr>
      <w:jc w:val="center"/>
    </w:pPr>
    <w:rPr>
      <w:i/>
      <w:lang w:val="x-none" w:eastAsia="x-none"/>
    </w:rPr>
  </w:style>
  <w:style w:type="character" w:customStyle="1" w:styleId="GHeading2Char">
    <w:name w:val="G Heading 2 Char"/>
    <w:link w:val="GHeading2"/>
    <w:rsid w:val="00685927"/>
    <w:rPr>
      <w:rFonts w:ascii="Times New Roman" w:eastAsia="Times New Roman" w:hAnsi="Times New Roman"/>
      <w:i/>
      <w:sz w:val="17"/>
      <w:lang w:val="x-none" w:eastAsia="x-none"/>
    </w:rPr>
  </w:style>
  <w:style w:type="paragraph" w:customStyle="1" w:styleId="GHeading3">
    <w:name w:val="G Heading 3"/>
    <w:basedOn w:val="Galley"/>
    <w:link w:val="GHeading3Char"/>
    <w:rsid w:val="00685927"/>
    <w:pPr>
      <w:jc w:val="center"/>
    </w:pPr>
    <w:rPr>
      <w:i/>
      <w:lang w:val="x-none" w:eastAsia="x-none"/>
    </w:rPr>
  </w:style>
  <w:style w:type="character" w:customStyle="1" w:styleId="GHeading3Char">
    <w:name w:val="G Heading 3 Char"/>
    <w:link w:val="GHeading3"/>
    <w:rsid w:val="00685927"/>
    <w:rPr>
      <w:rFonts w:ascii="Times New Roman" w:eastAsia="Times New Roman" w:hAnsi="Times New Roman"/>
      <w:i/>
      <w:sz w:val="17"/>
      <w:lang w:val="x-none" w:eastAsia="x-none"/>
    </w:rPr>
  </w:style>
  <w:style w:type="paragraph" w:customStyle="1" w:styleId="GG-body">
    <w:name w:val="GG-body"/>
    <w:basedOn w:val="Normal"/>
    <w:link w:val="GG-bodyChar"/>
    <w:qFormat/>
    <w:rsid w:val="00685927"/>
    <w:rPr>
      <w:rFonts w:eastAsia="Times New Roman"/>
      <w:szCs w:val="17"/>
    </w:rPr>
  </w:style>
  <w:style w:type="character" w:customStyle="1" w:styleId="GG-bodyChar">
    <w:name w:val="GG-body Char"/>
    <w:link w:val="GG-body"/>
    <w:rsid w:val="00685927"/>
    <w:rPr>
      <w:rFonts w:ascii="Times New Roman" w:eastAsia="Times New Roman" w:hAnsi="Times New Roman"/>
      <w:sz w:val="17"/>
      <w:szCs w:val="17"/>
      <w:lang w:eastAsia="en-US"/>
    </w:rPr>
  </w:style>
  <w:style w:type="paragraph" w:customStyle="1" w:styleId="GG-Bullets1">
    <w:name w:val="GG-Bullets1"/>
    <w:basedOn w:val="Normal"/>
    <w:next w:val="Normal"/>
    <w:link w:val="GG-Bullets1Char"/>
    <w:qFormat/>
    <w:rsid w:val="00685927"/>
    <w:pPr>
      <w:numPr>
        <w:numId w:val="1"/>
      </w:numPr>
      <w:tabs>
        <w:tab w:val="left" w:pos="1134"/>
      </w:tabs>
      <w:spacing w:after="0"/>
      <w:contextualSpacing/>
      <w:jc w:val="left"/>
    </w:pPr>
    <w:rPr>
      <w:rFonts w:ascii="CG Times (W1)" w:eastAsia="Times New Roman" w:hAnsi="CG Times (W1)"/>
      <w:szCs w:val="17"/>
    </w:rPr>
  </w:style>
  <w:style w:type="character" w:customStyle="1" w:styleId="GG-Bullets1Char">
    <w:name w:val="GG-Bullets1 Char"/>
    <w:link w:val="GG-Bullets1"/>
    <w:rsid w:val="00685927"/>
    <w:rPr>
      <w:rFonts w:ascii="CG Times (W1)" w:eastAsia="Times New Roman" w:hAnsi="CG Times (W1)"/>
      <w:sz w:val="17"/>
      <w:szCs w:val="17"/>
      <w:lang w:eastAsia="en-US"/>
    </w:rPr>
  </w:style>
  <w:style w:type="paragraph" w:customStyle="1" w:styleId="GG-Bullets2">
    <w:name w:val="GG-Bullets2"/>
    <w:basedOn w:val="Galley"/>
    <w:link w:val="GG-Bullets2Char"/>
    <w:rsid w:val="00685927"/>
    <w:pPr>
      <w:numPr>
        <w:numId w:val="2"/>
      </w:num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left" w:pos="1134"/>
      </w:tabs>
      <w:spacing w:after="0"/>
    </w:pPr>
    <w:rPr>
      <w:szCs w:val="17"/>
      <w:lang w:eastAsia="en-US"/>
    </w:rPr>
  </w:style>
  <w:style w:type="character" w:customStyle="1" w:styleId="GG-Bullets2Char">
    <w:name w:val="GG-Bullets2 Char"/>
    <w:link w:val="GG-Bullets2"/>
    <w:rsid w:val="00685927"/>
    <w:rPr>
      <w:rFonts w:ascii="Times New Roman" w:eastAsia="Times New Roman" w:hAnsi="Times New Roman"/>
      <w:sz w:val="17"/>
      <w:szCs w:val="17"/>
      <w:lang w:eastAsia="en-US"/>
    </w:rPr>
  </w:style>
  <w:style w:type="paragraph" w:customStyle="1" w:styleId="GG-Numbers1">
    <w:name w:val="GG-Numbers1"/>
    <w:basedOn w:val="ListParagraph"/>
    <w:link w:val="GG-Numbers1Char"/>
    <w:qFormat/>
    <w:rsid w:val="00685927"/>
    <w:pPr>
      <w:numPr>
        <w:numId w:val="3"/>
      </w:numPr>
    </w:pPr>
    <w:rPr>
      <w:rFonts w:eastAsia="Times New Roman"/>
      <w:szCs w:val="17"/>
    </w:rPr>
  </w:style>
  <w:style w:type="character" w:customStyle="1" w:styleId="GG-Numbers1Char">
    <w:name w:val="GG-Numbers1 Char"/>
    <w:link w:val="GG-Numbers1"/>
    <w:rsid w:val="00685927"/>
    <w:rPr>
      <w:rFonts w:ascii="Times New Roman" w:eastAsia="Times New Roman" w:hAnsi="Times New Roman"/>
      <w:sz w:val="17"/>
      <w:szCs w:val="17"/>
      <w:lang w:eastAsia="en-US"/>
    </w:rPr>
  </w:style>
  <w:style w:type="paragraph" w:customStyle="1" w:styleId="GG-SDated">
    <w:name w:val="GG-S.Dated"/>
    <w:basedOn w:val="GG-body"/>
    <w:next w:val="Normal"/>
    <w:link w:val="GG-SDatedChar"/>
    <w:qFormat/>
    <w:rsid w:val="00685927"/>
    <w:pPr>
      <w:spacing w:after="0"/>
    </w:pPr>
  </w:style>
  <w:style w:type="character" w:customStyle="1" w:styleId="GG-SDatedChar">
    <w:name w:val="GG-S.Dated Char"/>
    <w:link w:val="GG-SDated"/>
    <w:rsid w:val="00685927"/>
    <w:rPr>
      <w:rFonts w:ascii="Times New Roman" w:eastAsia="Times New Roman" w:hAnsi="Times New Roman"/>
      <w:sz w:val="17"/>
      <w:szCs w:val="17"/>
      <w:lang w:eastAsia="en-US"/>
    </w:rPr>
  </w:style>
  <w:style w:type="paragraph" w:customStyle="1" w:styleId="GG-SName">
    <w:name w:val="GG-S.Name"/>
    <w:basedOn w:val="Normal"/>
    <w:link w:val="GG-SNameChar"/>
    <w:qFormat/>
    <w:rsid w:val="00685927"/>
    <w:pPr>
      <w:spacing w:after="0"/>
      <w:jc w:val="right"/>
    </w:pPr>
    <w:rPr>
      <w:rFonts w:eastAsia="Times New Roman"/>
      <w:smallCaps/>
      <w:szCs w:val="20"/>
    </w:rPr>
  </w:style>
  <w:style w:type="character" w:customStyle="1" w:styleId="GG-SNameChar">
    <w:name w:val="GG-S.Name Char"/>
    <w:link w:val="GG-SName"/>
    <w:rsid w:val="00685927"/>
    <w:rPr>
      <w:rFonts w:ascii="Times New Roman" w:eastAsia="Times New Roman" w:hAnsi="Times New Roman"/>
      <w:smallCaps/>
      <w:sz w:val="17"/>
      <w:lang w:eastAsia="en-US"/>
    </w:rPr>
  </w:style>
  <w:style w:type="character" w:customStyle="1" w:styleId="GG-SigName">
    <w:name w:val="GG-SigName"/>
    <w:uiPriority w:val="1"/>
    <w:rsid w:val="00685927"/>
    <w:rPr>
      <w:rFonts w:ascii="Times New Roman" w:hAnsi="Times New Roman"/>
      <w:smallCaps/>
      <w:sz w:val="17"/>
      <w:szCs w:val="17"/>
      <w:lang w:eastAsia="en-US"/>
    </w:rPr>
  </w:style>
  <w:style w:type="paragraph" w:customStyle="1" w:styleId="GG-Signature">
    <w:name w:val="GG-Signature"/>
    <w:basedOn w:val="Normal"/>
    <w:link w:val="GG-SignatureChar"/>
    <w:qFormat/>
    <w:rsid w:val="00685927"/>
    <w:pPr>
      <w:spacing w:after="0"/>
      <w:jc w:val="right"/>
    </w:pPr>
    <w:rPr>
      <w:rFonts w:eastAsia="Times New Roman"/>
      <w:szCs w:val="17"/>
    </w:rPr>
  </w:style>
  <w:style w:type="character" w:customStyle="1" w:styleId="GG-SignatureChar">
    <w:name w:val="GG-Signature Char"/>
    <w:link w:val="GG-Signature"/>
    <w:rsid w:val="00685927"/>
    <w:rPr>
      <w:rFonts w:ascii="Times New Roman" w:eastAsia="Times New Roman" w:hAnsi="Times New Roman"/>
      <w:sz w:val="17"/>
      <w:szCs w:val="17"/>
      <w:lang w:eastAsia="en-US"/>
    </w:rPr>
  </w:style>
  <w:style w:type="character" w:customStyle="1" w:styleId="GG-SignatureName">
    <w:name w:val="GG-SignatureName"/>
    <w:uiPriority w:val="1"/>
    <w:rsid w:val="00685927"/>
    <w:rPr>
      <w:rFonts w:ascii="Times New Roman" w:eastAsia="Times New Roman" w:hAnsi="Times New Roman"/>
      <w:smallCaps/>
      <w:sz w:val="17"/>
      <w:szCs w:val="17"/>
      <w:lang w:eastAsia="en-US"/>
    </w:rPr>
  </w:style>
  <w:style w:type="paragraph" w:customStyle="1" w:styleId="GG-Sub1">
    <w:name w:val="GG-Sub1"/>
    <w:basedOn w:val="GG-body"/>
    <w:next w:val="GG-body"/>
    <w:link w:val="GG-Sub1Char"/>
    <w:qFormat/>
    <w:rsid w:val="00685927"/>
    <w:rPr>
      <w:b/>
    </w:rPr>
  </w:style>
  <w:style w:type="character" w:customStyle="1" w:styleId="GG-Sub1Char">
    <w:name w:val="GG-Sub1 Char"/>
    <w:link w:val="GG-Sub1"/>
    <w:rsid w:val="00685927"/>
    <w:rPr>
      <w:rFonts w:ascii="Times New Roman" w:eastAsia="Times New Roman" w:hAnsi="Times New Roman"/>
      <w:b/>
      <w:sz w:val="17"/>
      <w:szCs w:val="17"/>
      <w:lang w:eastAsia="en-US"/>
    </w:rPr>
  </w:style>
  <w:style w:type="paragraph" w:customStyle="1" w:styleId="GG-Sub2">
    <w:name w:val="GG-Sub2"/>
    <w:basedOn w:val="GG-Sub1"/>
    <w:next w:val="GG-body"/>
    <w:link w:val="GG-Sub2Char"/>
    <w:qFormat/>
    <w:rsid w:val="00685927"/>
    <w:rPr>
      <w:b w:val="0"/>
      <w:i/>
    </w:rPr>
  </w:style>
  <w:style w:type="character" w:customStyle="1" w:styleId="GG-Sub2Char">
    <w:name w:val="GG-Sub2 Char"/>
    <w:link w:val="GG-Sub2"/>
    <w:rsid w:val="00685927"/>
    <w:rPr>
      <w:rFonts w:ascii="Times New Roman" w:eastAsia="Times New Roman" w:hAnsi="Times New Roman"/>
      <w:i/>
      <w:sz w:val="17"/>
      <w:szCs w:val="17"/>
      <w:lang w:eastAsia="en-US"/>
    </w:rPr>
  </w:style>
  <w:style w:type="paragraph" w:customStyle="1" w:styleId="GG-Title1">
    <w:name w:val="GG-Title1"/>
    <w:basedOn w:val="Normal"/>
    <w:next w:val="Normal"/>
    <w:link w:val="GG-Title1Char"/>
    <w:qFormat/>
    <w:rsid w:val="00685927"/>
    <w:pPr>
      <w:jc w:val="center"/>
    </w:pPr>
    <w:rPr>
      <w:caps/>
      <w:szCs w:val="17"/>
    </w:rPr>
  </w:style>
  <w:style w:type="character" w:customStyle="1" w:styleId="GG-Title1Char">
    <w:name w:val="GG-Title1 Char"/>
    <w:link w:val="GG-Title1"/>
    <w:rsid w:val="00685927"/>
    <w:rPr>
      <w:rFonts w:ascii="Times New Roman" w:hAnsi="Times New Roman"/>
      <w:caps/>
      <w:sz w:val="17"/>
      <w:szCs w:val="17"/>
      <w:lang w:eastAsia="en-US"/>
    </w:rPr>
  </w:style>
  <w:style w:type="paragraph" w:customStyle="1" w:styleId="GG-Title2">
    <w:name w:val="GG-Title2"/>
    <w:basedOn w:val="Normal"/>
    <w:next w:val="Normal"/>
    <w:link w:val="GG-Title2Char"/>
    <w:qFormat/>
    <w:rsid w:val="00685927"/>
    <w:pPr>
      <w:jc w:val="center"/>
    </w:pPr>
    <w:rPr>
      <w:smallCaps/>
      <w:szCs w:val="17"/>
    </w:rPr>
  </w:style>
  <w:style w:type="character" w:customStyle="1" w:styleId="GG-Title2Char">
    <w:name w:val="GG-Title2 Char"/>
    <w:link w:val="GG-Title2"/>
    <w:rsid w:val="00685927"/>
    <w:rPr>
      <w:rFonts w:ascii="Times New Roman" w:hAnsi="Times New Roman"/>
      <w:smallCaps/>
      <w:sz w:val="17"/>
      <w:szCs w:val="17"/>
      <w:lang w:eastAsia="en-US"/>
    </w:rPr>
  </w:style>
  <w:style w:type="paragraph" w:customStyle="1" w:styleId="GG-Title3">
    <w:name w:val="GG-Title3"/>
    <w:basedOn w:val="Normal"/>
    <w:next w:val="Normal"/>
    <w:link w:val="GG-Title3Char"/>
    <w:qFormat/>
    <w:rsid w:val="00685927"/>
    <w:pPr>
      <w:jc w:val="center"/>
    </w:pPr>
    <w:rPr>
      <w:i/>
      <w:szCs w:val="17"/>
    </w:rPr>
  </w:style>
  <w:style w:type="character" w:customStyle="1" w:styleId="GG-Title3Char">
    <w:name w:val="GG-Title3 Char"/>
    <w:link w:val="GG-Title3"/>
    <w:rsid w:val="00685927"/>
    <w:rPr>
      <w:rFonts w:ascii="Times New Roman" w:hAnsi="Times New Roman"/>
      <w:i/>
      <w:sz w:val="17"/>
      <w:szCs w:val="17"/>
      <w:lang w:eastAsia="en-US"/>
    </w:rPr>
  </w:style>
  <w:style w:type="paragraph" w:customStyle="1" w:styleId="Heading10">
    <w:name w:val="Heading1"/>
    <w:basedOn w:val="Normal"/>
    <w:link w:val="Heading1Char0"/>
    <w:rsid w:val="009D1E2E"/>
    <w:pPr>
      <w:spacing w:before="320" w:after="240" w:line="360" w:lineRule="exact"/>
      <w:jc w:val="center"/>
    </w:pPr>
    <w:rPr>
      <w:b/>
      <w:smallCaps/>
      <w:color w:val="000000"/>
      <w:sz w:val="36"/>
    </w:rPr>
  </w:style>
  <w:style w:type="character" w:customStyle="1" w:styleId="Heading1Char0">
    <w:name w:val="Heading1 Char"/>
    <w:link w:val="Heading10"/>
    <w:rsid w:val="009D1E2E"/>
    <w:rPr>
      <w:rFonts w:ascii="Times New Roman" w:hAnsi="Times New Roman"/>
      <w:b/>
      <w:smallCaps/>
      <w:color w:val="000000"/>
      <w:sz w:val="36"/>
      <w:szCs w:val="22"/>
      <w:lang w:eastAsia="en-US"/>
    </w:rPr>
  </w:style>
  <w:style w:type="paragraph" w:customStyle="1" w:styleId="RegSpace">
    <w:name w:val="Reg Space"/>
    <w:basedOn w:val="Normal"/>
    <w:link w:val="RegSpaceChar"/>
    <w:qFormat/>
    <w:rsid w:val="006C5BE8"/>
    <w:pPr>
      <w:keepLines/>
      <w:tabs>
        <w:tab w:val="left" w:pos="850"/>
      </w:tabs>
      <w:autoSpaceDE w:val="0"/>
      <w:autoSpaceDN w:val="0"/>
      <w:adjustRightInd w:val="0"/>
      <w:spacing w:after="0" w:line="20" w:lineRule="exact"/>
      <w:ind w:left="794" w:hanging="794"/>
    </w:pPr>
    <w:rPr>
      <w:color w:val="000000"/>
    </w:rPr>
  </w:style>
  <w:style w:type="character" w:customStyle="1" w:styleId="RegSpaceChar">
    <w:name w:val="Reg Space Char"/>
    <w:link w:val="RegSpace"/>
    <w:rsid w:val="006C5BE8"/>
    <w:rPr>
      <w:rFonts w:ascii="Times New Roman" w:hAnsi="Times New Roman"/>
      <w:color w:val="000000"/>
      <w:sz w:val="17"/>
      <w:szCs w:val="22"/>
      <w:lang w:eastAsia="en-US"/>
    </w:rPr>
  </w:style>
  <w:style w:type="character" w:customStyle="1" w:styleId="StyleTimesNewRoman105pt">
    <w:name w:val="Style Times New Roman 10.5 pt"/>
    <w:basedOn w:val="DefaultParagraphFont"/>
    <w:rsid w:val="00EB5C72"/>
    <w:rPr>
      <w:rFonts w:ascii="Times New Roman" w:hAnsi="Times New Roman"/>
      <w:sz w:val="21"/>
    </w:rPr>
  </w:style>
  <w:style w:type="paragraph" w:styleId="TOAHeading">
    <w:name w:val="toa heading"/>
    <w:basedOn w:val="Normal"/>
    <w:next w:val="Normal"/>
    <w:uiPriority w:val="99"/>
    <w:unhideWhenUsed/>
    <w:rsid w:val="000B38D1"/>
    <w:pPr>
      <w:spacing w:before="120"/>
    </w:pPr>
    <w:rPr>
      <w:rFonts w:asciiTheme="majorHAnsi" w:eastAsiaTheme="majorEastAsia" w:hAnsiTheme="majorHAnsi" w:cstheme="majorBidi"/>
      <w:b/>
      <w:bCs/>
      <w:sz w:val="24"/>
      <w:szCs w:val="24"/>
    </w:rPr>
  </w:style>
  <w:style w:type="paragraph" w:customStyle="1" w:styleId="RegTitle">
    <w:name w:val="Reg Title"/>
    <w:basedOn w:val="Normal"/>
    <w:qFormat/>
    <w:rsid w:val="00C9600F"/>
    <w:pPr>
      <w:keepLines/>
      <w:autoSpaceDE w:val="0"/>
      <w:autoSpaceDN w:val="0"/>
      <w:adjustRightInd w:val="0"/>
      <w:spacing w:before="80" w:after="240" w:line="240" w:lineRule="auto"/>
      <w:jc w:val="left"/>
    </w:pPr>
    <w:rPr>
      <w:b/>
      <w:bCs/>
      <w:color w:val="000000"/>
      <w:sz w:val="36"/>
      <w:szCs w:val="36"/>
      <w:lang w:eastAsia="en-AU"/>
    </w:rPr>
  </w:style>
  <w:style w:type="table" w:styleId="TableGrid">
    <w:name w:val="Table Grid"/>
    <w:basedOn w:val="TableNormal"/>
    <w:uiPriority w:val="39"/>
    <w:rsid w:val="00B26CF4"/>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spacing w:after="80" w:line="170" w:lineRule="exact"/>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A96BEC"/>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spacing w:after="80" w:line="170" w:lineRule="exact"/>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A96BEC"/>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spacing w:after="80" w:line="170" w:lineRule="exact"/>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A96BEC"/>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spacing w:after="80" w:line="170" w:lineRule="exact"/>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A96BEC"/>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spacing w:after="80" w:line="170" w:lineRule="exact"/>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A96BEC"/>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spacing w:after="80" w:line="170" w:lineRule="exact"/>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A96BEC"/>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spacing w:after="80" w:line="170" w:lineRule="exact"/>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A96BEC"/>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spacing w:after="80" w:line="170" w:lineRule="exact"/>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rsid w:val="00A96BEC"/>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spacing w:after="80" w:line="170" w:lineRule="exact"/>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gSpace0">
    <w:name w:val="RegSpace"/>
    <w:next w:val="GG-body"/>
    <w:qFormat/>
    <w:rsid w:val="00A96BEC"/>
    <w:pPr>
      <w:spacing w:line="20" w:lineRule="exact"/>
      <w:jc w:val="both"/>
    </w:pPr>
    <w:rPr>
      <w:rFonts w:ascii="Times New Roman" w:eastAsia="Times New Roman" w:hAnsi="Times New Roman"/>
      <w:sz w:val="2"/>
      <w:szCs w:val="17"/>
      <w:lang w:eastAsia="en-US"/>
    </w:rPr>
  </w:style>
  <w:style w:type="table" w:customStyle="1" w:styleId="TableGrid9">
    <w:name w:val="Table Grid9"/>
    <w:basedOn w:val="TableNormal"/>
    <w:next w:val="TableGrid"/>
    <w:uiPriority w:val="59"/>
    <w:rsid w:val="00A96BEC"/>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spacing w:after="80" w:line="170" w:lineRule="exact"/>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59"/>
    <w:rsid w:val="00A96BEC"/>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spacing w:after="80" w:line="170" w:lineRule="exact"/>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
    <w:name w:val="List Number"/>
    <w:basedOn w:val="Normal"/>
    <w:rsid w:val="00A96BEC"/>
    <w:rPr>
      <w:rFonts w:eastAsia="Times New Roman"/>
      <w:szCs w:val="20"/>
    </w:rPr>
  </w:style>
  <w:style w:type="paragraph" w:styleId="ListNumber2">
    <w:name w:val="List Number 2"/>
    <w:basedOn w:val="Normal"/>
    <w:rsid w:val="00A96BEC"/>
    <w:rPr>
      <w:rFonts w:eastAsia="Times New Roman"/>
      <w:szCs w:val="20"/>
    </w:rPr>
  </w:style>
  <w:style w:type="paragraph" w:styleId="ListNumber3">
    <w:name w:val="List Number 3"/>
    <w:basedOn w:val="Normal"/>
    <w:rsid w:val="00A96BEC"/>
    <w:pPr>
      <w:tabs>
        <w:tab w:val="num" w:pos="1080"/>
      </w:tabs>
    </w:pPr>
    <w:rPr>
      <w:rFonts w:eastAsia="Times New Roman"/>
      <w:szCs w:val="20"/>
    </w:rPr>
  </w:style>
  <w:style w:type="paragraph" w:styleId="ListNumber4">
    <w:name w:val="List Number 4"/>
    <w:basedOn w:val="Normal"/>
    <w:rsid w:val="00A96BEC"/>
    <w:pPr>
      <w:tabs>
        <w:tab w:val="num" w:pos="1440"/>
      </w:tabs>
    </w:pPr>
    <w:rPr>
      <w:rFonts w:eastAsia="Times New Roman"/>
      <w:szCs w:val="20"/>
    </w:rPr>
  </w:style>
  <w:style w:type="paragraph" w:styleId="ListNumber5">
    <w:name w:val="List Number 5"/>
    <w:basedOn w:val="Normal"/>
    <w:rsid w:val="00A96BEC"/>
    <w:pPr>
      <w:tabs>
        <w:tab w:val="num" w:pos="1800"/>
      </w:tabs>
    </w:pPr>
    <w:rPr>
      <w:rFonts w:eastAsia="Times New Roman"/>
      <w:szCs w:val="20"/>
    </w:rPr>
  </w:style>
  <w:style w:type="character" w:styleId="FootnoteReference">
    <w:name w:val="footnote reference"/>
    <w:uiPriority w:val="99"/>
    <w:semiHidden/>
    <w:rsid w:val="00A96BEC"/>
    <w:rPr>
      <w:vertAlign w:val="superscript"/>
    </w:rPr>
  </w:style>
  <w:style w:type="table" w:customStyle="1" w:styleId="TableGrid11">
    <w:name w:val="Table Grid11"/>
    <w:basedOn w:val="TableNormal"/>
    <w:next w:val="TableGrid"/>
    <w:uiPriority w:val="59"/>
    <w:rsid w:val="00A96BEC"/>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spacing w:after="80" w:line="170" w:lineRule="exact"/>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A96BE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rsid w:val="00A96BE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rsid w:val="00A96BEC"/>
    <w:pPr>
      <w:tabs>
        <w:tab w:val="left" w:pos="227"/>
        <w:tab w:val="left" w:pos="454"/>
        <w:tab w:val="left" w:pos="680"/>
        <w:tab w:val="left" w:pos="907"/>
        <w:tab w:val="left" w:pos="1134"/>
        <w:tab w:val="left" w:pos="1361"/>
        <w:tab w:val="left" w:pos="1588"/>
        <w:tab w:val="left" w:pos="1814"/>
        <w:tab w:val="left" w:pos="2041"/>
      </w:tabs>
      <w:spacing w:before="120" w:after="60" w:line="312" w:lineRule="auto"/>
    </w:pPr>
    <w:rPr>
      <w:rFonts w:ascii="Times" w:eastAsia="Times" w:hAnsi="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basedOn w:val="GG-body"/>
    <w:rsid w:val="00A96BEC"/>
    <w:pPr>
      <w:widowControl w:val="0"/>
      <w:autoSpaceDE w:val="0"/>
      <w:autoSpaceDN w:val="0"/>
      <w:adjustRightInd w:val="0"/>
    </w:pPr>
    <w:rPr>
      <w:rFonts w:cs="AFHDL H+ Helvetica Neue"/>
      <w:color w:val="000000"/>
      <w:szCs w:val="24"/>
    </w:rPr>
  </w:style>
  <w:style w:type="table" w:customStyle="1" w:styleId="RTWSATable">
    <w:name w:val="RTWSA Table"/>
    <w:basedOn w:val="TableNormal"/>
    <w:uiPriority w:val="99"/>
    <w:rsid w:val="00A96BEC"/>
    <w:rPr>
      <w:rFonts w:ascii="Source Sans Pro" w:eastAsia="MS Mincho" w:hAnsi="Source Sans Pro"/>
      <w:sz w:val="24"/>
      <w:szCs w:val="24"/>
      <w:lang w:eastAsia="en-US"/>
    </w:rPr>
    <w:tblPr>
      <w:tblStyleRowBandSize w:val="1"/>
      <w:tblBorders>
        <w:top w:val="single" w:sz="4" w:space="0" w:color="A21C26"/>
        <w:left w:val="single" w:sz="4" w:space="0" w:color="A21C26"/>
        <w:bottom w:val="single" w:sz="4" w:space="0" w:color="A21C26"/>
        <w:right w:val="single" w:sz="4" w:space="0" w:color="A21C26"/>
      </w:tblBorders>
    </w:tblPr>
    <w:tblStylePr w:type="firstRow">
      <w:rPr>
        <w:rFonts w:ascii="Vani" w:hAnsi="Vani"/>
        <w:b/>
        <w:color w:val="FFFFFF"/>
        <w:sz w:val="22"/>
      </w:rPr>
      <w:tblPr/>
      <w:tcPr>
        <w:tcBorders>
          <w:insideH w:val="single" w:sz="4" w:space="0" w:color="FFFFFF"/>
          <w:insideV w:val="single" w:sz="4" w:space="0" w:color="FFFFFF"/>
        </w:tcBorders>
        <w:shd w:val="clear" w:color="auto" w:fill="A21C26"/>
      </w:tcPr>
    </w:tblStylePr>
    <w:tblStylePr w:type="band1Horz">
      <w:rPr>
        <w:rFonts w:ascii="Vani" w:hAnsi="Vani"/>
        <w:color w:val="auto"/>
        <w:sz w:val="22"/>
      </w:rPr>
    </w:tblStylePr>
    <w:tblStylePr w:type="band2Horz">
      <w:rPr>
        <w:rFonts w:ascii="Vani" w:hAnsi="Vani"/>
        <w:color w:val="auto"/>
        <w:sz w:val="22"/>
      </w:rPr>
      <w:tblPr/>
      <w:tcPr>
        <w:shd w:val="clear" w:color="auto" w:fill="DCDCDC"/>
      </w:tcPr>
    </w:tblStylePr>
  </w:style>
  <w:style w:type="table" w:customStyle="1" w:styleId="TableText">
    <w:name w:val="Table Text"/>
    <w:basedOn w:val="TableNormal"/>
    <w:uiPriority w:val="99"/>
    <w:rsid w:val="00A96BEC"/>
    <w:rPr>
      <w:rFonts w:ascii="Source Sans Pro" w:eastAsia="MS Mincho" w:hAnsi="Source Sans Pro"/>
      <w:sz w:val="22"/>
      <w:szCs w:val="24"/>
      <w:lang w:eastAsia="en-US"/>
    </w:rPr>
    <w:tblPr/>
    <w:tcPr>
      <w:shd w:val="clear" w:color="auto" w:fill="auto"/>
    </w:tcPr>
  </w:style>
  <w:style w:type="table" w:customStyle="1" w:styleId="TableGrid13">
    <w:name w:val="Table Grid13"/>
    <w:basedOn w:val="TableNormal"/>
    <w:next w:val="TableGrid"/>
    <w:uiPriority w:val="59"/>
    <w:rsid w:val="00A96BEC"/>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spacing w:after="80" w:line="170" w:lineRule="exact"/>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A96BE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rsid w:val="00A96BE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112"/>
    <w:basedOn w:val="TableNormal"/>
    <w:next w:val="TableGrid"/>
    <w:rsid w:val="00A96BEC"/>
    <w:pPr>
      <w:tabs>
        <w:tab w:val="left" w:pos="227"/>
        <w:tab w:val="left" w:pos="454"/>
        <w:tab w:val="left" w:pos="680"/>
        <w:tab w:val="left" w:pos="907"/>
        <w:tab w:val="left" w:pos="1134"/>
        <w:tab w:val="left" w:pos="1361"/>
        <w:tab w:val="left" w:pos="1588"/>
        <w:tab w:val="left" w:pos="1814"/>
        <w:tab w:val="left" w:pos="2041"/>
      </w:tabs>
      <w:spacing w:before="120" w:after="60" w:line="312" w:lineRule="auto"/>
    </w:pPr>
    <w:rPr>
      <w:rFonts w:ascii="Times" w:eastAsia="Times" w:hAnsi="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TWSATable1">
    <w:name w:val="RTWSA Table1"/>
    <w:basedOn w:val="TableNormal"/>
    <w:uiPriority w:val="99"/>
    <w:rsid w:val="00A96BEC"/>
    <w:rPr>
      <w:rFonts w:ascii="Source Sans Pro" w:eastAsia="MS Mincho" w:hAnsi="Source Sans Pro"/>
      <w:sz w:val="24"/>
      <w:szCs w:val="24"/>
      <w:lang w:eastAsia="en-US"/>
    </w:rPr>
    <w:tblPr>
      <w:tblStyleRowBandSize w:val="1"/>
      <w:tblBorders>
        <w:top w:val="single" w:sz="4" w:space="0" w:color="A21C26"/>
        <w:left w:val="single" w:sz="4" w:space="0" w:color="A21C26"/>
        <w:bottom w:val="single" w:sz="4" w:space="0" w:color="A21C26"/>
        <w:right w:val="single" w:sz="4" w:space="0" w:color="A21C26"/>
      </w:tblBorders>
    </w:tblPr>
    <w:tblStylePr w:type="firstRow">
      <w:rPr>
        <w:rFonts w:ascii="Vani" w:hAnsi="Vani"/>
        <w:b/>
        <w:color w:val="FFFFFF"/>
        <w:sz w:val="22"/>
      </w:rPr>
      <w:tblPr/>
      <w:tcPr>
        <w:tcBorders>
          <w:insideH w:val="single" w:sz="4" w:space="0" w:color="FFFFFF"/>
          <w:insideV w:val="single" w:sz="4" w:space="0" w:color="FFFFFF"/>
        </w:tcBorders>
        <w:shd w:val="clear" w:color="auto" w:fill="A21C26"/>
      </w:tcPr>
    </w:tblStylePr>
    <w:tblStylePr w:type="band1Horz">
      <w:rPr>
        <w:rFonts w:ascii="Vani" w:hAnsi="Vani"/>
        <w:color w:val="auto"/>
        <w:sz w:val="22"/>
      </w:rPr>
    </w:tblStylePr>
    <w:tblStylePr w:type="band2Horz">
      <w:rPr>
        <w:rFonts w:ascii="Vani" w:hAnsi="Vani"/>
        <w:color w:val="auto"/>
        <w:sz w:val="22"/>
      </w:rPr>
      <w:tblPr/>
      <w:tcPr>
        <w:shd w:val="clear" w:color="auto" w:fill="DCDCDC"/>
      </w:tcPr>
    </w:tblStylePr>
  </w:style>
  <w:style w:type="table" w:customStyle="1" w:styleId="TableText1">
    <w:name w:val="Table Text1"/>
    <w:basedOn w:val="TableNormal"/>
    <w:uiPriority w:val="99"/>
    <w:rsid w:val="00A96BEC"/>
    <w:rPr>
      <w:rFonts w:ascii="Source Sans Pro" w:eastAsia="MS Mincho" w:hAnsi="Source Sans Pro"/>
      <w:sz w:val="22"/>
      <w:szCs w:val="24"/>
      <w:lang w:eastAsia="en-US"/>
    </w:rPr>
    <w:tblPr/>
    <w:tcPr>
      <w:shd w:val="clear" w:color="auto" w:fill="auto"/>
    </w:tcPr>
  </w:style>
  <w:style w:type="character" w:styleId="UnresolvedMention">
    <w:name w:val="Unresolved Mention"/>
    <w:basedOn w:val="DefaultParagraphFont"/>
    <w:uiPriority w:val="99"/>
    <w:semiHidden/>
    <w:unhideWhenUsed/>
    <w:rsid w:val="00A96BEC"/>
    <w:rPr>
      <w:color w:val="605E5C"/>
      <w:shd w:val="clear" w:color="auto" w:fill="E1DFDD"/>
    </w:rPr>
  </w:style>
  <w:style w:type="character" w:customStyle="1" w:styleId="FollowedHyperlink1">
    <w:name w:val="FollowedHyperlink1"/>
    <w:basedOn w:val="DefaultParagraphFont"/>
    <w:unhideWhenUsed/>
    <w:rsid w:val="00A96BEC"/>
    <w:rPr>
      <w:color w:val="954F72"/>
      <w:u w:val="single"/>
    </w:rPr>
  </w:style>
  <w:style w:type="paragraph" w:styleId="FootnoteText">
    <w:name w:val="footnote text"/>
    <w:basedOn w:val="Normal"/>
    <w:link w:val="FootnoteTextChar"/>
    <w:uiPriority w:val="99"/>
    <w:semiHidden/>
    <w:unhideWhenUsed/>
    <w:rsid w:val="00A96BEC"/>
    <w:pPr>
      <w:spacing w:after="0" w:line="360" w:lineRule="auto"/>
      <w:jc w:val="left"/>
    </w:pPr>
    <w:rPr>
      <w:rFonts w:ascii="Calibri" w:hAnsi="Calibri"/>
      <w:sz w:val="20"/>
      <w:szCs w:val="20"/>
    </w:rPr>
  </w:style>
  <w:style w:type="character" w:customStyle="1" w:styleId="FootnoteTextChar">
    <w:name w:val="Footnote Text Char"/>
    <w:basedOn w:val="DefaultParagraphFont"/>
    <w:link w:val="FootnoteText"/>
    <w:uiPriority w:val="99"/>
    <w:semiHidden/>
    <w:rsid w:val="00A96BEC"/>
    <w:rPr>
      <w:lang w:eastAsia="en-US"/>
    </w:rPr>
  </w:style>
  <w:style w:type="character" w:customStyle="1" w:styleId="ListParagraphChar">
    <w:name w:val="List Paragraph Char"/>
    <w:link w:val="ListParagraph"/>
    <w:uiPriority w:val="34"/>
    <w:rsid w:val="00A96BEC"/>
    <w:rPr>
      <w:rFonts w:ascii="Times New Roman" w:hAnsi="Times New Roman"/>
      <w:sz w:val="17"/>
      <w:szCs w:val="22"/>
      <w:lang w:eastAsia="en-US"/>
    </w:rPr>
  </w:style>
  <w:style w:type="paragraph" w:customStyle="1" w:styleId="Doublehangindent">
    <w:name w:val="Double hang indent"/>
    <w:basedOn w:val="Normal"/>
    <w:qFormat/>
    <w:rsid w:val="00A96BEC"/>
    <w:pPr>
      <w:spacing w:before="120" w:after="120" w:line="240" w:lineRule="auto"/>
      <w:ind w:left="1701" w:hanging="567"/>
    </w:pPr>
    <w:rPr>
      <w:sz w:val="23"/>
      <w:szCs w:val="23"/>
    </w:rPr>
  </w:style>
  <w:style w:type="paragraph" w:customStyle="1" w:styleId="NoteText">
    <w:name w:val="NoteText"/>
    <w:basedOn w:val="Normal"/>
    <w:qFormat/>
    <w:rsid w:val="00A96BEC"/>
    <w:pPr>
      <w:autoSpaceDE w:val="0"/>
      <w:autoSpaceDN w:val="0"/>
      <w:adjustRightInd w:val="0"/>
      <w:spacing w:before="120" w:after="0" w:line="240" w:lineRule="auto"/>
      <w:ind w:left="1418"/>
    </w:pPr>
    <w:rPr>
      <w:sz w:val="20"/>
      <w:szCs w:val="20"/>
    </w:rPr>
  </w:style>
  <w:style w:type="paragraph" w:customStyle="1" w:styleId="Hangindent">
    <w:name w:val="Hang indent"/>
    <w:basedOn w:val="Normal"/>
    <w:qFormat/>
    <w:rsid w:val="00A96BEC"/>
    <w:pPr>
      <w:spacing w:before="120" w:after="120" w:line="240" w:lineRule="auto"/>
      <w:ind w:left="1134" w:hanging="567"/>
    </w:pPr>
    <w:rPr>
      <w:sz w:val="23"/>
      <w:szCs w:val="23"/>
    </w:rPr>
  </w:style>
  <w:style w:type="paragraph" w:customStyle="1" w:styleId="NoteHeader">
    <w:name w:val="NoteHeader"/>
    <w:basedOn w:val="Normal"/>
    <w:qFormat/>
    <w:rsid w:val="00A96BEC"/>
    <w:pPr>
      <w:autoSpaceDE w:val="0"/>
      <w:autoSpaceDN w:val="0"/>
      <w:adjustRightInd w:val="0"/>
      <w:spacing w:before="120" w:after="0" w:line="240" w:lineRule="auto"/>
      <w:ind w:left="1134"/>
      <w:jc w:val="left"/>
    </w:pPr>
    <w:rPr>
      <w:b/>
      <w:bCs/>
      <w:sz w:val="20"/>
      <w:szCs w:val="20"/>
    </w:rPr>
  </w:style>
  <w:style w:type="character" w:styleId="CommentReference">
    <w:name w:val="annotation reference"/>
    <w:basedOn w:val="DefaultParagraphFont"/>
    <w:unhideWhenUsed/>
    <w:rsid w:val="00A96BEC"/>
    <w:rPr>
      <w:sz w:val="16"/>
      <w:szCs w:val="16"/>
    </w:rPr>
  </w:style>
  <w:style w:type="paragraph" w:styleId="CommentText">
    <w:name w:val="annotation text"/>
    <w:basedOn w:val="Normal"/>
    <w:link w:val="CommentTextChar"/>
    <w:unhideWhenUsed/>
    <w:rsid w:val="00A96BEC"/>
    <w:pPr>
      <w:spacing w:after="160" w:line="240" w:lineRule="auto"/>
      <w:jc w:val="left"/>
    </w:pPr>
    <w:rPr>
      <w:rFonts w:ascii="Calibri" w:hAnsi="Calibri"/>
      <w:sz w:val="20"/>
      <w:szCs w:val="20"/>
    </w:rPr>
  </w:style>
  <w:style w:type="character" w:customStyle="1" w:styleId="CommentTextChar">
    <w:name w:val="Comment Text Char"/>
    <w:basedOn w:val="DefaultParagraphFont"/>
    <w:link w:val="CommentText"/>
    <w:rsid w:val="00A96BEC"/>
    <w:rPr>
      <w:lang w:eastAsia="en-US"/>
    </w:rPr>
  </w:style>
  <w:style w:type="paragraph" w:styleId="CommentSubject">
    <w:name w:val="annotation subject"/>
    <w:basedOn w:val="CommentText"/>
    <w:next w:val="CommentText"/>
    <w:link w:val="CommentSubjectChar"/>
    <w:unhideWhenUsed/>
    <w:rsid w:val="00A96BEC"/>
    <w:rPr>
      <w:b/>
      <w:bCs/>
    </w:rPr>
  </w:style>
  <w:style w:type="character" w:customStyle="1" w:styleId="CommentSubjectChar">
    <w:name w:val="Comment Subject Char"/>
    <w:basedOn w:val="CommentTextChar"/>
    <w:link w:val="CommentSubject"/>
    <w:rsid w:val="00A96BEC"/>
    <w:rPr>
      <w:b/>
      <w:bCs/>
      <w:lang w:eastAsia="en-US"/>
    </w:rPr>
  </w:style>
  <w:style w:type="table" w:customStyle="1" w:styleId="TableGrid15">
    <w:name w:val="Table Grid15"/>
    <w:basedOn w:val="TableNormal"/>
    <w:next w:val="TableGrid"/>
    <w:uiPriority w:val="59"/>
    <w:rsid w:val="00A96BEC"/>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A96BEC"/>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59"/>
    <w:rsid w:val="00A96BEC"/>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A96BEC"/>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59"/>
    <w:rsid w:val="00A96BEC"/>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rsid w:val="00A96BEC"/>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next w:val="TableGrid"/>
    <w:uiPriority w:val="59"/>
    <w:rsid w:val="00A96BEC"/>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uiPriority w:val="59"/>
    <w:rsid w:val="00A96BEC"/>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edPara">
    <w:name w:val="IndentedPara"/>
    <w:basedOn w:val="Normal"/>
    <w:qFormat/>
    <w:rsid w:val="00A96BEC"/>
    <w:pPr>
      <w:autoSpaceDE w:val="0"/>
      <w:autoSpaceDN w:val="0"/>
      <w:spacing w:before="120" w:after="120" w:line="240" w:lineRule="auto"/>
      <w:ind w:left="567"/>
    </w:pPr>
    <w:rPr>
      <w:color w:val="000000"/>
      <w:sz w:val="23"/>
      <w:szCs w:val="23"/>
    </w:rPr>
  </w:style>
  <w:style w:type="table" w:customStyle="1" w:styleId="TableGrid71">
    <w:name w:val="Table Grid71"/>
    <w:basedOn w:val="TableNormal"/>
    <w:next w:val="TableGrid"/>
    <w:uiPriority w:val="59"/>
    <w:rsid w:val="00A96BEC"/>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
    <w:name w:val="Table Grid113"/>
    <w:basedOn w:val="TableNormal"/>
    <w:next w:val="TableGrid"/>
    <w:uiPriority w:val="59"/>
    <w:rsid w:val="00A96BEC"/>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leNormal"/>
    <w:next w:val="TableGrid"/>
    <w:uiPriority w:val="59"/>
    <w:rsid w:val="00A96BEC"/>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59"/>
    <w:rsid w:val="00A96BEC"/>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uiPriority w:val="59"/>
    <w:rsid w:val="00A96BEC"/>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citals">
    <w:name w:val="Recitals"/>
    <w:basedOn w:val="Normal"/>
    <w:rsid w:val="00A96BEC"/>
    <w:pPr>
      <w:numPr>
        <w:numId w:val="7"/>
      </w:numPr>
      <w:tabs>
        <w:tab w:val="clear" w:pos="2007"/>
      </w:tabs>
      <w:spacing w:after="240"/>
      <w:ind w:left="0" w:firstLine="0"/>
    </w:pPr>
    <w:rPr>
      <w:rFonts w:eastAsia="Times New Roman"/>
      <w:szCs w:val="20"/>
    </w:rPr>
  </w:style>
  <w:style w:type="table" w:customStyle="1" w:styleId="TableGrid17">
    <w:name w:val="Table Grid17"/>
    <w:basedOn w:val="TableNormal"/>
    <w:next w:val="TableGrid"/>
    <w:uiPriority w:val="59"/>
    <w:rsid w:val="00A96BEC"/>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spacing w:after="80" w:line="170" w:lineRule="exact"/>
      <w:ind w:left="142" w:hanging="142"/>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A96BEC"/>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uiPriority w:val="59"/>
    <w:rsid w:val="00A96BEC"/>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uiPriority w:val="59"/>
    <w:rsid w:val="00A96BEC"/>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59"/>
    <w:rsid w:val="00A96BEC"/>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
    <w:name w:val="Table Grid110"/>
    <w:basedOn w:val="TableNormal"/>
    <w:next w:val="TableGrid"/>
    <w:uiPriority w:val="59"/>
    <w:rsid w:val="00A96BEC"/>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next w:val="TableGrid"/>
    <w:uiPriority w:val="59"/>
    <w:rsid w:val="00A96BEC"/>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A96BEC"/>
  </w:style>
  <w:style w:type="table" w:customStyle="1" w:styleId="TableGrid26">
    <w:name w:val="Table Grid26"/>
    <w:basedOn w:val="TableNormal"/>
    <w:next w:val="TableGrid"/>
    <w:uiPriority w:val="59"/>
    <w:rsid w:val="00A96BEC"/>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
    <w:name w:val="Table Grid114"/>
    <w:basedOn w:val="TableNormal"/>
    <w:next w:val="TableGrid"/>
    <w:uiPriority w:val="59"/>
    <w:rsid w:val="00A96BEC"/>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
    <w:name w:val="Table Grid27"/>
    <w:basedOn w:val="TableNormal"/>
    <w:next w:val="TableGrid"/>
    <w:uiPriority w:val="59"/>
    <w:rsid w:val="00A96BEC"/>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59"/>
    <w:rsid w:val="00A96BEC"/>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uiPriority w:val="59"/>
    <w:rsid w:val="00A96BEC"/>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Normal"/>
    <w:next w:val="TableGrid"/>
    <w:uiPriority w:val="59"/>
    <w:rsid w:val="00A96BEC"/>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
    <w:name w:val="Table Grid411"/>
    <w:basedOn w:val="TableNormal"/>
    <w:next w:val="TableGrid"/>
    <w:uiPriority w:val="59"/>
    <w:rsid w:val="00A96BEC"/>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leNormal"/>
    <w:next w:val="TableGrid"/>
    <w:uiPriority w:val="59"/>
    <w:rsid w:val="00A96BEC"/>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
    <w:name w:val="Table Grid212"/>
    <w:basedOn w:val="TableNormal"/>
    <w:next w:val="TableGrid"/>
    <w:uiPriority w:val="59"/>
    <w:rsid w:val="00A96BEC"/>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59"/>
    <w:rsid w:val="00A96BEC"/>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
    <w:name w:val="Table Grid72"/>
    <w:basedOn w:val="TableNormal"/>
    <w:next w:val="TableGrid"/>
    <w:uiPriority w:val="59"/>
    <w:rsid w:val="00A96BEC"/>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
    <w:name w:val="Table Grid115"/>
    <w:basedOn w:val="TableNormal"/>
    <w:next w:val="TableGrid"/>
    <w:uiPriority w:val="59"/>
    <w:rsid w:val="00A96BEC"/>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
    <w:name w:val="Table Grid222"/>
    <w:basedOn w:val="TableNormal"/>
    <w:next w:val="TableGrid"/>
    <w:uiPriority w:val="59"/>
    <w:rsid w:val="00A96BEC"/>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
    <w:name w:val="Table Grid321"/>
    <w:basedOn w:val="TableNormal"/>
    <w:next w:val="TableGrid"/>
    <w:uiPriority w:val="59"/>
    <w:rsid w:val="00A96BEC"/>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
    <w:name w:val="Table Grid2111"/>
    <w:basedOn w:val="TableNormal"/>
    <w:next w:val="TableGrid"/>
    <w:uiPriority w:val="59"/>
    <w:rsid w:val="00A96BEC"/>
    <w:rPr>
      <w:sz w:val="22"/>
      <w:szCs w:val="22"/>
      <w:lang w:val="en-US" w:eastAsia="en-US" w:bidi="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1">
    <w:name w:val="Table Grid2121"/>
    <w:basedOn w:val="TableNormal"/>
    <w:next w:val="TableGrid"/>
    <w:uiPriority w:val="59"/>
    <w:rsid w:val="00A96BEC"/>
    <w:rPr>
      <w:sz w:val="22"/>
      <w:szCs w:val="22"/>
      <w:lang w:val="en-US" w:eastAsia="en-US" w:bidi="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uiPriority w:val="59"/>
    <w:rsid w:val="00A96BEC"/>
    <w:rPr>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next w:val="TableGrid"/>
    <w:uiPriority w:val="59"/>
    <w:rsid w:val="00A96BEC"/>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
    <w:name w:val="Table Grid55"/>
    <w:basedOn w:val="TableNormal"/>
    <w:next w:val="TableGrid"/>
    <w:uiPriority w:val="59"/>
    <w:rsid w:val="00A96BEC"/>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
    <w:name w:val="Table Grid54"/>
    <w:basedOn w:val="TableNormal"/>
    <w:next w:val="TableGrid"/>
    <w:uiPriority w:val="59"/>
    <w:rsid w:val="00A96BEC"/>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A96BEC"/>
  </w:style>
  <w:style w:type="table" w:customStyle="1" w:styleId="TableGrid28">
    <w:name w:val="Table Grid28"/>
    <w:basedOn w:val="TableNormal"/>
    <w:next w:val="TableGrid"/>
    <w:uiPriority w:val="59"/>
    <w:rsid w:val="00A96BEC"/>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
    <w:name w:val="Table Grid116"/>
    <w:basedOn w:val="TableNormal"/>
    <w:next w:val="TableGrid"/>
    <w:uiPriority w:val="59"/>
    <w:rsid w:val="00A96BEC"/>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
    <w:name w:val="Table Grid29"/>
    <w:basedOn w:val="TableNormal"/>
    <w:next w:val="TableGrid"/>
    <w:uiPriority w:val="59"/>
    <w:rsid w:val="00A96BEC"/>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59"/>
    <w:rsid w:val="00A96BEC"/>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uiPriority w:val="59"/>
    <w:rsid w:val="00A96BEC"/>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
    <w:name w:val="Table Grid53"/>
    <w:basedOn w:val="TableNormal"/>
    <w:next w:val="TableGrid"/>
    <w:rsid w:val="00A96BEC"/>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2">
    <w:name w:val="Table Grid412"/>
    <w:basedOn w:val="TableNormal"/>
    <w:next w:val="TableGrid"/>
    <w:uiPriority w:val="59"/>
    <w:rsid w:val="00A96BEC"/>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
    <w:name w:val="Table Grid63"/>
    <w:basedOn w:val="TableNormal"/>
    <w:next w:val="TableGrid"/>
    <w:uiPriority w:val="59"/>
    <w:rsid w:val="00A96BEC"/>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3">
    <w:name w:val="Table Grid213"/>
    <w:basedOn w:val="TableNormal"/>
    <w:next w:val="TableGrid"/>
    <w:uiPriority w:val="59"/>
    <w:rsid w:val="00A96BEC"/>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
    <w:name w:val="Table Grid312"/>
    <w:basedOn w:val="TableNormal"/>
    <w:next w:val="TableGrid"/>
    <w:uiPriority w:val="59"/>
    <w:rsid w:val="00A96BEC"/>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
    <w:name w:val="Table Grid73"/>
    <w:basedOn w:val="TableNormal"/>
    <w:next w:val="TableGrid"/>
    <w:uiPriority w:val="59"/>
    <w:rsid w:val="00A96BEC"/>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7">
    <w:name w:val="Table Grid117"/>
    <w:basedOn w:val="TableNormal"/>
    <w:next w:val="TableGrid"/>
    <w:uiPriority w:val="59"/>
    <w:rsid w:val="00A96BEC"/>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
    <w:name w:val="Table Grid223"/>
    <w:basedOn w:val="TableNormal"/>
    <w:next w:val="TableGrid"/>
    <w:uiPriority w:val="59"/>
    <w:rsid w:val="00A96BEC"/>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
    <w:name w:val="Table Grid322"/>
    <w:basedOn w:val="TableNormal"/>
    <w:next w:val="TableGrid"/>
    <w:uiPriority w:val="59"/>
    <w:rsid w:val="00A96BEC"/>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ubleindentedpara">
    <w:name w:val="Double indented para"/>
    <w:basedOn w:val="Normal"/>
    <w:qFormat/>
    <w:rsid w:val="00A96BEC"/>
    <w:pPr>
      <w:tabs>
        <w:tab w:val="left" w:pos="851"/>
      </w:tabs>
      <w:autoSpaceDE w:val="0"/>
      <w:autoSpaceDN w:val="0"/>
      <w:adjustRightInd w:val="0"/>
      <w:spacing w:before="120" w:after="120" w:line="240" w:lineRule="auto"/>
      <w:ind w:left="1134"/>
    </w:pPr>
    <w:rPr>
      <w:rFonts w:eastAsia="Times New Roman"/>
      <w:color w:val="000000"/>
      <w:sz w:val="23"/>
      <w:szCs w:val="23"/>
      <w:lang w:val="en-US"/>
    </w:rPr>
  </w:style>
  <w:style w:type="table" w:customStyle="1" w:styleId="TableGrid1311">
    <w:name w:val="Table Grid1311"/>
    <w:basedOn w:val="TableNormal"/>
    <w:next w:val="TableGrid"/>
    <w:uiPriority w:val="59"/>
    <w:rsid w:val="00A96BEC"/>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1">
    <w:name w:val="Table Grid721"/>
    <w:basedOn w:val="TableNormal"/>
    <w:next w:val="TableGrid"/>
    <w:uiPriority w:val="59"/>
    <w:rsid w:val="00A96BEC"/>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1">
    <w:name w:val="Table Grid711"/>
    <w:basedOn w:val="TableNormal"/>
    <w:uiPriority w:val="59"/>
    <w:rsid w:val="00A96BEC"/>
    <w:rPr>
      <w:sz w:val="22"/>
      <w:szCs w:val="22"/>
      <w:lang w:val="en-US" w:eastAsia="en-US" w:bidi="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vision1">
    <w:name w:val="Revision1"/>
    <w:next w:val="Revision"/>
    <w:hidden/>
    <w:uiPriority w:val="99"/>
    <w:semiHidden/>
    <w:rsid w:val="00A96BEC"/>
    <w:rPr>
      <w:sz w:val="22"/>
      <w:szCs w:val="22"/>
      <w:lang w:eastAsia="en-US"/>
    </w:rPr>
  </w:style>
  <w:style w:type="table" w:customStyle="1" w:styleId="TableGrid121">
    <w:name w:val="Table Grid121"/>
    <w:basedOn w:val="TableNormal"/>
    <w:next w:val="TableGrid"/>
    <w:uiPriority w:val="59"/>
    <w:rsid w:val="00A96BEC"/>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96BEC"/>
    <w:rPr>
      <w:rFonts w:ascii="Times New Roman" w:hAnsi="Times New Roman"/>
      <w:sz w:val="17"/>
      <w:szCs w:val="22"/>
      <w:lang w:eastAsia="en-US"/>
    </w:rPr>
  </w:style>
  <w:style w:type="numbering" w:customStyle="1" w:styleId="NoList4">
    <w:name w:val="No List4"/>
    <w:next w:val="NoList"/>
    <w:uiPriority w:val="99"/>
    <w:semiHidden/>
    <w:unhideWhenUsed/>
    <w:rsid w:val="00A96BEC"/>
  </w:style>
  <w:style w:type="table" w:customStyle="1" w:styleId="TableGrid30">
    <w:name w:val="Table Grid30"/>
    <w:basedOn w:val="TableNormal"/>
    <w:next w:val="TableGrid"/>
    <w:uiPriority w:val="59"/>
    <w:rsid w:val="00A96BEC"/>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8">
    <w:name w:val="Table Grid118"/>
    <w:basedOn w:val="TableNormal"/>
    <w:next w:val="TableGrid"/>
    <w:uiPriority w:val="59"/>
    <w:rsid w:val="00A96BEC"/>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0"/>
    <w:basedOn w:val="TableNormal"/>
    <w:next w:val="TableGrid"/>
    <w:uiPriority w:val="59"/>
    <w:rsid w:val="00A96BEC"/>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
    <w:name w:val="Table Grid35"/>
    <w:basedOn w:val="TableNormal"/>
    <w:next w:val="TableGrid"/>
    <w:uiPriority w:val="59"/>
    <w:rsid w:val="00A96BEC"/>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
    <w:name w:val="Table Grid44"/>
    <w:basedOn w:val="TableNormal"/>
    <w:next w:val="TableGrid"/>
    <w:uiPriority w:val="59"/>
    <w:rsid w:val="00A96BEC"/>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
    <w:name w:val="Table Grid56"/>
    <w:basedOn w:val="TableNormal"/>
    <w:next w:val="TableGrid"/>
    <w:rsid w:val="00A96BEC"/>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3">
    <w:name w:val="Table Grid413"/>
    <w:basedOn w:val="TableNormal"/>
    <w:next w:val="TableGrid"/>
    <w:uiPriority w:val="59"/>
    <w:rsid w:val="00A96BEC"/>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
    <w:name w:val="Table Grid64"/>
    <w:basedOn w:val="TableNormal"/>
    <w:next w:val="TableGrid"/>
    <w:uiPriority w:val="59"/>
    <w:rsid w:val="00A96BEC"/>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4">
    <w:name w:val="Table Grid214"/>
    <w:basedOn w:val="TableNormal"/>
    <w:next w:val="TableGrid"/>
    <w:uiPriority w:val="59"/>
    <w:rsid w:val="00A96BEC"/>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
    <w:name w:val="Table Grid313"/>
    <w:basedOn w:val="TableNormal"/>
    <w:next w:val="TableGrid"/>
    <w:uiPriority w:val="59"/>
    <w:rsid w:val="00A96BEC"/>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4">
    <w:name w:val="Table Grid74"/>
    <w:basedOn w:val="TableNormal"/>
    <w:next w:val="TableGrid"/>
    <w:uiPriority w:val="59"/>
    <w:rsid w:val="00A96BEC"/>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9">
    <w:name w:val="Table Grid119"/>
    <w:basedOn w:val="TableNormal"/>
    <w:next w:val="TableGrid"/>
    <w:uiPriority w:val="59"/>
    <w:rsid w:val="00A96BEC"/>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4">
    <w:name w:val="Table Grid224"/>
    <w:basedOn w:val="TableNormal"/>
    <w:next w:val="TableGrid"/>
    <w:uiPriority w:val="59"/>
    <w:rsid w:val="00A96BEC"/>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3">
    <w:name w:val="Table Grid323"/>
    <w:basedOn w:val="TableNormal"/>
    <w:next w:val="TableGrid"/>
    <w:uiPriority w:val="59"/>
    <w:rsid w:val="00A96BEC"/>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2">
    <w:name w:val="Table Grid1312"/>
    <w:basedOn w:val="TableNormal"/>
    <w:next w:val="TableGrid"/>
    <w:uiPriority w:val="59"/>
    <w:rsid w:val="00A96BEC"/>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2">
    <w:name w:val="Table Grid722"/>
    <w:basedOn w:val="TableNormal"/>
    <w:next w:val="TableGrid"/>
    <w:uiPriority w:val="59"/>
    <w:rsid w:val="00A96BEC"/>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2">
    <w:name w:val="Table Grid712"/>
    <w:basedOn w:val="TableNormal"/>
    <w:uiPriority w:val="59"/>
    <w:rsid w:val="00A96BEC"/>
    <w:rPr>
      <w:sz w:val="22"/>
      <w:szCs w:val="22"/>
      <w:lang w:val="en-US" w:eastAsia="en-US" w:bidi="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
    <w:name w:val="Table Grid122"/>
    <w:basedOn w:val="TableNormal"/>
    <w:next w:val="TableGrid"/>
    <w:uiPriority w:val="59"/>
    <w:rsid w:val="00A96BEC"/>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A96BEC"/>
  </w:style>
  <w:style w:type="table" w:customStyle="1" w:styleId="TableGrid36">
    <w:name w:val="Table Grid36"/>
    <w:basedOn w:val="TableNormal"/>
    <w:next w:val="TableGrid"/>
    <w:uiPriority w:val="59"/>
    <w:rsid w:val="00A96BEC"/>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0">
    <w:name w:val="Table Grid120"/>
    <w:basedOn w:val="TableNormal"/>
    <w:next w:val="TableGrid"/>
    <w:uiPriority w:val="59"/>
    <w:rsid w:val="00A96BEC"/>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5">
    <w:name w:val="Table Grid215"/>
    <w:basedOn w:val="TableNormal"/>
    <w:next w:val="TableGrid"/>
    <w:uiPriority w:val="59"/>
    <w:rsid w:val="00A96BEC"/>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
    <w:name w:val="Table Grid37"/>
    <w:basedOn w:val="TableNormal"/>
    <w:next w:val="TableGrid"/>
    <w:uiPriority w:val="59"/>
    <w:rsid w:val="00A96BEC"/>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
    <w:name w:val="Table Grid45"/>
    <w:basedOn w:val="TableNormal"/>
    <w:next w:val="TableGrid"/>
    <w:uiPriority w:val="59"/>
    <w:rsid w:val="00A96BEC"/>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
    <w:name w:val="Table Grid57"/>
    <w:basedOn w:val="TableNormal"/>
    <w:next w:val="TableGrid"/>
    <w:rsid w:val="00A96BEC"/>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4">
    <w:name w:val="Table Grid414"/>
    <w:basedOn w:val="TableNormal"/>
    <w:next w:val="TableGrid"/>
    <w:uiPriority w:val="59"/>
    <w:rsid w:val="00A96BEC"/>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5">
    <w:name w:val="Table Grid65"/>
    <w:basedOn w:val="TableNormal"/>
    <w:next w:val="TableGrid"/>
    <w:uiPriority w:val="59"/>
    <w:rsid w:val="00A96BEC"/>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6">
    <w:name w:val="Table Grid216"/>
    <w:basedOn w:val="TableNormal"/>
    <w:next w:val="TableGrid"/>
    <w:uiPriority w:val="59"/>
    <w:rsid w:val="00A96BEC"/>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4">
    <w:name w:val="Table Grid314"/>
    <w:basedOn w:val="TableNormal"/>
    <w:next w:val="TableGrid"/>
    <w:uiPriority w:val="59"/>
    <w:rsid w:val="00A96BEC"/>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5">
    <w:name w:val="Table Grid75"/>
    <w:basedOn w:val="TableNormal"/>
    <w:next w:val="TableGrid"/>
    <w:uiPriority w:val="59"/>
    <w:rsid w:val="00A96BEC"/>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0">
    <w:name w:val="Table Grid1110"/>
    <w:basedOn w:val="TableNormal"/>
    <w:next w:val="TableGrid"/>
    <w:uiPriority w:val="59"/>
    <w:rsid w:val="00A96BEC"/>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5">
    <w:name w:val="Table Grid225"/>
    <w:basedOn w:val="TableNormal"/>
    <w:next w:val="TableGrid"/>
    <w:uiPriority w:val="59"/>
    <w:rsid w:val="00A96BEC"/>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4">
    <w:name w:val="Table Grid324"/>
    <w:basedOn w:val="TableNormal"/>
    <w:next w:val="TableGrid"/>
    <w:uiPriority w:val="59"/>
    <w:rsid w:val="00A96BEC"/>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3">
    <w:name w:val="Table Grid1313"/>
    <w:basedOn w:val="TableNormal"/>
    <w:next w:val="TableGrid"/>
    <w:uiPriority w:val="59"/>
    <w:rsid w:val="00A96BEC"/>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3">
    <w:name w:val="Table Grid723"/>
    <w:basedOn w:val="TableNormal"/>
    <w:next w:val="TableGrid"/>
    <w:uiPriority w:val="59"/>
    <w:rsid w:val="00A96BEC"/>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3">
    <w:name w:val="Table Grid713"/>
    <w:basedOn w:val="TableNormal"/>
    <w:uiPriority w:val="59"/>
    <w:rsid w:val="00A96BEC"/>
    <w:rPr>
      <w:sz w:val="22"/>
      <w:szCs w:val="22"/>
      <w:lang w:val="en-US" w:eastAsia="en-US" w:bidi="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
    <w:name w:val="Table Grid123"/>
    <w:basedOn w:val="TableNormal"/>
    <w:next w:val="TableGrid"/>
    <w:uiPriority w:val="59"/>
    <w:rsid w:val="00A96BEC"/>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A96BEC"/>
  </w:style>
  <w:style w:type="table" w:customStyle="1" w:styleId="TableGrid38">
    <w:name w:val="Table Grid38"/>
    <w:basedOn w:val="TableNormal"/>
    <w:next w:val="TableGrid"/>
    <w:uiPriority w:val="59"/>
    <w:rsid w:val="00A96BEC"/>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4">
    <w:name w:val="Table Grid124"/>
    <w:basedOn w:val="TableNormal"/>
    <w:next w:val="TableGrid"/>
    <w:uiPriority w:val="59"/>
    <w:rsid w:val="00A96BEC"/>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7">
    <w:name w:val="Table Grid217"/>
    <w:basedOn w:val="TableNormal"/>
    <w:next w:val="TableGrid"/>
    <w:uiPriority w:val="59"/>
    <w:rsid w:val="00A96BEC"/>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
    <w:name w:val="Table Grid39"/>
    <w:basedOn w:val="TableNormal"/>
    <w:next w:val="TableGrid"/>
    <w:uiPriority w:val="59"/>
    <w:rsid w:val="00A96BEC"/>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
    <w:name w:val="Table Grid46"/>
    <w:basedOn w:val="TableNormal"/>
    <w:next w:val="TableGrid"/>
    <w:uiPriority w:val="59"/>
    <w:rsid w:val="00A96BEC"/>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8">
    <w:name w:val="Table Grid58"/>
    <w:basedOn w:val="TableNormal"/>
    <w:next w:val="TableGrid"/>
    <w:rsid w:val="00A96BEC"/>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5">
    <w:name w:val="Table Grid415"/>
    <w:basedOn w:val="TableNormal"/>
    <w:next w:val="TableGrid"/>
    <w:uiPriority w:val="59"/>
    <w:rsid w:val="00A96BEC"/>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6">
    <w:name w:val="Table Grid66"/>
    <w:basedOn w:val="TableNormal"/>
    <w:next w:val="TableGrid"/>
    <w:uiPriority w:val="59"/>
    <w:rsid w:val="00A96BEC"/>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8">
    <w:name w:val="Table Grid218"/>
    <w:basedOn w:val="TableNormal"/>
    <w:next w:val="TableGrid"/>
    <w:uiPriority w:val="59"/>
    <w:rsid w:val="00A96BEC"/>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5">
    <w:name w:val="Table Grid315"/>
    <w:basedOn w:val="TableNormal"/>
    <w:next w:val="TableGrid"/>
    <w:uiPriority w:val="59"/>
    <w:rsid w:val="00A96BEC"/>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6">
    <w:name w:val="Table Grid76"/>
    <w:basedOn w:val="TableNormal"/>
    <w:next w:val="TableGrid"/>
    <w:uiPriority w:val="59"/>
    <w:rsid w:val="00A96BEC"/>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
    <w:name w:val="Table Grid1111"/>
    <w:basedOn w:val="TableNormal"/>
    <w:next w:val="TableGrid"/>
    <w:uiPriority w:val="59"/>
    <w:rsid w:val="00A96BEC"/>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6">
    <w:name w:val="Table Grid226"/>
    <w:basedOn w:val="TableNormal"/>
    <w:next w:val="TableGrid"/>
    <w:uiPriority w:val="59"/>
    <w:rsid w:val="00A96BEC"/>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5">
    <w:name w:val="Table Grid325"/>
    <w:basedOn w:val="TableNormal"/>
    <w:next w:val="TableGrid"/>
    <w:uiPriority w:val="59"/>
    <w:rsid w:val="00A96BEC"/>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4">
    <w:name w:val="Table Grid1314"/>
    <w:basedOn w:val="TableNormal"/>
    <w:next w:val="TableGrid"/>
    <w:uiPriority w:val="59"/>
    <w:rsid w:val="00A96BEC"/>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4">
    <w:name w:val="Table Grid724"/>
    <w:basedOn w:val="TableNormal"/>
    <w:next w:val="TableGrid"/>
    <w:uiPriority w:val="59"/>
    <w:rsid w:val="00A96BEC"/>
    <w:rPr>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4">
    <w:name w:val="Table Grid714"/>
    <w:basedOn w:val="TableNormal"/>
    <w:uiPriority w:val="59"/>
    <w:rsid w:val="00A96BEC"/>
    <w:rPr>
      <w:sz w:val="22"/>
      <w:szCs w:val="22"/>
      <w:lang w:val="en-US" w:eastAsia="en-US" w:bidi="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5">
    <w:name w:val="Table Grid125"/>
    <w:basedOn w:val="TableNormal"/>
    <w:next w:val="TableGrid"/>
    <w:uiPriority w:val="59"/>
    <w:rsid w:val="00A96BEC"/>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A96BEC"/>
  </w:style>
  <w:style w:type="numbering" w:customStyle="1" w:styleId="NoList12">
    <w:name w:val="No List12"/>
    <w:next w:val="NoList"/>
    <w:uiPriority w:val="99"/>
    <w:semiHidden/>
    <w:unhideWhenUsed/>
    <w:rsid w:val="00A96BEC"/>
  </w:style>
  <w:style w:type="numbering" w:customStyle="1" w:styleId="NoList111">
    <w:name w:val="No List111"/>
    <w:next w:val="NoList"/>
    <w:uiPriority w:val="99"/>
    <w:semiHidden/>
    <w:unhideWhenUsed/>
    <w:rsid w:val="00A96BEC"/>
  </w:style>
  <w:style w:type="numbering" w:customStyle="1" w:styleId="NoList21">
    <w:name w:val="No List21"/>
    <w:next w:val="NoList"/>
    <w:uiPriority w:val="99"/>
    <w:semiHidden/>
    <w:rsid w:val="00A96BEC"/>
  </w:style>
  <w:style w:type="numbering" w:customStyle="1" w:styleId="NoList13">
    <w:name w:val="No List13"/>
    <w:next w:val="NoList"/>
    <w:uiPriority w:val="99"/>
    <w:semiHidden/>
    <w:unhideWhenUsed/>
    <w:rsid w:val="00A96BEC"/>
  </w:style>
  <w:style w:type="numbering" w:customStyle="1" w:styleId="NoList112">
    <w:name w:val="No List112"/>
    <w:next w:val="NoList"/>
    <w:uiPriority w:val="99"/>
    <w:semiHidden/>
    <w:unhideWhenUsed/>
    <w:rsid w:val="00A96BEC"/>
  </w:style>
  <w:style w:type="numbering" w:customStyle="1" w:styleId="NoList22">
    <w:name w:val="No List22"/>
    <w:next w:val="NoList"/>
    <w:uiPriority w:val="99"/>
    <w:semiHidden/>
    <w:rsid w:val="00A96BEC"/>
  </w:style>
  <w:style w:type="numbering" w:customStyle="1" w:styleId="NoList31">
    <w:name w:val="No List31"/>
    <w:next w:val="NoList"/>
    <w:uiPriority w:val="99"/>
    <w:semiHidden/>
    <w:unhideWhenUsed/>
    <w:rsid w:val="00A96BEC"/>
  </w:style>
  <w:style w:type="numbering" w:customStyle="1" w:styleId="NoList41">
    <w:name w:val="No List41"/>
    <w:next w:val="NoList"/>
    <w:uiPriority w:val="99"/>
    <w:semiHidden/>
    <w:unhideWhenUsed/>
    <w:rsid w:val="00A96BEC"/>
  </w:style>
  <w:style w:type="numbering" w:customStyle="1" w:styleId="NoList51">
    <w:name w:val="No List51"/>
    <w:next w:val="NoList"/>
    <w:uiPriority w:val="99"/>
    <w:semiHidden/>
    <w:unhideWhenUsed/>
    <w:rsid w:val="00A96BEC"/>
  </w:style>
  <w:style w:type="paragraph" w:styleId="BodyText">
    <w:name w:val="Body Text"/>
    <w:aliases w:val=" Char"/>
    <w:basedOn w:val="Normal"/>
    <w:link w:val="BodyTextChar1"/>
    <w:rsid w:val="00A96BEC"/>
    <w:pPr>
      <w:spacing w:after="120" w:line="240" w:lineRule="auto"/>
    </w:pPr>
    <w:rPr>
      <w:rFonts w:ascii="Verdana" w:eastAsia="Times New Roman" w:hAnsi="Verdana"/>
      <w:sz w:val="22"/>
      <w:szCs w:val="20"/>
    </w:rPr>
  </w:style>
  <w:style w:type="character" w:customStyle="1" w:styleId="BodyTextChar">
    <w:name w:val="Body Text Char"/>
    <w:basedOn w:val="DefaultParagraphFont"/>
    <w:rsid w:val="00A96BEC"/>
    <w:rPr>
      <w:rFonts w:ascii="Times New Roman" w:hAnsi="Times New Roman"/>
      <w:sz w:val="17"/>
      <w:szCs w:val="22"/>
      <w:lang w:eastAsia="en-US"/>
    </w:rPr>
  </w:style>
  <w:style w:type="character" w:customStyle="1" w:styleId="BodyTextChar1">
    <w:name w:val="Body Text Char1"/>
    <w:aliases w:val=" Char Char"/>
    <w:link w:val="BodyText"/>
    <w:rsid w:val="00A96BEC"/>
    <w:rPr>
      <w:rFonts w:ascii="Verdana" w:eastAsia="Times New Roman" w:hAnsi="Verdana"/>
      <w:sz w:val="22"/>
      <w:lang w:eastAsia="en-US"/>
    </w:rPr>
  </w:style>
  <w:style w:type="paragraph" w:styleId="HTMLPreformatted">
    <w:name w:val="HTML Preformatted"/>
    <w:basedOn w:val="Normal"/>
    <w:link w:val="HTMLPreformattedChar"/>
    <w:rsid w:val="00A96BEC"/>
    <w:pPr>
      <w:spacing w:after="0" w:line="240" w:lineRule="auto"/>
      <w:jc w:val="left"/>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rsid w:val="00A96BEC"/>
    <w:rPr>
      <w:rFonts w:ascii="Courier New" w:eastAsia="Times New Roman" w:hAnsi="Courier New" w:cs="Courier New"/>
      <w:lang w:eastAsia="en-US"/>
    </w:rPr>
  </w:style>
  <w:style w:type="paragraph" w:styleId="NormalWeb">
    <w:name w:val="Normal (Web)"/>
    <w:basedOn w:val="Normal"/>
    <w:uiPriority w:val="99"/>
    <w:semiHidden/>
    <w:unhideWhenUsed/>
    <w:rsid w:val="00A96BEC"/>
    <w:pPr>
      <w:spacing w:before="100" w:beforeAutospacing="1" w:after="100" w:afterAutospacing="1" w:line="240" w:lineRule="auto"/>
      <w:jc w:val="left"/>
    </w:pPr>
    <w:rPr>
      <w:rFonts w:eastAsia="Times New Roman"/>
      <w:sz w:val="24"/>
      <w:szCs w:val="24"/>
      <w:lang w:eastAsia="en-AU"/>
    </w:rPr>
  </w:style>
  <w:style w:type="character" w:styleId="FollowedHyperlink">
    <w:name w:val="FollowedHyperlink"/>
    <w:basedOn w:val="DefaultParagraphFont"/>
    <w:uiPriority w:val="99"/>
    <w:semiHidden/>
    <w:unhideWhenUsed/>
    <w:rsid w:val="00A96BE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4203228">
      <w:bodyDiv w:val="1"/>
      <w:marLeft w:val="0"/>
      <w:marRight w:val="0"/>
      <w:marTop w:val="0"/>
      <w:marBottom w:val="0"/>
      <w:divBdr>
        <w:top w:val="none" w:sz="0" w:space="0" w:color="auto"/>
        <w:left w:val="none" w:sz="0" w:space="0" w:color="auto"/>
        <w:bottom w:val="none" w:sz="0" w:space="0" w:color="auto"/>
        <w:right w:val="none" w:sz="0" w:space="0" w:color="auto"/>
      </w:divBdr>
      <w:divsChild>
        <w:div w:id="901645589">
          <w:marLeft w:val="150"/>
          <w:marRight w:val="150"/>
          <w:marTop w:val="0"/>
          <w:marBottom w:val="0"/>
          <w:divBdr>
            <w:top w:val="none" w:sz="0" w:space="0" w:color="auto"/>
            <w:left w:val="none" w:sz="0" w:space="0" w:color="auto"/>
            <w:bottom w:val="none" w:sz="0" w:space="0" w:color="auto"/>
            <w:right w:val="none" w:sz="0" w:space="0" w:color="auto"/>
          </w:divBdr>
          <w:divsChild>
            <w:div w:id="2112898855">
              <w:marLeft w:val="0"/>
              <w:marRight w:val="0"/>
              <w:marTop w:val="0"/>
              <w:marBottom w:val="0"/>
              <w:divBdr>
                <w:top w:val="none" w:sz="0" w:space="0" w:color="auto"/>
                <w:left w:val="none" w:sz="0" w:space="0" w:color="auto"/>
                <w:bottom w:val="none" w:sz="0" w:space="0" w:color="auto"/>
                <w:right w:val="none" w:sz="0" w:space="0" w:color="auto"/>
              </w:divBdr>
              <w:divsChild>
                <w:div w:id="1568422622">
                  <w:marLeft w:val="0"/>
                  <w:marRight w:val="0"/>
                  <w:marTop w:val="0"/>
                  <w:marBottom w:val="0"/>
                  <w:divBdr>
                    <w:top w:val="none" w:sz="0" w:space="0" w:color="auto"/>
                    <w:left w:val="none" w:sz="0" w:space="0" w:color="auto"/>
                    <w:bottom w:val="none" w:sz="0" w:space="0" w:color="auto"/>
                    <w:right w:val="none" w:sz="0" w:space="0" w:color="auto"/>
                  </w:divBdr>
                  <w:divsChild>
                    <w:div w:id="177618947">
                      <w:marLeft w:val="0"/>
                      <w:marRight w:val="0"/>
                      <w:marTop w:val="0"/>
                      <w:marBottom w:val="0"/>
                      <w:divBdr>
                        <w:top w:val="none" w:sz="0" w:space="0" w:color="auto"/>
                        <w:left w:val="none" w:sz="0" w:space="0" w:color="auto"/>
                        <w:bottom w:val="none" w:sz="0" w:space="0" w:color="auto"/>
                        <w:right w:val="none" w:sz="0" w:space="0" w:color="auto"/>
                      </w:divBdr>
                      <w:divsChild>
                        <w:div w:id="1284654762">
                          <w:marLeft w:val="0"/>
                          <w:marRight w:val="0"/>
                          <w:marTop w:val="0"/>
                          <w:marBottom w:val="0"/>
                          <w:divBdr>
                            <w:top w:val="none" w:sz="0" w:space="0" w:color="auto"/>
                            <w:left w:val="none" w:sz="0" w:space="0" w:color="auto"/>
                            <w:bottom w:val="none" w:sz="0" w:space="0" w:color="auto"/>
                            <w:right w:val="none" w:sz="0" w:space="0" w:color="auto"/>
                          </w:divBdr>
                          <w:divsChild>
                            <w:div w:id="952593094">
                              <w:marLeft w:val="0"/>
                              <w:marRight w:val="0"/>
                              <w:marTop w:val="0"/>
                              <w:marBottom w:val="0"/>
                              <w:divBdr>
                                <w:top w:val="none" w:sz="0" w:space="0" w:color="auto"/>
                                <w:left w:val="none" w:sz="0" w:space="0" w:color="auto"/>
                                <w:bottom w:val="none" w:sz="0" w:space="0" w:color="auto"/>
                                <w:right w:val="none" w:sz="0" w:space="0" w:color="auto"/>
                              </w:divBdr>
                              <w:divsChild>
                                <w:div w:id="1515877452">
                                  <w:marLeft w:val="0"/>
                                  <w:marRight w:val="0"/>
                                  <w:marTop w:val="0"/>
                                  <w:marBottom w:val="0"/>
                                  <w:divBdr>
                                    <w:top w:val="none" w:sz="0" w:space="0" w:color="auto"/>
                                    <w:left w:val="none" w:sz="0" w:space="0" w:color="auto"/>
                                    <w:bottom w:val="none" w:sz="0" w:space="0" w:color="auto"/>
                                    <w:right w:val="none" w:sz="0" w:space="0" w:color="auto"/>
                                  </w:divBdr>
                                  <w:divsChild>
                                    <w:div w:id="597712488">
                                      <w:marLeft w:val="0"/>
                                      <w:marRight w:val="0"/>
                                      <w:marTop w:val="0"/>
                                      <w:marBottom w:val="0"/>
                                      <w:divBdr>
                                        <w:top w:val="none" w:sz="0" w:space="0" w:color="auto"/>
                                        <w:left w:val="none" w:sz="0" w:space="0" w:color="auto"/>
                                        <w:bottom w:val="none" w:sz="0" w:space="0" w:color="auto"/>
                                        <w:right w:val="none" w:sz="0" w:space="0" w:color="auto"/>
                                      </w:divBdr>
                                      <w:divsChild>
                                        <w:div w:id="868223041">
                                          <w:marLeft w:val="0"/>
                                          <w:marRight w:val="0"/>
                                          <w:marTop w:val="0"/>
                                          <w:marBottom w:val="0"/>
                                          <w:divBdr>
                                            <w:top w:val="none" w:sz="0" w:space="0" w:color="auto"/>
                                            <w:left w:val="none" w:sz="0" w:space="0" w:color="auto"/>
                                            <w:bottom w:val="none" w:sz="0" w:space="0" w:color="auto"/>
                                            <w:right w:val="none" w:sz="0" w:space="0" w:color="auto"/>
                                          </w:divBdr>
                                          <w:divsChild>
                                            <w:div w:id="2132937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01249305">
      <w:bodyDiv w:val="1"/>
      <w:marLeft w:val="0"/>
      <w:marRight w:val="0"/>
      <w:marTop w:val="0"/>
      <w:marBottom w:val="0"/>
      <w:divBdr>
        <w:top w:val="none" w:sz="0" w:space="0" w:color="auto"/>
        <w:left w:val="none" w:sz="0" w:space="0" w:color="auto"/>
        <w:bottom w:val="none" w:sz="0" w:space="0" w:color="auto"/>
        <w:right w:val="none" w:sz="0" w:space="0" w:color="auto"/>
      </w:divBdr>
    </w:div>
    <w:div w:id="1722707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www.environment.sa.gov.au" TargetMode="External"/><Relationship Id="rId21" Type="http://schemas.openxmlformats.org/officeDocument/2006/relationships/hyperlink" Target="http://www.legislation.sa.gov.au/index.aspx?action=legref&amp;type=subordleg&amp;legtitle=Liquor%20Licensing%20(Dry%20Areas)%20Notice%202015" TargetMode="External"/><Relationship Id="rId42" Type="http://schemas.openxmlformats.org/officeDocument/2006/relationships/image" Target="media/image17.png"/><Relationship Id="rId63" Type="http://schemas.openxmlformats.org/officeDocument/2006/relationships/image" Target="media/image38.jpeg"/><Relationship Id="rId84" Type="http://schemas.openxmlformats.org/officeDocument/2006/relationships/image" Target="media/image59.png"/><Relationship Id="rId138" Type="http://schemas.openxmlformats.org/officeDocument/2006/relationships/fontTable" Target="fontTable.xml"/><Relationship Id="rId16" Type="http://schemas.openxmlformats.org/officeDocument/2006/relationships/footer" Target="footer4.xml"/><Relationship Id="rId107" Type="http://schemas.openxmlformats.org/officeDocument/2006/relationships/hyperlink" Target="http://www.environment.sa.gov.au/" TargetMode="External"/><Relationship Id="rId11" Type="http://schemas.openxmlformats.org/officeDocument/2006/relationships/footer" Target="footer1.xml"/><Relationship Id="rId32" Type="http://schemas.openxmlformats.org/officeDocument/2006/relationships/image" Target="media/image13.png"/><Relationship Id="rId37" Type="http://schemas.openxmlformats.org/officeDocument/2006/relationships/hyperlink" Target="http://www.legislation.sa.gov.au/index.aspx?action=legref&amp;type=subordleg&amp;legtitle=Liquor%20Licensing%20(Dry%20Areas)%20Notice%202015" TargetMode="External"/><Relationship Id="rId53" Type="http://schemas.openxmlformats.org/officeDocument/2006/relationships/image" Target="media/image28.png"/><Relationship Id="rId58" Type="http://schemas.openxmlformats.org/officeDocument/2006/relationships/image" Target="media/image33.jpeg"/><Relationship Id="rId74" Type="http://schemas.openxmlformats.org/officeDocument/2006/relationships/image" Target="media/image49.png"/><Relationship Id="rId79" Type="http://schemas.openxmlformats.org/officeDocument/2006/relationships/image" Target="media/image54.png"/><Relationship Id="rId102" Type="http://schemas.openxmlformats.org/officeDocument/2006/relationships/hyperlink" Target="http://www.environment.sa.gov.au/" TargetMode="External"/><Relationship Id="rId123" Type="http://schemas.openxmlformats.org/officeDocument/2006/relationships/image" Target="media/image71.png"/><Relationship Id="rId128" Type="http://schemas.openxmlformats.org/officeDocument/2006/relationships/hyperlink" Target="http://www.victor.sa.gov.au" TargetMode="External"/><Relationship Id="rId5" Type="http://schemas.openxmlformats.org/officeDocument/2006/relationships/webSettings" Target="webSettings.xml"/><Relationship Id="rId90" Type="http://schemas.openxmlformats.org/officeDocument/2006/relationships/image" Target="media/image63.png"/><Relationship Id="rId95" Type="http://schemas.openxmlformats.org/officeDocument/2006/relationships/image" Target="media/image68.png"/><Relationship Id="rId22" Type="http://schemas.openxmlformats.org/officeDocument/2006/relationships/image" Target="media/image5.png"/><Relationship Id="rId27" Type="http://schemas.openxmlformats.org/officeDocument/2006/relationships/image" Target="media/image9.png"/><Relationship Id="rId43" Type="http://schemas.openxmlformats.org/officeDocument/2006/relationships/image" Target="media/image18.emf"/><Relationship Id="rId48" Type="http://schemas.openxmlformats.org/officeDocument/2006/relationships/image" Target="media/image23.png"/><Relationship Id="rId64" Type="http://schemas.openxmlformats.org/officeDocument/2006/relationships/image" Target="media/image39.jpeg"/><Relationship Id="rId69" Type="http://schemas.openxmlformats.org/officeDocument/2006/relationships/image" Target="media/image44.png"/><Relationship Id="rId113" Type="http://schemas.openxmlformats.org/officeDocument/2006/relationships/hyperlink" Target="http://www.environment.sa.gov.au/" TargetMode="External"/><Relationship Id="rId118" Type="http://schemas.openxmlformats.org/officeDocument/2006/relationships/hyperlink" Target="http://www.environment.sa.gov.au" TargetMode="External"/><Relationship Id="rId134" Type="http://schemas.openxmlformats.org/officeDocument/2006/relationships/hyperlink" Target="http://www.governmentgazette.sa.gov.au" TargetMode="External"/><Relationship Id="rId139" Type="http://schemas.openxmlformats.org/officeDocument/2006/relationships/theme" Target="theme/theme1.xml"/><Relationship Id="rId80" Type="http://schemas.openxmlformats.org/officeDocument/2006/relationships/image" Target="media/image55.png"/><Relationship Id="rId85" Type="http://schemas.microsoft.com/office/2007/relationships/hdphoto" Target="media/hdphoto1.wdp"/><Relationship Id="rId12" Type="http://schemas.openxmlformats.org/officeDocument/2006/relationships/footer" Target="footer2.xml"/><Relationship Id="rId17" Type="http://schemas.openxmlformats.org/officeDocument/2006/relationships/image" Target="media/image2.JPG"/><Relationship Id="rId33" Type="http://schemas.openxmlformats.org/officeDocument/2006/relationships/hyperlink" Target="http://www.legislation.sa.gov.au/index.aspx?action=legref&amp;type=subordleg&amp;legtitle=Liquor%20Licensing%20(Dry%20Areas)%20Notice%202015" TargetMode="External"/><Relationship Id="rId38" Type="http://schemas.openxmlformats.org/officeDocument/2006/relationships/hyperlink" Target="http://www.legislation.sa.gov.au/index.aspx?action=legref&amp;type=subordleg&amp;legtitle=Liquor%20Licensing%20(Dry%20Areas)%20Notice%202015" TargetMode="External"/><Relationship Id="rId59" Type="http://schemas.openxmlformats.org/officeDocument/2006/relationships/image" Target="media/image34.png"/><Relationship Id="rId103" Type="http://schemas.openxmlformats.org/officeDocument/2006/relationships/hyperlink" Target="http://www.environment.sa.gov.au/" TargetMode="External"/><Relationship Id="rId108" Type="http://schemas.openxmlformats.org/officeDocument/2006/relationships/hyperlink" Target="http://www.environment.sa.gov.au/" TargetMode="External"/><Relationship Id="rId124" Type="http://schemas.openxmlformats.org/officeDocument/2006/relationships/hyperlink" Target="https://www.cityofpae.sa.gov.au/" TargetMode="External"/><Relationship Id="rId129" Type="http://schemas.openxmlformats.org/officeDocument/2006/relationships/image" Target="media/image73.png"/><Relationship Id="rId54" Type="http://schemas.openxmlformats.org/officeDocument/2006/relationships/image" Target="media/image29.png"/><Relationship Id="rId70" Type="http://schemas.openxmlformats.org/officeDocument/2006/relationships/image" Target="media/image45.png"/><Relationship Id="rId75" Type="http://schemas.openxmlformats.org/officeDocument/2006/relationships/image" Target="media/image50.png"/><Relationship Id="rId91" Type="http://schemas.openxmlformats.org/officeDocument/2006/relationships/image" Target="media/image64.jpeg"/><Relationship Id="rId96" Type="http://schemas.openxmlformats.org/officeDocument/2006/relationships/image" Target="media/image69.pn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www.legislation.sa.gov.au/index.aspx?action=legref&amp;type=subordleg&amp;legtitle=Liquor%20Licensing%20(Dry%20Areas)%20Notice%202015" TargetMode="External"/><Relationship Id="rId28" Type="http://schemas.openxmlformats.org/officeDocument/2006/relationships/image" Target="media/image10.png"/><Relationship Id="rId49" Type="http://schemas.openxmlformats.org/officeDocument/2006/relationships/image" Target="media/image24.emf"/><Relationship Id="rId114" Type="http://schemas.openxmlformats.org/officeDocument/2006/relationships/hyperlink" Target="https://www.environment.sa.gov.au" TargetMode="External"/><Relationship Id="rId119" Type="http://schemas.openxmlformats.org/officeDocument/2006/relationships/hyperlink" Target="http://www.environment.sa.gov.au" TargetMode="External"/><Relationship Id="rId44" Type="http://schemas.openxmlformats.org/officeDocument/2006/relationships/image" Target="media/image19.emf"/><Relationship Id="rId60" Type="http://schemas.openxmlformats.org/officeDocument/2006/relationships/image" Target="media/image35.png"/><Relationship Id="rId65" Type="http://schemas.openxmlformats.org/officeDocument/2006/relationships/image" Target="media/image40.png"/><Relationship Id="rId81" Type="http://schemas.openxmlformats.org/officeDocument/2006/relationships/image" Target="media/image56.png"/><Relationship Id="rId86" Type="http://schemas.openxmlformats.org/officeDocument/2006/relationships/image" Target="media/image60.png"/><Relationship Id="rId130" Type="http://schemas.openxmlformats.org/officeDocument/2006/relationships/hyperlink" Target="http://www.sa.gov.au/roadsactproposals" TargetMode="External"/><Relationship Id="rId135" Type="http://schemas.openxmlformats.org/officeDocument/2006/relationships/hyperlink" Target="http://www.governmentgazette.sa.gov.au" TargetMode="External"/><Relationship Id="rId13" Type="http://schemas.openxmlformats.org/officeDocument/2006/relationships/header" Target="header3.xml"/><Relationship Id="rId18" Type="http://schemas.openxmlformats.org/officeDocument/2006/relationships/image" Target="media/image3.jpeg"/><Relationship Id="rId39" Type="http://schemas.openxmlformats.org/officeDocument/2006/relationships/image" Target="media/image16.png"/><Relationship Id="rId109" Type="http://schemas.openxmlformats.org/officeDocument/2006/relationships/hyperlink" Target="http://www.environment.sa.gov.au/" TargetMode="External"/><Relationship Id="rId34" Type="http://schemas.openxmlformats.org/officeDocument/2006/relationships/image" Target="media/image14.png"/><Relationship Id="rId50" Type="http://schemas.openxmlformats.org/officeDocument/2006/relationships/image" Target="media/image25.jpeg"/><Relationship Id="rId55" Type="http://schemas.openxmlformats.org/officeDocument/2006/relationships/image" Target="media/image30.png"/><Relationship Id="rId76" Type="http://schemas.openxmlformats.org/officeDocument/2006/relationships/image" Target="media/image51.png"/><Relationship Id="rId97" Type="http://schemas.openxmlformats.org/officeDocument/2006/relationships/hyperlink" Target="https://www.environment.sa.gov.au/topics/park-management/statewide-park-strategies/park-management-plans" TargetMode="External"/><Relationship Id="rId104" Type="http://schemas.openxmlformats.org/officeDocument/2006/relationships/hyperlink" Target="http://www.environment.sa.gov.au/" TargetMode="External"/><Relationship Id="rId120" Type="http://schemas.openxmlformats.org/officeDocument/2006/relationships/hyperlink" Target="http://www.environment.sa.gov.au" TargetMode="External"/><Relationship Id="rId125" Type="http://schemas.openxmlformats.org/officeDocument/2006/relationships/hyperlink" Target="mailto:consultation@cityofpae.sa.gov.au" TargetMode="External"/><Relationship Id="rId7" Type="http://schemas.openxmlformats.org/officeDocument/2006/relationships/endnotes" Target="endnotes.xml"/><Relationship Id="rId71" Type="http://schemas.openxmlformats.org/officeDocument/2006/relationships/image" Target="media/image46.png"/><Relationship Id="rId92" Type="http://schemas.openxmlformats.org/officeDocument/2006/relationships/image" Target="media/image65.png"/><Relationship Id="rId2" Type="http://schemas.openxmlformats.org/officeDocument/2006/relationships/numbering" Target="numbering.xml"/><Relationship Id="rId29" Type="http://schemas.openxmlformats.org/officeDocument/2006/relationships/image" Target="media/image11.png"/><Relationship Id="rId24" Type="http://schemas.openxmlformats.org/officeDocument/2006/relationships/image" Target="media/image6.png"/><Relationship Id="rId40" Type="http://schemas.openxmlformats.org/officeDocument/2006/relationships/hyperlink" Target="http://www.legislation.sa.gov.au/index.aspx?action=legref&amp;type=subordleg&amp;legtitle=Liquor%20Licensing%20(Dry%20Areas)%20Notice%202015" TargetMode="External"/><Relationship Id="rId45" Type="http://schemas.openxmlformats.org/officeDocument/2006/relationships/image" Target="media/image20.emf"/><Relationship Id="rId66" Type="http://schemas.openxmlformats.org/officeDocument/2006/relationships/image" Target="media/image41.jpeg"/><Relationship Id="rId87" Type="http://schemas.openxmlformats.org/officeDocument/2006/relationships/image" Target="media/image61.png"/><Relationship Id="rId110" Type="http://schemas.openxmlformats.org/officeDocument/2006/relationships/hyperlink" Target="http://www.environment.sa.gov.au/" TargetMode="External"/><Relationship Id="rId115" Type="http://schemas.openxmlformats.org/officeDocument/2006/relationships/image" Target="media/image70.png"/><Relationship Id="rId131" Type="http://schemas.openxmlformats.org/officeDocument/2006/relationships/hyperlink" Target="https://www.aemc.gov.au/" TargetMode="External"/><Relationship Id="rId136" Type="http://schemas.openxmlformats.org/officeDocument/2006/relationships/header" Target="header5.xml"/><Relationship Id="rId61" Type="http://schemas.openxmlformats.org/officeDocument/2006/relationships/image" Target="media/image36.png"/><Relationship Id="rId82" Type="http://schemas.openxmlformats.org/officeDocument/2006/relationships/image" Target="media/image57.png"/><Relationship Id="rId19" Type="http://schemas.openxmlformats.org/officeDocument/2006/relationships/hyperlink" Target="http://www.legislation.sa.gov.au/index.aspx?action=legref&amp;type=subordleg&amp;legtitle=Liquor%20Licensing%20(Dry%20Areas)%20Notice%202015" TargetMode="External"/><Relationship Id="rId14" Type="http://schemas.openxmlformats.org/officeDocument/2006/relationships/header" Target="header4.xml"/><Relationship Id="rId30" Type="http://schemas.openxmlformats.org/officeDocument/2006/relationships/hyperlink" Target="http://www.legislation.sa.gov.au/index.aspx?action=legref&amp;type=subordleg&amp;legtitle=Liquor%20Licensing%20(Dry%20Areas)%20Notice%202015" TargetMode="External"/><Relationship Id="rId35" Type="http://schemas.openxmlformats.org/officeDocument/2006/relationships/hyperlink" Target="http://www.legislation.sa.gov.au/index.aspx?action=legref&amp;type=subordleg&amp;legtitle=Liquor%20Licensing%20(Dry%20Areas)%20Notice%202015" TargetMode="External"/><Relationship Id="rId56" Type="http://schemas.openxmlformats.org/officeDocument/2006/relationships/image" Target="media/image31.png"/><Relationship Id="rId77" Type="http://schemas.openxmlformats.org/officeDocument/2006/relationships/image" Target="media/image52.png"/><Relationship Id="rId100" Type="http://schemas.openxmlformats.org/officeDocument/2006/relationships/hyperlink" Target="http://www.environment.sa.gov.au/" TargetMode="External"/><Relationship Id="rId105" Type="http://schemas.openxmlformats.org/officeDocument/2006/relationships/hyperlink" Target="http://www.environment.sa.gov.au/" TargetMode="External"/><Relationship Id="rId126" Type="http://schemas.openxmlformats.org/officeDocument/2006/relationships/hyperlink" Target="https://www.sa.gov.au/topics/housing-and-property/planning-and-property/suburb-road-and-place-names/road-opening-and-closing-proposals" TargetMode="External"/><Relationship Id="rId8" Type="http://schemas.openxmlformats.org/officeDocument/2006/relationships/image" Target="media/image1.jpeg"/><Relationship Id="rId51" Type="http://schemas.openxmlformats.org/officeDocument/2006/relationships/image" Target="media/image26.png"/><Relationship Id="rId72" Type="http://schemas.openxmlformats.org/officeDocument/2006/relationships/image" Target="media/image47.jpeg"/><Relationship Id="rId93" Type="http://schemas.openxmlformats.org/officeDocument/2006/relationships/image" Target="media/image66.png"/><Relationship Id="rId98" Type="http://schemas.openxmlformats.org/officeDocument/2006/relationships/hyperlink" Target="https://www.environment.sa.gov.au" TargetMode="External"/><Relationship Id="rId121" Type="http://schemas.openxmlformats.org/officeDocument/2006/relationships/hyperlink" Target="http://www.environment.sa.gov.au" TargetMode="External"/><Relationship Id="rId3" Type="http://schemas.openxmlformats.org/officeDocument/2006/relationships/styles" Target="styles.xml"/><Relationship Id="rId25" Type="http://schemas.openxmlformats.org/officeDocument/2006/relationships/image" Target="media/image7.png"/><Relationship Id="rId46" Type="http://schemas.openxmlformats.org/officeDocument/2006/relationships/image" Target="media/image21.emf"/><Relationship Id="rId67" Type="http://schemas.openxmlformats.org/officeDocument/2006/relationships/image" Target="media/image42.jpeg"/><Relationship Id="rId116" Type="http://schemas.openxmlformats.org/officeDocument/2006/relationships/hyperlink" Target="https://www.environment.sa.gov.au" TargetMode="External"/><Relationship Id="rId137" Type="http://schemas.openxmlformats.org/officeDocument/2006/relationships/header" Target="header6.xml"/><Relationship Id="rId20" Type="http://schemas.openxmlformats.org/officeDocument/2006/relationships/image" Target="media/image4.png"/><Relationship Id="rId41" Type="http://schemas.openxmlformats.org/officeDocument/2006/relationships/hyperlink" Target="http://www.legislation.sa.gov.au/index.aspx?action=legref&amp;type=subordleg&amp;legtitle=Liquor%20Licensing%20(Dry%20Areas)%20Notice%202015" TargetMode="External"/><Relationship Id="rId62" Type="http://schemas.openxmlformats.org/officeDocument/2006/relationships/image" Target="media/image37.png"/><Relationship Id="rId83" Type="http://schemas.openxmlformats.org/officeDocument/2006/relationships/image" Target="media/image58.emf"/><Relationship Id="rId88" Type="http://schemas.microsoft.com/office/2007/relationships/hdphoto" Target="media/hdphoto2.wdp"/><Relationship Id="rId111" Type="http://schemas.openxmlformats.org/officeDocument/2006/relationships/hyperlink" Target="http://www.environment.sa.gov.au/" TargetMode="External"/><Relationship Id="rId132" Type="http://schemas.openxmlformats.org/officeDocument/2006/relationships/hyperlink" Target="http://www.aemc.gov.au" TargetMode="External"/><Relationship Id="rId15" Type="http://schemas.openxmlformats.org/officeDocument/2006/relationships/footer" Target="footer3.xml"/><Relationship Id="rId36" Type="http://schemas.openxmlformats.org/officeDocument/2006/relationships/image" Target="media/image15.png"/><Relationship Id="rId57" Type="http://schemas.openxmlformats.org/officeDocument/2006/relationships/image" Target="media/image32.jpeg"/><Relationship Id="rId106" Type="http://schemas.openxmlformats.org/officeDocument/2006/relationships/hyperlink" Target="http://www.environment.sa.gov.au/" TargetMode="External"/><Relationship Id="rId127" Type="http://schemas.openxmlformats.org/officeDocument/2006/relationships/image" Target="media/image72.png"/><Relationship Id="rId10" Type="http://schemas.openxmlformats.org/officeDocument/2006/relationships/header" Target="header2.xml"/><Relationship Id="rId31" Type="http://schemas.openxmlformats.org/officeDocument/2006/relationships/image" Target="media/image12.png"/><Relationship Id="rId52" Type="http://schemas.openxmlformats.org/officeDocument/2006/relationships/image" Target="media/image27.png"/><Relationship Id="rId73" Type="http://schemas.openxmlformats.org/officeDocument/2006/relationships/image" Target="media/image48.png"/><Relationship Id="rId78" Type="http://schemas.openxmlformats.org/officeDocument/2006/relationships/image" Target="media/image53.png"/><Relationship Id="rId94" Type="http://schemas.openxmlformats.org/officeDocument/2006/relationships/image" Target="media/image67.png"/><Relationship Id="rId99" Type="http://schemas.openxmlformats.org/officeDocument/2006/relationships/hyperlink" Target="http://www.environment.sa.gov.au" TargetMode="External"/><Relationship Id="rId101" Type="http://schemas.openxmlformats.org/officeDocument/2006/relationships/hyperlink" Target="http://www.environment.sa.gov.au/" TargetMode="External"/><Relationship Id="rId122" Type="http://schemas.openxmlformats.org/officeDocument/2006/relationships/hyperlink" Target="http://www.environment.sa.gov.au" TargetMode="External"/><Relationship Id="rId4" Type="http://schemas.openxmlformats.org/officeDocument/2006/relationships/settings" Target="settings.xml"/><Relationship Id="rId9" Type="http://schemas.openxmlformats.org/officeDocument/2006/relationships/header" Target="header1.xml"/><Relationship Id="rId26" Type="http://schemas.openxmlformats.org/officeDocument/2006/relationships/image" Target="media/image8.png"/><Relationship Id="rId47" Type="http://schemas.openxmlformats.org/officeDocument/2006/relationships/image" Target="media/image22.png"/><Relationship Id="rId68" Type="http://schemas.openxmlformats.org/officeDocument/2006/relationships/image" Target="media/image43.png"/><Relationship Id="rId89" Type="http://schemas.openxmlformats.org/officeDocument/2006/relationships/image" Target="media/image62.png"/><Relationship Id="rId112" Type="http://schemas.openxmlformats.org/officeDocument/2006/relationships/hyperlink" Target="http://www.environment.sa.gov.au/" TargetMode="External"/><Relationship Id="rId133" Type="http://schemas.openxmlformats.org/officeDocument/2006/relationships/hyperlink" Target="mailto:governmentgazettesa@sa.gov.a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governmentgazette.sa.gov.au"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http://www.governmentgazette.sa.gov.au"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G:\GAZETTE\TEMPLATES\GAZETTE%20MASTER%20TEMPLATES\GG%20PAGINATION_TEMPLATE_FY2026-27.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654850-C069-4D68-9DEA-5DAC2244F5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GG PAGINATION_TEMPLATE_FY2026-27</Template>
  <TotalTime>421</TotalTime>
  <Pages>84</Pages>
  <Words>30842</Words>
  <Characters>156062</Characters>
  <Application>Microsoft Office Word</Application>
  <DocSecurity>0</DocSecurity>
  <Lines>7803</Lines>
  <Paragraphs>6230</Paragraphs>
  <ScaleCrop>false</ScaleCrop>
  <HeadingPairs>
    <vt:vector size="2" baseType="variant">
      <vt:variant>
        <vt:lpstr>Title</vt:lpstr>
      </vt:variant>
      <vt:variant>
        <vt:i4>1</vt:i4>
      </vt:variant>
    </vt:vector>
  </HeadingPairs>
  <TitlesOfParts>
    <vt:vector size="1" baseType="lpstr">
      <vt:lpstr>No. 61 - Thursday, 15 October 2026 (pp. 3169–??)</vt:lpstr>
    </vt:vector>
  </TitlesOfParts>
  <Company>SA Government</Company>
  <LinksUpToDate>false</LinksUpToDate>
  <CharactersWithSpaces>180674</CharactersWithSpaces>
  <SharedDoc>false</SharedDoc>
  <HLinks>
    <vt:vector size="30" baseType="variant">
      <vt:variant>
        <vt:i4>3014762</vt:i4>
      </vt:variant>
      <vt:variant>
        <vt:i4>9</vt:i4>
      </vt:variant>
      <vt:variant>
        <vt:i4>0</vt:i4>
      </vt:variant>
      <vt:variant>
        <vt:i4>5</vt:i4>
      </vt:variant>
      <vt:variant>
        <vt:lpwstr>http://www.governmentgazette.sa.gov.au/</vt:lpwstr>
      </vt:variant>
      <vt:variant>
        <vt:lpwstr/>
      </vt:variant>
      <vt:variant>
        <vt:i4>3014762</vt:i4>
      </vt:variant>
      <vt:variant>
        <vt:i4>6</vt:i4>
      </vt:variant>
      <vt:variant>
        <vt:i4>0</vt:i4>
      </vt:variant>
      <vt:variant>
        <vt:i4>5</vt:i4>
      </vt:variant>
      <vt:variant>
        <vt:lpwstr>http://www.governmentgazette.sa.gov.au/</vt:lpwstr>
      </vt:variant>
      <vt:variant>
        <vt:lpwstr/>
      </vt:variant>
      <vt:variant>
        <vt:i4>393325</vt:i4>
      </vt:variant>
      <vt:variant>
        <vt:i4>3</vt:i4>
      </vt:variant>
      <vt:variant>
        <vt:i4>0</vt:i4>
      </vt:variant>
      <vt:variant>
        <vt:i4>5</vt:i4>
      </vt:variant>
      <vt:variant>
        <vt:lpwstr>mailto:governmentgazettesa@sa.gov.au</vt:lpwstr>
      </vt:variant>
      <vt:variant>
        <vt:lpwstr/>
      </vt:variant>
      <vt:variant>
        <vt:i4>3014762</vt:i4>
      </vt:variant>
      <vt:variant>
        <vt:i4>6</vt:i4>
      </vt:variant>
      <vt:variant>
        <vt:i4>0</vt:i4>
      </vt:variant>
      <vt:variant>
        <vt:i4>5</vt:i4>
      </vt:variant>
      <vt:variant>
        <vt:lpwstr>http://www.governmentgazette.sa.gov.au/</vt:lpwstr>
      </vt:variant>
      <vt:variant>
        <vt:lpwstr/>
      </vt:variant>
      <vt:variant>
        <vt:i4>3014762</vt:i4>
      </vt:variant>
      <vt:variant>
        <vt:i4>3</vt:i4>
      </vt:variant>
      <vt:variant>
        <vt:i4>0</vt:i4>
      </vt:variant>
      <vt:variant>
        <vt:i4>5</vt:i4>
      </vt:variant>
      <vt:variant>
        <vt:lpwstr>http://www.governmentgazette.sa.gov.au/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 61 - Thursday, 15 October 2026 (pp. 3169–??)</dc:title>
  <dc:subject/>
  <dc:creator>Jamie Eaton</dc:creator>
  <cp:keywords/>
  <cp:lastModifiedBy>Eaton, Jamie (Service SA)</cp:lastModifiedBy>
  <cp:revision>26</cp:revision>
  <cp:lastPrinted>2026-10-14T23:58:00Z</cp:lastPrinted>
  <dcterms:created xsi:type="dcterms:W3CDTF">2026-10-14T00:53:00Z</dcterms:created>
  <dcterms:modified xsi:type="dcterms:W3CDTF">2026-10-15T01:49:00Z</dcterms:modified>
</cp:coreProperties>
</file>